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6463" w14:textId="77777777" w:rsidR="0077406D" w:rsidRPr="00140C86" w:rsidRDefault="00000000" w:rsidP="00140C86">
      <w:pPr>
        <w:pStyle w:val="3"/>
        <w:jc w:val="center"/>
        <w:rPr>
          <w:rFonts w:hint="eastAsia"/>
          <w:sz w:val="28"/>
          <w:szCs w:val="32"/>
        </w:rPr>
      </w:pPr>
      <w:bookmarkStart w:id="0" w:name="ai手机热潮下的冷思考运营商如何成为破局关键变量"/>
      <w:r w:rsidRPr="00140C86">
        <w:rPr>
          <w:rFonts w:hint="eastAsia"/>
          <w:bCs/>
          <w:sz w:val="28"/>
          <w:szCs w:val="32"/>
        </w:rPr>
        <w:t>AI</w:t>
      </w:r>
      <w:r w:rsidRPr="00140C86">
        <w:rPr>
          <w:rFonts w:hint="eastAsia"/>
          <w:bCs/>
          <w:sz w:val="28"/>
          <w:szCs w:val="32"/>
        </w:rPr>
        <w:t>手机热潮下的冷思考：运营商如何成为破局关键变量</w:t>
      </w:r>
    </w:p>
    <w:p w14:paraId="09FE0023" w14:textId="77777777" w:rsidR="0077406D" w:rsidRDefault="00000000">
      <w:pPr>
        <w:pStyle w:val="FirstParagraph"/>
        <w:rPr>
          <w:rFonts w:hint="eastAsia"/>
        </w:rPr>
      </w:pPr>
      <w:r>
        <w:rPr>
          <w:rFonts w:hint="eastAsia"/>
        </w:rPr>
        <w:t>2024年以来，AI手机热潮席卷全球，从三星、苹果到国内各大厂商纷纷入局，行业普遍期望AI能成为引爆新一轮换机潮的核心引擎。然而，在一片乐观声中，我们需冷静审视其发展背后的挑战。本文旨在剖析AI手机当前的结构性困境，并探讨电信运营商如何能从一个旁观的管道提供方，转变为推动行业破局的关键变量。</w:t>
      </w:r>
    </w:p>
    <w:p w14:paraId="7057EDD8" w14:textId="7210D603" w:rsidR="0077406D" w:rsidRDefault="00000000" w:rsidP="008248D4">
      <w:pPr>
        <w:pStyle w:val="2"/>
        <w:rPr>
          <w:rFonts w:hint="eastAsia"/>
        </w:rPr>
      </w:pPr>
      <w:bookmarkStart w:id="1" w:name="一-冷静审视ai手机当前的三重现实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手机当前的三重“现实”</w:t>
      </w:r>
    </w:p>
    <w:p w14:paraId="784C5AF8" w14:textId="77777777" w:rsidR="0077406D" w:rsidRDefault="00000000">
      <w:pPr>
        <w:pStyle w:val="FirstParagraph"/>
        <w:rPr>
          <w:rFonts w:hint="eastAsia"/>
        </w:rPr>
      </w:pPr>
      <w:r>
        <w:rPr>
          <w:rFonts w:hint="eastAsia"/>
        </w:rPr>
        <w:t>尽管市场热度高涨，但当前的AI手机仍处于一个非常初级的市场渗透阶段。其产品形态和价值创造模式呈现出三重清晰的“现实”。</w:t>
      </w:r>
    </w:p>
    <w:p w14:paraId="244AE4B1" w14:textId="208D5961" w:rsidR="0077406D" w:rsidRDefault="00000000">
      <w:pPr>
        <w:pStyle w:val="a0"/>
        <w:rPr>
          <w:rFonts w:hint="eastAsia"/>
        </w:rPr>
      </w:pPr>
      <w:r>
        <w:rPr>
          <w:rFonts w:hint="eastAsia"/>
          <w:b/>
          <w:bCs/>
        </w:rPr>
        <w:t>现实一：产品形态是“新瓶装旧酒”。</w:t>
      </w:r>
      <w:r>
        <w:t xml:space="preserve"> </w:t>
      </w:r>
      <w:r>
        <w:rPr>
          <w:rFonts w:hint="eastAsia"/>
        </w:rPr>
        <w:t>当前所谓的AI手机，核心变化在于将大语言模型（LLM）的能力集成进来。这使得多数功能表现为对既有应用的“增强”</w:t>
      </w:r>
      <w:r w:rsidR="001B03D4">
        <w:rPr>
          <w:rFonts w:hint="eastAsia"/>
        </w:rPr>
        <w:t>，</w:t>
      </w:r>
      <w:r w:rsidR="001B03D4">
        <w:rPr>
          <w:rFonts w:hint="eastAsia"/>
        </w:rPr>
        <w:t>尚未创造出全新的、不可或代理的应用范式。</w:t>
      </w:r>
      <w:r>
        <w:rPr>
          <w:rFonts w:hint="eastAsia"/>
        </w:rPr>
        <w:t>例如AIGC消除更像是“高级版的美图秀秀”，实时翻译则是对现有翻译软件的优化。</w:t>
      </w:r>
    </w:p>
    <w:p w14:paraId="683412DF" w14:textId="0662099B" w:rsidR="0077406D" w:rsidRDefault="00000000">
      <w:pPr>
        <w:pStyle w:val="a0"/>
        <w:rPr>
          <w:rFonts w:hint="eastAsia"/>
        </w:rPr>
      </w:pPr>
      <w:r>
        <w:rPr>
          <w:rFonts w:hint="eastAsia"/>
          <w:b/>
          <w:bCs/>
        </w:rPr>
        <w:t>现实二：功能呈现是“点状化工具”。</w:t>
      </w:r>
      <w:r>
        <w:t xml:space="preserve"> </w:t>
      </w:r>
      <w:r>
        <w:rPr>
          <w:rFonts w:hint="eastAsia"/>
        </w:rPr>
        <w:t>无论是文生图、文档摘要还是通话摘要，目前的AI功能多以“单点工具”的形式存在。</w:t>
      </w:r>
      <w:r w:rsidR="004C1162">
        <w:rPr>
          <w:rFonts w:hint="eastAsia"/>
        </w:rPr>
        <w:t>虽然一些厂家号称已开发出手机智能体，</w:t>
      </w:r>
      <w:r w:rsidR="004C1162">
        <w:rPr>
          <w:rFonts w:hint="eastAsia"/>
        </w:rPr>
        <w:t>但技术仍未成熟</w:t>
      </w:r>
      <w:r w:rsidR="004C1162">
        <w:rPr>
          <w:rFonts w:hint="eastAsia"/>
        </w:rPr>
        <w:t>，</w:t>
      </w:r>
      <w:r w:rsidR="004C1162">
        <w:rPr>
          <w:rFonts w:hint="eastAsia"/>
        </w:rPr>
        <w:t>未形成一个连贯、主动、无感的智慧体验流。</w:t>
      </w:r>
    </w:p>
    <w:p w14:paraId="30C4D42C" w14:textId="77777777" w:rsidR="0077406D" w:rsidRDefault="00000000">
      <w:pPr>
        <w:pStyle w:val="a0"/>
        <w:rPr>
          <w:rFonts w:hint="eastAsia"/>
        </w:rPr>
      </w:pPr>
      <w:r>
        <w:rPr>
          <w:rFonts w:hint="eastAsia"/>
          <w:b/>
          <w:bCs/>
        </w:rPr>
        <w:t>现实三：用户价值是“锦上添花”而非“雪中送炭”。</w:t>
      </w:r>
      <w:r>
        <w:t xml:space="preserve"> </w:t>
      </w:r>
      <w:r>
        <w:rPr>
          <w:rFonts w:hint="eastAsia"/>
        </w:rPr>
        <w:t>对于大多数用户而言，AI功能有趣，但并非不可或缺。若无法提供超出预期的杀手级应用，这股热潮很可能重蹈VR眼镜、AI</w:t>
      </w:r>
      <w:r>
        <w:t xml:space="preserve"> </w:t>
      </w:r>
      <w:r>
        <w:rPr>
          <w:rFonts w:hint="eastAsia"/>
        </w:rPr>
        <w:t>Pin等概念性产品的覆辙，沦为“昙花一现”的营销噱头。</w:t>
      </w:r>
    </w:p>
    <w:p w14:paraId="0A0C69B0" w14:textId="0AEF13ED" w:rsidR="0077406D" w:rsidRDefault="00000000" w:rsidP="00A1513C">
      <w:pPr>
        <w:pStyle w:val="2"/>
        <w:rPr>
          <w:rFonts w:hint="eastAsia"/>
        </w:rPr>
      </w:pPr>
      <w:bookmarkStart w:id="2" w:name="二-结构性困境手机厂商的不能承受之重"/>
      <w:bookmarkEnd w:id="1"/>
      <w:r>
        <w:rPr>
          <w:rFonts w:hint="eastAsia"/>
        </w:rPr>
        <w:t>二、手机厂商的“不能承受之重”</w:t>
      </w:r>
    </w:p>
    <w:p w14:paraId="193F4647" w14:textId="77777777" w:rsidR="0077406D" w:rsidRDefault="00000000">
      <w:pPr>
        <w:pStyle w:val="FirstParagraph"/>
        <w:rPr>
          <w:rFonts w:hint="eastAsia"/>
        </w:rPr>
      </w:pPr>
      <w:r>
        <w:rPr>
          <w:rFonts w:hint="eastAsia"/>
        </w:rPr>
        <w:t>AI手机要从“可用”迈向“好用”和“必需”，手机厂商正面临着来自应用、系统和生态三个层面的巨大压力。而这些压力，恰恰为运营商的介入创造了战略空间。</w:t>
      </w:r>
    </w:p>
    <w:p w14:paraId="2B77D442" w14:textId="54C72FC7" w:rsidR="0077406D" w:rsidRDefault="00000000">
      <w:pPr>
        <w:pStyle w:val="a0"/>
        <w:rPr>
          <w:rFonts w:hint="eastAsia"/>
        </w:rPr>
      </w:pPr>
      <w:r>
        <w:rPr>
          <w:b/>
          <w:bCs/>
        </w:rPr>
        <w:lastRenderedPageBreak/>
        <w:t xml:space="preserve">1. </w:t>
      </w:r>
      <w:r>
        <w:rPr>
          <w:rFonts w:hint="eastAsia"/>
          <w:b/>
          <w:bCs/>
        </w:rPr>
        <w:t>成本与性能的“天平两端”：</w:t>
      </w:r>
      <w:r w:rsidR="00D63951">
        <w:rPr>
          <w:rFonts w:hint="eastAsia"/>
        </w:rPr>
        <w:t xml:space="preserve"> </w:t>
      </w:r>
    </w:p>
    <w:p w14:paraId="2F169FE0" w14:textId="77777777" w:rsidR="0077406D" w:rsidRDefault="00000000">
      <w:pPr>
        <w:numPr>
          <w:ilvl w:val="0"/>
          <w:numId w:val="23"/>
        </w:numPr>
        <w:rPr>
          <w:rFonts w:hint="eastAsia"/>
        </w:rPr>
      </w:pPr>
      <w:r>
        <w:rPr>
          <w:rFonts w:hint="eastAsia"/>
          <w:b/>
          <w:bCs/>
        </w:rPr>
        <w:t>端侧的“功耗墙”：</w:t>
      </w:r>
      <w:r>
        <w:t xml:space="preserve"> </w:t>
      </w:r>
      <w:r>
        <w:rPr>
          <w:rFonts w:hint="eastAsia"/>
        </w:rPr>
        <w:t>在手机有限的物理空间和电池容量下，运行高性能大模型必然带来算力与功耗的激增。更强的NPU意味着更热的机身和更短的续航，这与用户体验的基本诉求背道而驰。</w:t>
      </w:r>
    </w:p>
    <w:p w14:paraId="12001B2F" w14:textId="77777777" w:rsidR="0077406D" w:rsidRDefault="00000000">
      <w:pPr>
        <w:numPr>
          <w:ilvl w:val="0"/>
          <w:numId w:val="23"/>
        </w:numPr>
        <w:rPr>
          <w:rFonts w:hint="eastAsia"/>
        </w:rPr>
      </w:pPr>
      <w:r>
        <w:rPr>
          <w:rFonts w:hint="eastAsia"/>
          <w:b/>
          <w:bCs/>
        </w:rPr>
        <w:t>云端的“成本黑洞”：</w:t>
      </w:r>
      <w:r>
        <w:t xml:space="preserve"> </w:t>
      </w:r>
      <w:r w:rsidRPr="00D63951">
        <w:rPr>
          <w:rFonts w:hint="eastAsia"/>
        </w:rPr>
        <w:t>根据vivo</w:t>
      </w:r>
      <w:r w:rsidRPr="00D63951">
        <w:t xml:space="preserve"> </w:t>
      </w:r>
      <w:r w:rsidRPr="00D63951">
        <w:rPr>
          <w:rFonts w:hint="eastAsia"/>
        </w:rPr>
        <w:t>AI全球研究院院长周围透露的数据，“调用一次云端大模型的成本约为</w:t>
      </w:r>
      <w:r w:rsidRPr="00D63951">
        <w:t xml:space="preserve"> </w:t>
      </w:r>
      <w:r w:rsidRPr="00D63951">
        <w:rPr>
          <w:rFonts w:hint="eastAsia"/>
        </w:rPr>
        <w:t>0.012元至0.015元”。假设某手机品牌有1亿用户，每人每天调用10次AI功能，“仅对话成本一年就可能超过50亿元”。在用户尚未建立为AI功能付费习惯的当下，这笔高昂的运营成本将直接侵蚀硬件利润，成为手机厂商不可承受之重。</w:t>
      </w:r>
    </w:p>
    <w:p w14:paraId="291FA681" w14:textId="77777777" w:rsidR="0077406D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生态与价值的“双重缺位”：</w:t>
      </w:r>
    </w:p>
    <w:p w14:paraId="3E4360D4" w14:textId="77777777" w:rsidR="0077406D" w:rsidRDefault="00000000">
      <w:pPr>
        <w:numPr>
          <w:ilvl w:val="0"/>
          <w:numId w:val="24"/>
        </w:numPr>
        <w:rPr>
          <w:rFonts w:hint="eastAsia"/>
        </w:rPr>
      </w:pPr>
      <w:r>
        <w:rPr>
          <w:rFonts w:hint="eastAsia"/>
          <w:b/>
          <w:bCs/>
        </w:rPr>
        <w:t>功能趋同与价值模糊：</w:t>
      </w:r>
      <w:r>
        <w:t xml:space="preserve"> </w:t>
      </w:r>
      <w:r>
        <w:rPr>
          <w:rFonts w:hint="eastAsia"/>
        </w:rPr>
        <w:t>由于各厂商对上游基础模型的依赖，以及对“低垂果实”式应用的集中开发，导致AI手机功能快速趋同，难以形成差异化壁垒。</w:t>
      </w:r>
    </w:p>
    <w:p w14:paraId="39E6872C" w14:textId="7CDB3C69" w:rsidR="0077406D" w:rsidRDefault="00000000">
      <w:pPr>
        <w:numPr>
          <w:ilvl w:val="0"/>
          <w:numId w:val="24"/>
        </w:numPr>
        <w:rPr>
          <w:rFonts w:hint="eastAsia"/>
        </w:rPr>
      </w:pPr>
      <w:r>
        <w:rPr>
          <w:rFonts w:hint="eastAsia"/>
          <w:b/>
          <w:bCs/>
        </w:rPr>
        <w:t>应用生态的贫瘠：</w:t>
      </w:r>
      <w:r>
        <w:t xml:space="preserve"> </w:t>
      </w:r>
      <w:r>
        <w:rPr>
          <w:rFonts w:hint="eastAsia"/>
        </w:rPr>
        <w:t>AI手机目前仍局限于手机厂商“自产自销”的少数几个功能，缺乏像App</w:t>
      </w:r>
      <w:r>
        <w:t xml:space="preserve"> </w:t>
      </w:r>
      <w:r>
        <w:rPr>
          <w:rFonts w:hint="eastAsia"/>
        </w:rPr>
        <w:t>Store那样能吸引第三方开发者涌入创造的“爆款”AI原生应用。一个封闭的、缺乏活力的生态，无法支撑起一场真正的革命。</w:t>
      </w:r>
    </w:p>
    <w:p w14:paraId="5BDC7AE0" w14:textId="10DC0EB1" w:rsidR="0077406D" w:rsidRDefault="00000000" w:rsidP="00A1513C">
      <w:pPr>
        <w:pStyle w:val="2"/>
        <w:rPr>
          <w:rFonts w:hint="eastAsia"/>
        </w:rPr>
      </w:pPr>
      <w:bookmarkStart w:id="3" w:name="三-破局之道运营商如何为ai手机续航与赋能"/>
      <w:bookmarkEnd w:id="2"/>
      <w:r>
        <w:rPr>
          <w:rFonts w:hint="eastAsia"/>
        </w:rPr>
        <w:t>三、运营商如何为</w:t>
      </w:r>
      <w:r>
        <w:rPr>
          <w:rFonts w:hint="eastAsia"/>
        </w:rPr>
        <w:t>AI</w:t>
      </w:r>
      <w:r>
        <w:rPr>
          <w:rFonts w:hint="eastAsia"/>
        </w:rPr>
        <w:t>手机“续航”与“赋能”</w:t>
      </w:r>
    </w:p>
    <w:p w14:paraId="3462BFB0" w14:textId="77777777" w:rsidR="0077406D" w:rsidRDefault="00000000">
      <w:pPr>
        <w:pStyle w:val="FirstParagraph"/>
        <w:rPr>
          <w:rFonts w:hint="eastAsia"/>
        </w:rPr>
      </w:pPr>
      <w:r>
        <w:rPr>
          <w:rFonts w:hint="eastAsia"/>
        </w:rPr>
        <w:t>面对上述困境，手机厂商单打独斗难免力不从心。电信运营商凭借其独特的网络、算力、用户和平台能力，完全有能力成为AI手机产业的“最佳合伙人”。</w:t>
      </w:r>
    </w:p>
    <w:p w14:paraId="4B609462" w14:textId="77777777" w:rsidR="0077406D" w:rsidRDefault="00000000">
      <w:pPr>
        <w:pStyle w:val="a0"/>
        <w:rPr>
          <w:rFonts w:hint="eastAsia"/>
        </w:r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破解成本与性能困局：从“端云协同”到“网算一体”</w:t>
      </w:r>
    </w:p>
    <w:p w14:paraId="53295E73" w14:textId="77777777" w:rsidR="0077406D" w:rsidRDefault="00000000">
      <w:pPr>
        <w:pStyle w:val="a0"/>
        <w:rPr>
          <w:rFonts w:hint="eastAsia"/>
        </w:rPr>
      </w:pPr>
      <w:r>
        <w:rPr>
          <w:rFonts w:hint="eastAsia"/>
        </w:rPr>
        <w:t>要解决成本与性能难题，“端云协同”是必然路径。而运营商正是连接“端”与“云”的最佳桥梁。</w:t>
      </w:r>
    </w:p>
    <w:p w14:paraId="75193C5D" w14:textId="7763E683" w:rsidR="0077406D" w:rsidRDefault="00000000">
      <w:pPr>
        <w:numPr>
          <w:ilvl w:val="0"/>
          <w:numId w:val="25"/>
        </w:numPr>
        <w:rPr>
          <w:rFonts w:hint="eastAsia"/>
        </w:rPr>
      </w:pPr>
      <w:r>
        <w:rPr>
          <w:rFonts w:hint="eastAsia"/>
          <w:b/>
          <w:bCs/>
        </w:rPr>
        <w:t>提供普惠的算力支持，分摊高昂成本：</w:t>
      </w:r>
      <w:r>
        <w:t xml:space="preserve"> </w:t>
      </w:r>
      <w:r>
        <w:rPr>
          <w:rFonts w:hint="eastAsia"/>
        </w:rPr>
        <w:t>运营商可发挥其“算力网络”优势（如中国电信的“天翼云”），为手机厂商提供大规模、低成本的AI算力资源。通过B2B合作，将厂商高昂且不确定的运营成本，转化为可控的采购成本，大幅缓解其商业压力</w:t>
      </w:r>
      <w:r w:rsidR="003650EE">
        <w:rPr>
          <w:rFonts w:hint="eastAsia"/>
        </w:rPr>
        <w:t>。</w:t>
      </w:r>
    </w:p>
    <w:p w14:paraId="642DACC6" w14:textId="6F1F935A" w:rsidR="0077406D" w:rsidRDefault="00000000">
      <w:pPr>
        <w:numPr>
          <w:ilvl w:val="0"/>
          <w:numId w:val="25"/>
        </w:numPr>
        <w:rPr>
          <w:rFonts w:hint="eastAsia"/>
        </w:rPr>
      </w:pPr>
      <w:r>
        <w:rPr>
          <w:rFonts w:hint="eastAsia"/>
          <w:b/>
          <w:bCs/>
        </w:rPr>
        <w:t>以“网”优“算”，保障极致体验：</w:t>
      </w:r>
      <w:r>
        <w:t xml:space="preserve"> </w:t>
      </w:r>
      <w:r>
        <w:rPr>
          <w:rFonts w:hint="eastAsia"/>
        </w:rPr>
        <w:t>AI的端云协同体验高度依赖网络。运营商可通过5G-A网络、网络切片和边缘计算（MEC）技术，为AI的云端请求开辟“VIP通道”，实现毫秒级低时延响应。将网络从“连接管道”升级为AI体验的“加速器”，有效平衡了性能与功耗。</w:t>
      </w:r>
    </w:p>
    <w:p w14:paraId="474A24D6" w14:textId="77777777" w:rsidR="0077406D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突破价值与生态瓶颈：从“通用功能”到“通信+AI”的独特价值</w:t>
      </w:r>
    </w:p>
    <w:p w14:paraId="0273F7B8" w14:textId="77777777" w:rsidR="0077406D" w:rsidRDefault="00000000">
      <w:pPr>
        <w:pStyle w:val="a0"/>
        <w:rPr>
          <w:rFonts w:hint="eastAsia"/>
        </w:rPr>
      </w:pPr>
      <w:r>
        <w:rPr>
          <w:rFonts w:hint="eastAsia"/>
        </w:rPr>
        <w:t>要打破功能同质化的僵局，AI手机需要找到独特的、难以复制的价值点，而运营商的通信能力正是其最大差异化长板。</w:t>
      </w:r>
    </w:p>
    <w:p w14:paraId="35F2F662" w14:textId="379F17BD" w:rsidR="0077406D" w:rsidRDefault="00000000">
      <w:pPr>
        <w:numPr>
          <w:ilvl w:val="0"/>
          <w:numId w:val="26"/>
        </w:numPr>
        <w:rPr>
          <w:rFonts w:hint="eastAsia"/>
        </w:rPr>
      </w:pPr>
      <w:r>
        <w:rPr>
          <w:rFonts w:hint="eastAsia"/>
          <w:b/>
          <w:bCs/>
        </w:rPr>
        <w:t>深度融合通信能力，打造杀手级应用：</w:t>
      </w:r>
      <w:r>
        <w:t xml:space="preserve"> </w:t>
      </w:r>
      <w:r>
        <w:rPr>
          <w:rFonts w:hint="eastAsia"/>
        </w:rPr>
        <w:t>当AI与通话、短信等深度融合，将产生互联网APP无法企及的独特应用。例如能实时分析通话内容、自动生成待办事项的“AI超级助理”。</w:t>
      </w:r>
      <w:r w:rsidR="008A6E26">
        <w:rPr>
          <w:rFonts w:hint="eastAsia"/>
        </w:rPr>
        <w:t>通过</w:t>
      </w:r>
      <w:r>
        <w:rPr>
          <w:rFonts w:hint="eastAsia"/>
        </w:rPr>
        <w:t>深度融合通信场景的AI应用，构筑起AI手机最坚实的护城河。</w:t>
      </w:r>
    </w:p>
    <w:p w14:paraId="44E2CB58" w14:textId="4B9D2288" w:rsidR="0077406D" w:rsidRDefault="00000000">
      <w:pPr>
        <w:numPr>
          <w:ilvl w:val="0"/>
          <w:numId w:val="26"/>
        </w:numPr>
        <w:rPr>
          <w:rFonts w:hint="eastAsia"/>
        </w:rPr>
      </w:pPr>
      <w:r>
        <w:rPr>
          <w:rFonts w:hint="eastAsia"/>
          <w:b/>
          <w:bCs/>
        </w:rPr>
        <w:t>开放平台能力，共建AI应用生态：</w:t>
      </w:r>
      <w:r>
        <w:t xml:space="preserve"> </w:t>
      </w:r>
      <w:r>
        <w:rPr>
          <w:rFonts w:hint="eastAsia"/>
        </w:rPr>
        <w:t>运营商可以效仿App</w:t>
      </w:r>
      <w:r>
        <w:t xml:space="preserve"> </w:t>
      </w:r>
      <w:r>
        <w:rPr>
          <w:rFonts w:hint="eastAsia"/>
        </w:rPr>
        <w:t>Store模式，向开发者开放其特有的能力API（如精准定位、网络QoS保障等），并建立AI应用专区。为开发者提供</w:t>
      </w:r>
      <w:r w:rsidR="003650EE">
        <w:rPr>
          <w:rFonts w:hint="eastAsia"/>
        </w:rPr>
        <w:t xml:space="preserve"> </w:t>
      </w:r>
      <w:r>
        <w:rPr>
          <w:rFonts w:hint="eastAsia"/>
        </w:rPr>
        <w:t>“网络+AI”工具箱和分发渠道，吸引他们创造出千姿百态的创新应用，共同解决生态贫瘠的难题。</w:t>
      </w:r>
    </w:p>
    <w:p w14:paraId="4B9FD339" w14:textId="77777777" w:rsidR="0077406D" w:rsidRDefault="00000000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结论</w:t>
      </w:r>
    </w:p>
    <w:p w14:paraId="4D770CE5" w14:textId="77777777" w:rsidR="0077406D" w:rsidRDefault="00000000">
      <w:pPr>
        <w:pStyle w:val="a0"/>
        <w:rPr>
          <w:rFonts w:hint="eastAsia"/>
        </w:rPr>
      </w:pPr>
      <w:r>
        <w:rPr>
          <w:rFonts w:hint="eastAsia"/>
        </w:rPr>
        <w:t>AI手机的发展正处于机遇与挑战并存的关键路口。当前繁荣表象之下，是成本、性能、价值、生态等多重结构性难题，这些并非手机厂商一家所能独立解决。未来的突破必然依赖于产业链的深度协同。电信运营商通过将自身的网络、算力、通信能力与AI手机的技术演进深度绑定，不仅能为手机厂商“解压”，更能共同创造出“1+1&gt;2”的独特用户价值。从“网算一体”到“通信+AI”，运营商正在从一个基础的连接提供者，转变为AI时代不可或缺的价值共创者和生态赋能者，抓住这一机遇，就能在下一代智能终端的浪潮中占据最有利的战略位置。</w:t>
      </w:r>
      <w:bookmarkEnd w:id="0"/>
      <w:bookmarkEnd w:id="3"/>
    </w:p>
    <w:sectPr w:rsidR="0077406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F742F" w14:textId="77777777" w:rsidR="00554B78" w:rsidRDefault="00554B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33F20E" w14:textId="77777777" w:rsidR="00554B78" w:rsidRDefault="00554B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18EAF" w14:textId="77777777" w:rsidR="00554B78" w:rsidRDefault="00554B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DC5EAA" w14:textId="77777777" w:rsidR="00554B78" w:rsidRDefault="00554B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10E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1A4B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885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841111"/>
    <w:multiLevelType w:val="hybridMultilevel"/>
    <w:tmpl w:val="C1EE677C"/>
    <w:lvl w:ilvl="0" w:tplc="5C4C3632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28F3BFA"/>
    <w:multiLevelType w:val="hybridMultilevel"/>
    <w:tmpl w:val="392E29F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9C313AF"/>
    <w:multiLevelType w:val="hybridMultilevel"/>
    <w:tmpl w:val="A31E535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E304F4B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326149E"/>
    <w:multiLevelType w:val="hybridMultilevel"/>
    <w:tmpl w:val="3C12072A"/>
    <w:lvl w:ilvl="0" w:tplc="04090013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936474E"/>
    <w:multiLevelType w:val="hybridMultilevel"/>
    <w:tmpl w:val="6CF09BA6"/>
    <w:lvl w:ilvl="0" w:tplc="620246FE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FBB3597"/>
    <w:multiLevelType w:val="hybridMultilevel"/>
    <w:tmpl w:val="37FC452C"/>
    <w:lvl w:ilvl="0" w:tplc="6E288CE4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44676C87"/>
    <w:multiLevelType w:val="hybridMultilevel"/>
    <w:tmpl w:val="7DF6D35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AA4810"/>
    <w:multiLevelType w:val="hybridMultilevel"/>
    <w:tmpl w:val="9FFC2FB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6AE1053C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90466EB"/>
    <w:multiLevelType w:val="hybridMultilevel"/>
    <w:tmpl w:val="4A784CEC"/>
    <w:lvl w:ilvl="0" w:tplc="57FCDB24">
      <w:start w:val="1"/>
      <w:numFmt w:val="decimal"/>
      <w:pStyle w:val="1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9580A39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88407663">
    <w:abstractNumId w:val="0"/>
  </w:num>
  <w:num w:numId="2" w16cid:durableId="1507211558">
    <w:abstractNumId w:val="1"/>
  </w:num>
  <w:num w:numId="3" w16cid:durableId="1062102628">
    <w:abstractNumId w:val="1"/>
  </w:num>
  <w:num w:numId="4" w16cid:durableId="479270580">
    <w:abstractNumId w:val="1"/>
  </w:num>
  <w:num w:numId="5" w16cid:durableId="815419843">
    <w:abstractNumId w:val="1"/>
  </w:num>
  <w:num w:numId="6" w16cid:durableId="1903523106">
    <w:abstractNumId w:val="1"/>
  </w:num>
  <w:num w:numId="7" w16cid:durableId="480925846">
    <w:abstractNumId w:val="1"/>
  </w:num>
  <w:num w:numId="8" w16cid:durableId="1696887628">
    <w:abstractNumId w:val="1"/>
  </w:num>
  <w:num w:numId="9" w16cid:durableId="543637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8500750">
    <w:abstractNumId w:val="10"/>
  </w:num>
  <w:num w:numId="11" w16cid:durableId="427432808">
    <w:abstractNumId w:val="4"/>
  </w:num>
  <w:num w:numId="12" w16cid:durableId="153185434">
    <w:abstractNumId w:val="5"/>
  </w:num>
  <w:num w:numId="13" w16cid:durableId="1409234009">
    <w:abstractNumId w:val="14"/>
  </w:num>
  <w:num w:numId="14" w16cid:durableId="932591391">
    <w:abstractNumId w:val="6"/>
  </w:num>
  <w:num w:numId="15" w16cid:durableId="21133671">
    <w:abstractNumId w:val="12"/>
  </w:num>
  <w:num w:numId="16" w16cid:durableId="31418939">
    <w:abstractNumId w:val="7"/>
  </w:num>
  <w:num w:numId="17" w16cid:durableId="2113890716">
    <w:abstractNumId w:val="11"/>
  </w:num>
  <w:num w:numId="18" w16cid:durableId="1012688895">
    <w:abstractNumId w:val="13"/>
  </w:num>
  <w:num w:numId="19" w16cid:durableId="1210339586">
    <w:abstractNumId w:val="3"/>
  </w:num>
  <w:num w:numId="20" w16cid:durableId="1773473413">
    <w:abstractNumId w:val="8"/>
  </w:num>
  <w:num w:numId="21" w16cid:durableId="1506894478">
    <w:abstractNumId w:val="9"/>
  </w:num>
  <w:num w:numId="22" w16cid:durableId="548301754">
    <w:abstractNumId w:val="0"/>
  </w:num>
  <w:num w:numId="23" w16cid:durableId="1762291564">
    <w:abstractNumId w:val="1"/>
  </w:num>
  <w:num w:numId="24" w16cid:durableId="514149745">
    <w:abstractNumId w:val="1"/>
  </w:num>
  <w:num w:numId="25" w16cid:durableId="453645770">
    <w:abstractNumId w:val="1"/>
  </w:num>
  <w:num w:numId="26" w16cid:durableId="1607076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78"/>
    <w:rsid w:val="00003387"/>
    <w:rsid w:val="00027694"/>
    <w:rsid w:val="000A743A"/>
    <w:rsid w:val="000C27F9"/>
    <w:rsid w:val="00136634"/>
    <w:rsid w:val="00140C86"/>
    <w:rsid w:val="00182EDA"/>
    <w:rsid w:val="001A7774"/>
    <w:rsid w:val="001B03D4"/>
    <w:rsid w:val="001B66C0"/>
    <w:rsid w:val="00206405"/>
    <w:rsid w:val="00231864"/>
    <w:rsid w:val="002626E9"/>
    <w:rsid w:val="0029278F"/>
    <w:rsid w:val="002A420E"/>
    <w:rsid w:val="002B2E55"/>
    <w:rsid w:val="002B336A"/>
    <w:rsid w:val="00327677"/>
    <w:rsid w:val="003650EE"/>
    <w:rsid w:val="003A346B"/>
    <w:rsid w:val="00424B51"/>
    <w:rsid w:val="004526FB"/>
    <w:rsid w:val="004601ED"/>
    <w:rsid w:val="004879B8"/>
    <w:rsid w:val="00497F78"/>
    <w:rsid w:val="004C1162"/>
    <w:rsid w:val="004E09C9"/>
    <w:rsid w:val="004F018A"/>
    <w:rsid w:val="004F0239"/>
    <w:rsid w:val="00505200"/>
    <w:rsid w:val="00521EE4"/>
    <w:rsid w:val="00544B24"/>
    <w:rsid w:val="00554B78"/>
    <w:rsid w:val="005B3599"/>
    <w:rsid w:val="005F5298"/>
    <w:rsid w:val="005F774F"/>
    <w:rsid w:val="00664B4B"/>
    <w:rsid w:val="006E1716"/>
    <w:rsid w:val="00702621"/>
    <w:rsid w:val="007369D3"/>
    <w:rsid w:val="00753392"/>
    <w:rsid w:val="00755548"/>
    <w:rsid w:val="0077406D"/>
    <w:rsid w:val="00776CDA"/>
    <w:rsid w:val="007B6486"/>
    <w:rsid w:val="007D1E94"/>
    <w:rsid w:val="007F75DF"/>
    <w:rsid w:val="008248D4"/>
    <w:rsid w:val="008268AB"/>
    <w:rsid w:val="00830747"/>
    <w:rsid w:val="00837331"/>
    <w:rsid w:val="00871AFB"/>
    <w:rsid w:val="008A6E26"/>
    <w:rsid w:val="00913E47"/>
    <w:rsid w:val="0093242A"/>
    <w:rsid w:val="0095386E"/>
    <w:rsid w:val="00970FCD"/>
    <w:rsid w:val="00A04758"/>
    <w:rsid w:val="00A1513C"/>
    <w:rsid w:val="00A94463"/>
    <w:rsid w:val="00A97FE0"/>
    <w:rsid w:val="00AB2F71"/>
    <w:rsid w:val="00AD316B"/>
    <w:rsid w:val="00AF6AD2"/>
    <w:rsid w:val="00B32A5C"/>
    <w:rsid w:val="00B413D7"/>
    <w:rsid w:val="00BA78DF"/>
    <w:rsid w:val="00BD0A40"/>
    <w:rsid w:val="00BF2A36"/>
    <w:rsid w:val="00BF70CF"/>
    <w:rsid w:val="00C146A5"/>
    <w:rsid w:val="00C40986"/>
    <w:rsid w:val="00D63951"/>
    <w:rsid w:val="00DA471D"/>
    <w:rsid w:val="00E07383"/>
    <w:rsid w:val="00E115CF"/>
    <w:rsid w:val="00E61F39"/>
    <w:rsid w:val="00E939BA"/>
    <w:rsid w:val="00E95BAA"/>
    <w:rsid w:val="00EE4BAF"/>
    <w:rsid w:val="00F04A7E"/>
    <w:rsid w:val="00F23510"/>
    <w:rsid w:val="00F82131"/>
    <w:rsid w:val="00FA2676"/>
    <w:rsid w:val="00FE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F5296"/>
  <w15:docId w15:val="{CD50D231-36AA-4AD7-84A8-F944B5C4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743A"/>
    <w:pPr>
      <w:widowControl w:val="0"/>
      <w:spacing w:after="160" w:line="360" w:lineRule="auto"/>
      <w:ind w:firstLine="420"/>
    </w:pPr>
    <w:rPr>
      <w:rFonts w:ascii="宋体" w:eastAsia="宋体" w:hAnsi="宋体"/>
      <w:kern w:val="2"/>
      <w:lang w:eastAsia="zh-CN"/>
      <w14:ligatures w14:val="standardContextual"/>
    </w:rPr>
  </w:style>
  <w:style w:type="paragraph" w:styleId="10">
    <w:name w:val="heading 1"/>
    <w:basedOn w:val="a"/>
    <w:next w:val="a0"/>
    <w:link w:val="11"/>
    <w:uiPriority w:val="9"/>
    <w:qFormat/>
    <w:rsid w:val="005B3599"/>
    <w:pPr>
      <w:keepNext/>
      <w:keepLines/>
      <w:spacing w:before="360" w:after="80"/>
      <w:ind w:firstLine="0"/>
      <w:outlineLvl w:val="0"/>
    </w:pPr>
    <w:rPr>
      <w:rFonts w:cstheme="majorBidi"/>
      <w:b/>
      <w:bCs/>
      <w:sz w:val="28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2626E9"/>
    <w:pPr>
      <w:keepNext/>
      <w:keepLines/>
      <w:spacing w:before="160" w:after="80"/>
      <w:ind w:firstLine="0"/>
      <w:outlineLvl w:val="1"/>
    </w:pPr>
    <w:rPr>
      <w:rFonts w:asciiTheme="majorHAnsi" w:hAnsiTheme="majorHAnsi" w:cstheme="majorBidi"/>
      <w:b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2626E9"/>
    <w:pPr>
      <w:keepNext/>
      <w:keepLines/>
      <w:spacing w:before="160" w:after="80"/>
      <w:ind w:firstLine="0"/>
      <w:outlineLvl w:val="2"/>
    </w:pPr>
    <w:rPr>
      <w:rFonts w:ascii="Malgun Gothic" w:hAnsi="Malgun Gothic" w:cstheme="majorBidi"/>
      <w:b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  <w:ind w:firstLine="42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1">
    <w:name w:val="标题 1 字符"/>
    <w:basedOn w:val="a1"/>
    <w:link w:val="10"/>
    <w:uiPriority w:val="9"/>
    <w:rsid w:val="005B3599"/>
    <w:rPr>
      <w:rFonts w:ascii="宋体" w:eastAsia="宋体" w:hAnsi="宋体" w:cstheme="majorBidi"/>
      <w:b/>
      <w:bCs/>
      <w:kern w:val="2"/>
      <w:sz w:val="28"/>
      <w:szCs w:val="28"/>
      <w:lang w:eastAsia="zh-CN"/>
      <w14:ligatures w14:val="standardContextual"/>
    </w:rPr>
  </w:style>
  <w:style w:type="character" w:customStyle="1" w:styleId="20">
    <w:name w:val="标题 2 字符"/>
    <w:basedOn w:val="a1"/>
    <w:link w:val="2"/>
    <w:uiPriority w:val="9"/>
    <w:rsid w:val="001B66C0"/>
    <w:rPr>
      <w:rFonts w:asciiTheme="majorHAnsi" w:eastAsia="宋体" w:hAnsiTheme="majorHAnsi" w:cstheme="majorBidi"/>
      <w:b/>
      <w:kern w:val="2"/>
      <w:szCs w:val="32"/>
      <w:lang w:eastAsia="zh-CN"/>
      <w14:ligatures w14:val="standardContextual"/>
    </w:rPr>
  </w:style>
  <w:style w:type="character" w:customStyle="1" w:styleId="30">
    <w:name w:val="标题 3 字符"/>
    <w:basedOn w:val="a1"/>
    <w:link w:val="3"/>
    <w:uiPriority w:val="9"/>
    <w:rsid w:val="00544B24"/>
    <w:rPr>
      <w:rFonts w:ascii="Malgun Gothic" w:eastAsia="宋体" w:hAnsi="Malgun Gothic" w:cstheme="majorBidi"/>
      <w:b/>
      <w:kern w:val="2"/>
      <w:szCs w:val="28"/>
      <w:lang w:eastAsia="zh-CN"/>
      <w14:ligatures w14:val="standardContextual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0A743A"/>
    <w:pPr>
      <w:ind w:firstLineChars="200" w:firstLine="200"/>
    </w:pPr>
  </w:style>
  <w:style w:type="paragraph" w:styleId="af2">
    <w:name w:val="header"/>
    <w:basedOn w:val="a"/>
    <w:link w:val="af3"/>
    <w:rsid w:val="002927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29278F"/>
    <w:rPr>
      <w:rFonts w:ascii="宋体" w:eastAsia="宋体" w:hAnsi="宋体"/>
      <w:kern w:val="2"/>
      <w:sz w:val="18"/>
      <w:szCs w:val="18"/>
      <w:lang w:eastAsia="zh-CN"/>
      <w14:ligatures w14:val="standardContextual"/>
    </w:rPr>
  </w:style>
  <w:style w:type="paragraph" w:styleId="af4">
    <w:name w:val="footer"/>
    <w:basedOn w:val="a"/>
    <w:link w:val="af5"/>
    <w:rsid w:val="002927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29278F"/>
    <w:rPr>
      <w:rFonts w:ascii="宋体" w:eastAsia="宋体" w:hAnsi="宋体"/>
      <w:kern w:val="2"/>
      <w:sz w:val="18"/>
      <w:szCs w:val="18"/>
      <w:lang w:eastAsia="zh-CN"/>
      <w14:ligatures w14:val="standardContextual"/>
    </w:rPr>
  </w:style>
  <w:style w:type="paragraph" w:customStyle="1" w:styleId="41">
    <w:name w:val="标题4"/>
    <w:basedOn w:val="a"/>
    <w:next w:val="a0"/>
    <w:link w:val="42"/>
    <w:qFormat/>
    <w:rsid w:val="002626E9"/>
    <w:pPr>
      <w:ind w:firstLine="0"/>
    </w:pPr>
    <w:rPr>
      <w:b/>
    </w:rPr>
  </w:style>
  <w:style w:type="character" w:customStyle="1" w:styleId="a4">
    <w:name w:val="正文文本 字符"/>
    <w:basedOn w:val="a1"/>
    <w:link w:val="a0"/>
    <w:rsid w:val="004E09C9"/>
    <w:rPr>
      <w:rFonts w:ascii="宋体" w:eastAsia="宋体" w:hAnsi="宋体"/>
      <w:kern w:val="2"/>
      <w:lang w:eastAsia="zh-CN"/>
      <w14:ligatures w14:val="standardContextual"/>
    </w:rPr>
  </w:style>
  <w:style w:type="character" w:customStyle="1" w:styleId="42">
    <w:name w:val="标题4 字符"/>
    <w:basedOn w:val="a4"/>
    <w:link w:val="41"/>
    <w:rsid w:val="00DA471D"/>
    <w:rPr>
      <w:rFonts w:ascii="宋体" w:eastAsia="宋体" w:hAnsi="宋体"/>
      <w:b/>
      <w:kern w:val="2"/>
      <w:lang w:eastAsia="zh-CN"/>
      <w14:ligatures w14:val="standardContextual"/>
    </w:rPr>
  </w:style>
  <w:style w:type="paragraph" w:customStyle="1" w:styleId="1">
    <w:name w:val="样式1"/>
    <w:basedOn w:val="41"/>
    <w:link w:val="12"/>
    <w:rsid w:val="00DA471D"/>
    <w:pPr>
      <w:numPr>
        <w:numId w:val="18"/>
      </w:numPr>
    </w:pPr>
  </w:style>
  <w:style w:type="character" w:customStyle="1" w:styleId="12">
    <w:name w:val="样式1 字符"/>
    <w:basedOn w:val="42"/>
    <w:link w:val="1"/>
    <w:rsid w:val="00DA471D"/>
    <w:rPr>
      <w:rFonts w:ascii="宋体" w:eastAsia="宋体" w:hAnsi="宋体"/>
      <w:b/>
      <w:kern w:val="2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jingdong liu</cp:lastModifiedBy>
  <cp:revision>12</cp:revision>
  <dcterms:created xsi:type="dcterms:W3CDTF">2025-07-23T01:17:00Z</dcterms:created>
  <dcterms:modified xsi:type="dcterms:W3CDTF">2025-07-23T01:41:00Z</dcterms:modified>
</cp:coreProperties>
</file>