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9102" w14:textId="10BC7F7C" w:rsidR="009A01A3" w:rsidRPr="009A01A3" w:rsidRDefault="005F2E11" w:rsidP="009A01A3">
      <w:pPr>
        <w:pStyle w:val="1"/>
        <w:spacing w:before="156" w:after="156"/>
      </w:pPr>
      <w:r w:rsidRPr="005F2E11">
        <w:rPr>
          <w:rFonts w:hint="eastAsia"/>
        </w:rPr>
        <w:t>AI4S核心要素之技术驱</w:t>
      </w:r>
      <w:r w:rsidR="00BD30CD">
        <w:rPr>
          <w:rFonts w:hint="eastAsia"/>
        </w:rPr>
        <w:t>动</w:t>
      </w:r>
    </w:p>
    <w:p w14:paraId="6DA8A588" w14:textId="1F5518CC" w:rsidR="00D60251" w:rsidRDefault="00EA08BC" w:rsidP="009A01A3">
      <w:pPr>
        <w:spacing w:before="156" w:after="156"/>
        <w:ind w:firstLine="640"/>
      </w:pPr>
      <w:r w:rsidRPr="00EA08BC">
        <w:t>AI4S（人工智能驱动科学研究）正成为全球科技领域的焦点。2024年诺贝尔化学奖与物理学奖的颁发，进一步印证了其突破性价值</w:t>
      </w:r>
      <w:r w:rsidRPr="00EA08BC">
        <w:rPr>
          <w:rFonts w:hint="eastAsia"/>
        </w:rPr>
        <w:t>——</w:t>
      </w:r>
      <w:r w:rsidRPr="00EA08BC">
        <w:t>AI不仅革新了蛋白质结构预测等基础研究，还加速了药物研发、材料设计等产业进程。国内企业如深势科技通过复现并超越AlphaFold2模型，推动技术落地；政策层面，我国已启动专项部署，将AI4S提升至国家战略高度。</w:t>
      </w:r>
      <w:r>
        <w:rPr>
          <w:rFonts w:hint="eastAsia"/>
        </w:rPr>
        <w:t>人工智能未来应如何赋能科学研究，其需要具备哪些核心要素，成为科研领域重点关注的议题。</w:t>
      </w:r>
    </w:p>
    <w:p w14:paraId="13FA2C3D" w14:textId="058580BE" w:rsidR="003D78D6" w:rsidRDefault="009A01A3" w:rsidP="009A01A3">
      <w:pPr>
        <w:spacing w:before="156" w:after="156"/>
        <w:ind w:firstLine="640"/>
      </w:pPr>
      <w:r w:rsidRPr="0051276F">
        <w:t>AI4S的</w:t>
      </w:r>
      <w:r w:rsidR="00877380">
        <w:rPr>
          <w:rFonts w:hint="eastAsia"/>
        </w:rPr>
        <w:t>核心要素包含人工智能</w:t>
      </w:r>
      <w:r w:rsidR="009E2F63">
        <w:rPr>
          <w:rFonts w:hint="eastAsia"/>
        </w:rPr>
        <w:t>和</w:t>
      </w:r>
      <w:r w:rsidR="00877380">
        <w:rPr>
          <w:rFonts w:hint="eastAsia"/>
        </w:rPr>
        <w:t>科学研究，二者共</w:t>
      </w:r>
      <w:r w:rsidRPr="0051276F">
        <w:t>同构成</w:t>
      </w:r>
      <w:r>
        <w:rPr>
          <w:rFonts w:hint="eastAsia"/>
        </w:rPr>
        <w:t>人工智能</w:t>
      </w:r>
      <w:r w:rsidRPr="0051276F">
        <w:t>推动</w:t>
      </w:r>
      <w:r>
        <w:rPr>
          <w:rFonts w:hint="eastAsia"/>
        </w:rPr>
        <w:t>科学研究</w:t>
      </w:r>
      <w:r w:rsidRPr="0051276F">
        <w:t>稳健发展的基础框架。高质量数据集、算力基础设施与机器学习算法，作为底层技术基石，为智能化分析及模型训练提供不可或缺的支撑；</w:t>
      </w:r>
      <w:r>
        <w:rPr>
          <w:rFonts w:hint="eastAsia"/>
        </w:rPr>
        <w:t>先进表征手段、科学仿真软件与</w:t>
      </w:r>
      <w:r w:rsidRPr="0051276F">
        <w:t>自动化实验室从科研实践维度，有力促进实验的高效开展与成果验证；政策与法规提供制度保障，人才培养输送专业人才，资本支持注入发展动能，全方位营造良好的生态环境，推动AI4S持续创新与进步。</w:t>
      </w:r>
    </w:p>
    <w:p w14:paraId="31DDA782" w14:textId="0B1ACC7F" w:rsidR="009A01A3" w:rsidRDefault="003D78D6" w:rsidP="003D78D6">
      <w:pPr>
        <w:spacing w:before="156" w:after="156"/>
        <w:ind w:firstLine="640"/>
      </w:pPr>
      <w:r>
        <w:rPr>
          <w:rFonts w:hint="eastAsia"/>
        </w:rPr>
        <w:t>本文将详细阐述由高质量数据集、算力基础设施、机器学习算法三部分构成的技术驱动部分，梳理AI4S发展必备的技术基石，并对通信运营商提出相关的发展建议。</w:t>
      </w:r>
    </w:p>
    <w:p w14:paraId="104585B5" w14:textId="674D8776" w:rsidR="009A01A3" w:rsidRDefault="00E56C0B" w:rsidP="009A01A3">
      <w:pPr>
        <w:spacing w:before="156" w:after="156"/>
        <w:ind w:firstLineChars="0" w:firstLine="0"/>
        <w:jc w:val="center"/>
      </w:pPr>
      <w:r>
        <w:rPr>
          <w:noProof/>
        </w:rPr>
        <w:lastRenderedPageBreak/>
        <w:drawing>
          <wp:inline distT="0" distB="0" distL="0" distR="0" wp14:anchorId="24529C53" wp14:editId="3B545B6D">
            <wp:extent cx="5257800" cy="2740025"/>
            <wp:effectExtent l="0" t="0" r="0" b="3175"/>
            <wp:docPr id="356539055"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39055" name="图片 1" descr="图形用户界面, 网站&#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00" cy="2740025"/>
                    </a:xfrm>
                    <a:prstGeom prst="rect">
                      <a:avLst/>
                    </a:prstGeom>
                    <a:noFill/>
                  </pic:spPr>
                </pic:pic>
              </a:graphicData>
            </a:graphic>
          </wp:inline>
        </w:drawing>
      </w:r>
    </w:p>
    <w:p w14:paraId="212A4522" w14:textId="357E9E39" w:rsidR="0059665C" w:rsidRPr="009A01A3" w:rsidRDefault="009A01A3" w:rsidP="003D78D6">
      <w:pPr>
        <w:spacing w:before="156" w:after="156"/>
        <w:ind w:firstLineChars="0" w:firstLine="0"/>
        <w:jc w:val="center"/>
      </w:pPr>
      <w:r>
        <w:rPr>
          <w:rFonts w:hint="eastAsia"/>
        </w:rPr>
        <w:t>图1：AI4S九大核心要素</w:t>
      </w:r>
    </w:p>
    <w:p w14:paraId="36366426" w14:textId="564C8EC4" w:rsidR="004C120D" w:rsidRPr="00AA488F" w:rsidRDefault="00A24E58" w:rsidP="00A24E58">
      <w:pPr>
        <w:pStyle w:val="2"/>
        <w:spacing w:before="156" w:after="156"/>
        <w:rPr>
          <w:b/>
          <w:bCs/>
        </w:rPr>
      </w:pPr>
      <w:r w:rsidRPr="00AA488F">
        <w:rPr>
          <w:rFonts w:hint="eastAsia"/>
          <w:b/>
          <w:bCs/>
        </w:rPr>
        <w:t>一、</w:t>
      </w:r>
      <w:r w:rsidR="00AA488F" w:rsidRPr="00AA488F">
        <w:rPr>
          <w:rFonts w:hint="eastAsia"/>
          <w:b/>
          <w:bCs/>
        </w:rPr>
        <w:t>高质量</w:t>
      </w:r>
      <w:r w:rsidR="004C120D" w:rsidRPr="00AA488F">
        <w:rPr>
          <w:rFonts w:hint="eastAsia"/>
          <w:b/>
          <w:bCs/>
        </w:rPr>
        <w:t>数据集</w:t>
      </w:r>
    </w:p>
    <w:p w14:paraId="09E64790" w14:textId="797A16E6" w:rsidR="00540660" w:rsidRDefault="00D763BE" w:rsidP="00A24E58">
      <w:pPr>
        <w:pStyle w:val="3"/>
        <w:numPr>
          <w:ilvl w:val="0"/>
          <w:numId w:val="4"/>
        </w:numPr>
        <w:spacing w:before="156" w:after="156"/>
      </w:pPr>
      <w:r>
        <w:rPr>
          <w:rFonts w:hint="eastAsia"/>
        </w:rPr>
        <w:t>科研</w:t>
      </w:r>
      <w:r w:rsidR="00540660">
        <w:rPr>
          <w:rFonts w:hint="eastAsia"/>
        </w:rPr>
        <w:t>数据的采集</w:t>
      </w:r>
    </w:p>
    <w:p w14:paraId="0DD4BB61" w14:textId="5533256B" w:rsidR="004F570F" w:rsidRDefault="004F570F" w:rsidP="0054505E">
      <w:pPr>
        <w:spacing w:before="156" w:after="156"/>
        <w:ind w:firstLine="640"/>
      </w:pPr>
      <w:r w:rsidRPr="004F570F">
        <w:t>科研数据采集</w:t>
      </w:r>
      <w:r>
        <w:rPr>
          <w:rFonts w:hint="eastAsia"/>
        </w:rPr>
        <w:t>的</w:t>
      </w:r>
      <w:r w:rsidRPr="004F570F">
        <w:t>质量与维度直接决定模型的预测精度和科学发现的边界。</w:t>
      </w:r>
      <w:r w:rsidR="00D763BE">
        <w:rPr>
          <w:rFonts w:hint="eastAsia"/>
        </w:rPr>
        <w:t>在</w:t>
      </w:r>
      <w:r w:rsidR="0054505E" w:rsidRPr="00223C82">
        <w:rPr>
          <w:rFonts w:hint="eastAsia"/>
          <w:b/>
          <w:bCs/>
        </w:rPr>
        <w:t>实验</w:t>
      </w:r>
      <w:r w:rsidR="00D763BE" w:rsidRPr="00223C82">
        <w:rPr>
          <w:rFonts w:hint="eastAsia"/>
          <w:b/>
          <w:bCs/>
        </w:rPr>
        <w:t>数据采集</w:t>
      </w:r>
      <w:r w:rsidR="00D763BE">
        <w:rPr>
          <w:rFonts w:hint="eastAsia"/>
        </w:rPr>
        <w:t>方面，标准化、自动化采集仪器可以大幅提高数据准确性</w:t>
      </w:r>
      <w:r w:rsidR="00CC13A8">
        <w:rPr>
          <w:rFonts w:hint="eastAsia"/>
        </w:rPr>
        <w:t>，</w:t>
      </w:r>
      <w:r w:rsidR="00CC13A8" w:rsidRPr="00CC13A8">
        <w:rPr>
          <w:rFonts w:hint="eastAsia"/>
        </w:rPr>
        <w:t>如Illumina测序仪高通量DNA捕获、冷冻电镜原子级结构解析等协议</w:t>
      </w:r>
      <w:r w:rsidR="00D763BE">
        <w:rPr>
          <w:rFonts w:hint="eastAsia"/>
        </w:rPr>
        <w:t>。此外，多模态数据的采集可以突破单一模态数据的局限性</w:t>
      </w:r>
      <w:r w:rsidR="00CC13A8">
        <w:rPr>
          <w:rFonts w:hint="eastAsia"/>
        </w:rPr>
        <w:t>，</w:t>
      </w:r>
      <w:r w:rsidR="00CC13A8" w:rsidRPr="00CC13A8">
        <w:rPr>
          <w:rFonts w:hint="eastAsia"/>
        </w:rPr>
        <w:t>如</w:t>
      </w:r>
      <w:r w:rsidR="00701328">
        <w:rPr>
          <w:rFonts w:hint="eastAsia"/>
        </w:rPr>
        <w:t>生物学中</w:t>
      </w:r>
      <w:r w:rsidR="00CC13A8" w:rsidRPr="00CC13A8">
        <w:rPr>
          <w:rFonts w:hint="eastAsia"/>
        </w:rPr>
        <w:t>单细胞转录组揭示细胞身份，空间转录组定位细胞</w:t>
      </w:r>
      <w:r w:rsidR="00701328">
        <w:rPr>
          <w:rFonts w:hint="eastAsia"/>
        </w:rPr>
        <w:t>及发现</w:t>
      </w:r>
      <w:r w:rsidR="00CC13A8" w:rsidRPr="00CC13A8">
        <w:rPr>
          <w:rFonts w:hint="eastAsia"/>
        </w:rPr>
        <w:t>互动</w:t>
      </w:r>
      <w:r w:rsidRPr="004F570F">
        <w:t>。</w:t>
      </w:r>
      <w:r w:rsidR="00D763BE">
        <w:rPr>
          <w:rFonts w:hint="eastAsia"/>
        </w:rPr>
        <w:t>在</w:t>
      </w:r>
      <w:r w:rsidRPr="00223C82">
        <w:rPr>
          <w:b/>
          <w:bCs/>
        </w:rPr>
        <w:t>模拟数据生成</w:t>
      </w:r>
      <w:r w:rsidR="00D763BE">
        <w:rPr>
          <w:rFonts w:hint="eastAsia"/>
        </w:rPr>
        <w:t>方面，</w:t>
      </w:r>
      <w:r w:rsidR="00A10615">
        <w:rPr>
          <w:rFonts w:hint="eastAsia"/>
        </w:rPr>
        <w:t>模拟数据为科研解决</w:t>
      </w:r>
      <w:r w:rsidR="00A10615" w:rsidRPr="00A10615">
        <w:t>数据不足、隐私保护、复杂系统建模等问题</w:t>
      </w:r>
      <w:r w:rsidR="00A10615">
        <w:rPr>
          <w:rFonts w:hint="eastAsia"/>
        </w:rPr>
        <w:t>。</w:t>
      </w:r>
      <w:r w:rsidR="00FA433F">
        <w:rPr>
          <w:rFonts w:hint="eastAsia"/>
        </w:rPr>
        <w:t>如</w:t>
      </w:r>
      <w:r w:rsidR="00FA433F" w:rsidRPr="00FA433F">
        <w:rPr>
          <w:rFonts w:hint="eastAsia"/>
        </w:rPr>
        <w:t>在罕见天体电磁辐射等稀缺场景填补数据空白；在基因</w:t>
      </w:r>
      <w:r w:rsidR="00FA433F">
        <w:rPr>
          <w:rFonts w:hint="eastAsia"/>
        </w:rPr>
        <w:t>、</w:t>
      </w:r>
      <w:r w:rsidR="00FA433F" w:rsidRPr="00FA433F">
        <w:rPr>
          <w:rFonts w:hint="eastAsia"/>
        </w:rPr>
        <w:t>医疗等敏感领域实现伦理合规研究；在地貌学</w:t>
      </w:r>
      <w:r w:rsidR="00FA433F">
        <w:rPr>
          <w:rFonts w:hint="eastAsia"/>
        </w:rPr>
        <w:t>、</w:t>
      </w:r>
      <w:r w:rsidR="00FA433F" w:rsidRPr="00FA433F">
        <w:rPr>
          <w:rFonts w:hint="eastAsia"/>
        </w:rPr>
        <w:t>海洋学等复杂系统建模中消除异构干扰</w:t>
      </w:r>
      <w:r w:rsidR="0054505E">
        <w:rPr>
          <w:rFonts w:hint="eastAsia"/>
        </w:rPr>
        <w:t>。</w:t>
      </w:r>
    </w:p>
    <w:p w14:paraId="75FDCDAE" w14:textId="39AF9CAA" w:rsidR="0054505E" w:rsidRDefault="0054505E" w:rsidP="0054505E">
      <w:pPr>
        <w:pStyle w:val="3"/>
        <w:numPr>
          <w:ilvl w:val="0"/>
          <w:numId w:val="4"/>
        </w:numPr>
        <w:spacing w:before="156" w:after="156"/>
      </w:pPr>
      <w:r>
        <w:rPr>
          <w:rFonts w:hint="eastAsia"/>
        </w:rPr>
        <w:lastRenderedPageBreak/>
        <w:t>科研数据的存储</w:t>
      </w:r>
    </w:p>
    <w:p w14:paraId="5806DFB6" w14:textId="41C5F67E" w:rsidR="00147E59" w:rsidRDefault="00223C82" w:rsidP="00516049">
      <w:pPr>
        <w:spacing w:before="156" w:after="156"/>
        <w:ind w:firstLine="640"/>
      </w:pPr>
      <w:r>
        <w:rPr>
          <w:rFonts w:hint="eastAsia"/>
        </w:rPr>
        <w:t>根据数据特性选择适当的存储方式，不仅可以提高数据调用效率，还可以加快计算速度。</w:t>
      </w:r>
      <w:r w:rsidR="00637FD8" w:rsidRPr="00BB03F8">
        <w:t>在</w:t>
      </w:r>
      <w:r w:rsidR="00637FD8" w:rsidRPr="00BB03F8">
        <w:rPr>
          <w:b/>
          <w:bCs/>
        </w:rPr>
        <w:t>冷热数据存储</w:t>
      </w:r>
      <w:r w:rsidR="00637FD8" w:rsidRPr="00BB03F8">
        <w:t>方面</w:t>
      </w:r>
      <w:r w:rsidR="00637FD8" w:rsidRPr="00637FD8">
        <w:t>，分层架构通过动态资源调度实现成本与性能的最优平衡，</w:t>
      </w:r>
      <w:r w:rsidR="00147E59">
        <w:rPr>
          <w:rFonts w:hint="eastAsia"/>
        </w:rPr>
        <w:t>如</w:t>
      </w:r>
      <w:r w:rsidR="00637FD8" w:rsidRPr="00637FD8">
        <w:rPr>
          <w:rFonts w:hint="eastAsia"/>
        </w:rPr>
        <w:t>中国移动云南公司为丽江天文台构建的</w:t>
      </w:r>
      <w:r w:rsidR="00637FD8" w:rsidRPr="00637FD8">
        <w:t>“数据快递”系统</w:t>
      </w:r>
      <w:r w:rsidR="00BB03F8">
        <w:rPr>
          <w:rFonts w:hint="eastAsia"/>
        </w:rPr>
        <w:t>中</w:t>
      </w:r>
      <w:r w:rsidR="00637FD8" w:rsidRPr="00637FD8">
        <w:t>，采用“边缘热存（SSD阵列）+云端冷存</w:t>
      </w:r>
      <w:r w:rsidR="005E5C34" w:rsidRPr="00637FD8">
        <w:t>”</w:t>
      </w:r>
      <w:r w:rsidR="00637FD8" w:rsidRPr="00637FD8">
        <w:t>（华为</w:t>
      </w:r>
      <w:proofErr w:type="spellStart"/>
      <w:r w:rsidR="00637FD8" w:rsidRPr="00637FD8">
        <w:t>OceanStor</w:t>
      </w:r>
      <w:proofErr w:type="spellEnd"/>
      <w:r w:rsidR="00637FD8" w:rsidRPr="00637FD8">
        <w:t xml:space="preserve"> Dorado）架构，通过SRv6+RDMA技术实现500公里外昆明算力中心的TB级天文数据分钟级传输</w:t>
      </w:r>
      <w:r w:rsidR="00637FD8">
        <w:rPr>
          <w:rFonts w:hint="eastAsia"/>
        </w:rPr>
        <w:t>。</w:t>
      </w:r>
      <w:r w:rsidR="008112CE" w:rsidRPr="00BB03F8">
        <w:t>在</w:t>
      </w:r>
      <w:r w:rsidR="008112CE" w:rsidRPr="00BB03F8">
        <w:rPr>
          <w:b/>
          <w:bCs/>
        </w:rPr>
        <w:t>专用存储格式</w:t>
      </w:r>
      <w:r w:rsidR="008112CE" w:rsidRPr="00BB03F8">
        <w:t>方面</w:t>
      </w:r>
      <w:r w:rsidR="008112CE" w:rsidRPr="008112CE">
        <w:t>，定制化数据结构是解析科研数据语义的“基因密码”，尤其对</w:t>
      </w:r>
      <w:r w:rsidR="00BB03F8" w:rsidRPr="008112CE">
        <w:t>材料微观结构、气候网格数据</w:t>
      </w:r>
      <w:r w:rsidR="00BB03F8">
        <w:rPr>
          <w:rFonts w:hint="eastAsia"/>
        </w:rPr>
        <w:t>等</w:t>
      </w:r>
      <w:r w:rsidR="008112CE" w:rsidRPr="008112CE">
        <w:t>高维复杂数据而言不可或缺</w:t>
      </w:r>
      <w:r w:rsidR="00147E59" w:rsidRPr="00147E59">
        <w:rPr>
          <w:rFonts w:hint="eastAsia"/>
        </w:rPr>
        <w:t>。</w:t>
      </w:r>
    </w:p>
    <w:p w14:paraId="72F54148" w14:textId="3AB860D9" w:rsidR="00540660" w:rsidRPr="00755EDD" w:rsidRDefault="00540660" w:rsidP="00A24E58">
      <w:pPr>
        <w:pStyle w:val="3"/>
        <w:numPr>
          <w:ilvl w:val="0"/>
          <w:numId w:val="4"/>
        </w:numPr>
        <w:spacing w:before="156" w:after="156"/>
      </w:pPr>
      <w:r w:rsidRPr="00755EDD">
        <w:t>数据</w:t>
      </w:r>
      <w:r w:rsidRPr="00755EDD">
        <w:rPr>
          <w:rFonts w:hint="eastAsia"/>
        </w:rPr>
        <w:t>集的</w:t>
      </w:r>
      <w:r w:rsidR="0054505E">
        <w:rPr>
          <w:rFonts w:hint="eastAsia"/>
        </w:rPr>
        <w:t>高效流通</w:t>
      </w:r>
    </w:p>
    <w:p w14:paraId="5C5D6898" w14:textId="751396AD" w:rsidR="00755EDD" w:rsidRPr="00540660" w:rsidRDefault="00755EDD" w:rsidP="00D041DD">
      <w:pPr>
        <w:spacing w:before="156" w:after="156"/>
        <w:ind w:firstLine="640"/>
      </w:pPr>
      <w:r w:rsidRPr="00BB03F8">
        <w:t>高质量数据的流通机制是打破学科壁垒、释放数据价值的核心枢纽。</w:t>
      </w:r>
      <w:r w:rsidR="00771509" w:rsidRPr="001E39B8">
        <w:rPr>
          <w:rFonts w:hint="eastAsia"/>
          <w:b/>
          <w:bCs/>
        </w:rPr>
        <w:t>统一的</w:t>
      </w:r>
      <w:r w:rsidR="00677E5E" w:rsidRPr="001E39B8">
        <w:rPr>
          <w:rFonts w:hint="eastAsia"/>
          <w:b/>
          <w:bCs/>
        </w:rPr>
        <w:t>数据标准</w:t>
      </w:r>
      <w:r w:rsidR="00771509" w:rsidRPr="001E39B8">
        <w:rPr>
          <w:rFonts w:hint="eastAsia"/>
          <w:b/>
          <w:bCs/>
        </w:rPr>
        <w:t>可为科学研究提供跨机构、跨学科、跨设备的高效保障。</w:t>
      </w:r>
      <w:r w:rsidR="00771509" w:rsidRPr="001E39B8">
        <w:rPr>
          <w:rFonts w:hint="eastAsia"/>
        </w:rPr>
        <w:t>包括</w:t>
      </w:r>
      <w:r w:rsidR="00771509" w:rsidRPr="001E39B8">
        <w:t>格式标准，语义标准</w:t>
      </w:r>
      <w:r w:rsidR="00771509" w:rsidRPr="001E39B8">
        <w:rPr>
          <w:rFonts w:hint="eastAsia"/>
        </w:rPr>
        <w:t>和</w:t>
      </w:r>
      <w:r w:rsidR="00771509" w:rsidRPr="001E39B8">
        <w:t>伦理标准。</w:t>
      </w:r>
      <w:r w:rsidR="00516049">
        <w:rPr>
          <w:rFonts w:hint="eastAsia"/>
        </w:rPr>
        <w:t>如</w:t>
      </w:r>
      <w:r w:rsidR="00516049" w:rsidRPr="00516049">
        <w:rPr>
          <w:rFonts w:hint="eastAsia"/>
        </w:rPr>
        <w:t>国际大型射电望远镜SKA项目，将16国100多家机构使用的FITS、CASACORE等数据格式统一为FITS，经校准、去噪、成像实现数据标准化</w:t>
      </w:r>
      <w:r w:rsidR="001E39B8" w:rsidRPr="001E39B8">
        <w:rPr>
          <w:rFonts w:hint="eastAsia"/>
        </w:rPr>
        <w:t>。</w:t>
      </w:r>
      <w:r w:rsidR="001E39B8" w:rsidRPr="006B3E8D">
        <w:rPr>
          <w:rFonts w:hint="eastAsia"/>
          <w:b/>
          <w:bCs/>
        </w:rPr>
        <w:t>可溯源的数据验证机制</w:t>
      </w:r>
      <w:r w:rsidR="001E39B8" w:rsidRPr="006B3E8D">
        <w:rPr>
          <w:b/>
          <w:bCs/>
        </w:rPr>
        <w:t>保障数据的准确性和完整性</w:t>
      </w:r>
      <w:r w:rsidR="001E39B8" w:rsidRPr="006B3E8D">
        <w:rPr>
          <w:rFonts w:hint="eastAsia"/>
          <w:b/>
          <w:bCs/>
        </w:rPr>
        <w:t>。</w:t>
      </w:r>
      <w:r w:rsidR="00A50004">
        <w:rPr>
          <w:rFonts w:hint="eastAsia"/>
        </w:rPr>
        <w:t>包括</w:t>
      </w:r>
      <w:r w:rsidR="001E39B8" w:rsidRPr="001E39B8">
        <w:t>明确数据权属，追踪数据来源和处理过程，确保数据</w:t>
      </w:r>
      <w:r w:rsidR="00A50004">
        <w:rPr>
          <w:rFonts w:hint="eastAsia"/>
        </w:rPr>
        <w:t>合规</w:t>
      </w:r>
      <w:r w:rsidR="001E39B8" w:rsidRPr="001E39B8">
        <w:t>。</w:t>
      </w:r>
      <w:r w:rsidR="006F7AC8">
        <w:rPr>
          <w:rFonts w:hint="eastAsia"/>
        </w:rPr>
        <w:t>当前常见的数据溯源方式有全生命周期追踪（数字水印等）、元数据深度标注（强制元数</w:t>
      </w:r>
      <w:r w:rsidR="006F7AC8">
        <w:rPr>
          <w:rFonts w:hint="eastAsia"/>
        </w:rPr>
        <w:lastRenderedPageBreak/>
        <w:t>据标准）、过程审计与反向追踪（变更审计等）。</w:t>
      </w:r>
      <w:r w:rsidR="006F7AC8" w:rsidRPr="006F7AC8">
        <w:rPr>
          <w:b/>
          <w:bCs/>
        </w:rPr>
        <w:t>通过智能合约、隐私计算、知识联邦</w:t>
      </w:r>
      <w:r w:rsidR="006F7AC8" w:rsidRPr="006B3E8D">
        <w:rPr>
          <w:rFonts w:hint="eastAsia"/>
          <w:b/>
          <w:bCs/>
        </w:rPr>
        <w:t>等</w:t>
      </w:r>
      <w:r w:rsidR="00F22720">
        <w:rPr>
          <w:rFonts w:hint="eastAsia"/>
          <w:b/>
          <w:bCs/>
        </w:rPr>
        <w:t>方式</w:t>
      </w:r>
      <w:r w:rsidR="006F7AC8" w:rsidRPr="006F7AC8">
        <w:rPr>
          <w:b/>
          <w:bCs/>
        </w:rPr>
        <w:t>构建</w:t>
      </w:r>
      <w:r w:rsidR="00637B51" w:rsidRPr="006B3E8D">
        <w:rPr>
          <w:rFonts w:hint="eastAsia"/>
          <w:b/>
          <w:bCs/>
        </w:rPr>
        <w:t>科研数据</w:t>
      </w:r>
      <w:r w:rsidR="00637B51" w:rsidRPr="006F7AC8">
        <w:rPr>
          <w:b/>
          <w:bCs/>
        </w:rPr>
        <w:t>流通机制</w:t>
      </w:r>
      <w:r w:rsidR="006F7AC8" w:rsidRPr="006F7AC8">
        <w:rPr>
          <w:b/>
          <w:bCs/>
        </w:rPr>
        <w:t>，</w:t>
      </w:r>
      <w:r w:rsidR="00F22720">
        <w:rPr>
          <w:rFonts w:hint="eastAsia"/>
          <w:b/>
          <w:bCs/>
        </w:rPr>
        <w:t>提升</w:t>
      </w:r>
      <w:r w:rsidR="006F7AC8" w:rsidRPr="006F7AC8">
        <w:rPr>
          <w:b/>
          <w:bCs/>
        </w:rPr>
        <w:t>数据发布、交易、共享</w:t>
      </w:r>
      <w:r w:rsidR="006F7AC8" w:rsidRPr="006B3E8D">
        <w:rPr>
          <w:rFonts w:hint="eastAsia"/>
          <w:b/>
          <w:bCs/>
        </w:rPr>
        <w:t>的</w:t>
      </w:r>
      <w:r w:rsidR="006F7AC8" w:rsidRPr="006F7AC8">
        <w:rPr>
          <w:b/>
          <w:bCs/>
        </w:rPr>
        <w:t>全流程</w:t>
      </w:r>
      <w:r w:rsidR="00F22720">
        <w:rPr>
          <w:rFonts w:hint="eastAsia"/>
          <w:b/>
          <w:bCs/>
        </w:rPr>
        <w:t>流通效率</w:t>
      </w:r>
      <w:r w:rsidR="006F7AC8" w:rsidRPr="006F7AC8">
        <w:rPr>
          <w:b/>
          <w:bCs/>
        </w:rPr>
        <w:t>。</w:t>
      </w:r>
      <w:r w:rsidR="006F7AC8" w:rsidRPr="006F7AC8">
        <w:t>AI4S的突破性发现依赖多源数据协同，</w:t>
      </w:r>
      <w:r w:rsidR="000A550B" w:rsidRPr="000A550B">
        <w:rPr>
          <w:rFonts w:hint="eastAsia"/>
        </w:rPr>
        <w:t>智能合约</w:t>
      </w:r>
      <w:r w:rsidR="006B024F">
        <w:rPr>
          <w:rFonts w:hint="eastAsia"/>
        </w:rPr>
        <w:t>将</w:t>
      </w:r>
      <w:r w:rsidR="000A550B" w:rsidRPr="000A550B">
        <w:rPr>
          <w:rFonts w:hint="eastAsia"/>
        </w:rPr>
        <w:t>科研数据按订阅协议自动分发，提升流转效率</w:t>
      </w:r>
      <w:r w:rsidR="000A550B">
        <w:rPr>
          <w:rFonts w:hint="eastAsia"/>
        </w:rPr>
        <w:t>；</w:t>
      </w:r>
      <w:r w:rsidR="006F7AC8" w:rsidRPr="006F7AC8">
        <w:t>隐私计算技术保障“数据可用不可见”，破解“数据孤岛”</w:t>
      </w:r>
      <w:r w:rsidR="000A550B">
        <w:rPr>
          <w:rFonts w:hint="eastAsia"/>
        </w:rPr>
        <w:t>；</w:t>
      </w:r>
      <w:r w:rsidR="006F7AC8" w:rsidRPr="006F7AC8">
        <w:t>知识联邦加速从“数据整合”到“知识涌现”的跃迁。</w:t>
      </w:r>
      <w:r w:rsidR="00D041DD">
        <w:rPr>
          <w:rFonts w:hint="eastAsia"/>
        </w:rPr>
        <w:t>如</w:t>
      </w:r>
      <w:r w:rsidR="00D041DD" w:rsidRPr="00D041DD">
        <w:t>新加坡医疗科技公司</w:t>
      </w:r>
      <w:proofErr w:type="spellStart"/>
      <w:r w:rsidR="00D041DD" w:rsidRPr="00D041DD">
        <w:t>ConnectedLife</w:t>
      </w:r>
      <w:proofErr w:type="spellEnd"/>
      <w:r w:rsidR="00D041DD" w:rsidRPr="00D041DD">
        <w:t>联合Ocean Protocol</w:t>
      </w:r>
      <w:r w:rsidR="00D041DD">
        <w:rPr>
          <w:rFonts w:hint="eastAsia"/>
        </w:rPr>
        <w:t>平台</w:t>
      </w:r>
      <w:r w:rsidR="00D041DD" w:rsidRPr="00D041DD">
        <w:t>，通过安全共享帕金森病患者的运动数据，支持疾病诊断、治疗研究及人工智能模型训练。</w:t>
      </w:r>
    </w:p>
    <w:p w14:paraId="2E17B5DA" w14:textId="75510548" w:rsidR="004C120D" w:rsidRPr="00CF0C92" w:rsidRDefault="00A24E58" w:rsidP="00A24E58">
      <w:pPr>
        <w:pStyle w:val="2"/>
        <w:spacing w:before="156" w:after="156"/>
        <w:rPr>
          <w:b/>
          <w:bCs/>
        </w:rPr>
      </w:pPr>
      <w:r w:rsidRPr="00CF0C92">
        <w:rPr>
          <w:rFonts w:hint="eastAsia"/>
          <w:b/>
          <w:bCs/>
        </w:rPr>
        <w:t>二、</w:t>
      </w:r>
      <w:r w:rsidR="004C120D" w:rsidRPr="00CF0C92">
        <w:rPr>
          <w:rFonts w:hint="eastAsia"/>
          <w:b/>
          <w:bCs/>
        </w:rPr>
        <w:t>算力基础设施</w:t>
      </w:r>
    </w:p>
    <w:p w14:paraId="7185FF5F" w14:textId="08BBCDF3" w:rsidR="00A24E58" w:rsidRDefault="00A24E58" w:rsidP="00A24E58">
      <w:pPr>
        <w:pStyle w:val="3"/>
        <w:numPr>
          <w:ilvl w:val="0"/>
          <w:numId w:val="5"/>
        </w:numPr>
        <w:spacing w:before="156" w:after="156"/>
      </w:pPr>
      <w:r w:rsidRPr="00A24E58">
        <w:t>异构算力融合体系</w:t>
      </w:r>
    </w:p>
    <w:p w14:paraId="512BE7CB" w14:textId="277EEDD8" w:rsidR="00236E38" w:rsidRPr="00236E38" w:rsidRDefault="00236E38" w:rsidP="00381A39">
      <w:pPr>
        <w:spacing w:before="156" w:after="156"/>
        <w:ind w:firstLine="643"/>
      </w:pPr>
      <w:r w:rsidRPr="00CF0C92">
        <w:rPr>
          <w:rFonts w:hint="eastAsia"/>
          <w:b/>
          <w:bCs/>
        </w:rPr>
        <w:t>异构算力</w:t>
      </w:r>
      <w:r w:rsidRPr="00CF0C92">
        <w:rPr>
          <w:b/>
          <w:bCs/>
        </w:rPr>
        <w:t>突破传统单一架构的效能天花板，赋能多尺度、多模态的前沿科学探索。</w:t>
      </w:r>
      <w:r w:rsidRPr="00236E38">
        <w:t>异构算力</w:t>
      </w:r>
      <w:r w:rsidR="00F22720">
        <w:rPr>
          <w:rFonts w:hint="eastAsia"/>
        </w:rPr>
        <w:t>对于科学研究</w:t>
      </w:r>
      <w:r w:rsidRPr="00236E38">
        <w:t>的价值凸显于三大维度：</w:t>
      </w:r>
      <w:r w:rsidR="00CF0C92">
        <w:rPr>
          <w:rFonts w:hint="eastAsia"/>
        </w:rPr>
        <w:t>一是</w:t>
      </w:r>
      <w:r w:rsidRPr="00236E38">
        <w:t>提升复杂问题的计算效率，如GPU集群加速蛋白质折叠预测的分子动力学模拟；二</w:t>
      </w:r>
      <w:r w:rsidR="00CF0C92">
        <w:rPr>
          <w:rFonts w:hint="eastAsia"/>
        </w:rPr>
        <w:t>是</w:t>
      </w:r>
      <w:r w:rsidRPr="00236E38">
        <w:t>适应科研负载的多样性需求，如气候模型需CPU处理高精度浮点运算；</w:t>
      </w:r>
      <w:r w:rsidR="00CF0C92">
        <w:rPr>
          <w:rFonts w:hint="eastAsia"/>
        </w:rPr>
        <w:t>三是</w:t>
      </w:r>
      <w:r w:rsidRPr="00236E38">
        <w:t>支撑交叉学科创新，</w:t>
      </w:r>
      <w:r w:rsidR="006B024F">
        <w:rPr>
          <w:rFonts w:hint="eastAsia"/>
        </w:rPr>
        <w:t>如</w:t>
      </w:r>
      <w:r w:rsidRPr="00236E38">
        <w:t>脑科学中神经网络的类脑计算需神经形态芯片，可控核聚变模拟需CPU-GPU混合架构处理多物理场耦合。</w:t>
      </w:r>
    </w:p>
    <w:p w14:paraId="2730B2B2" w14:textId="023CC84F" w:rsidR="00A24E58" w:rsidRDefault="001A7959" w:rsidP="00A24E58">
      <w:pPr>
        <w:pStyle w:val="3"/>
        <w:numPr>
          <w:ilvl w:val="0"/>
          <w:numId w:val="5"/>
        </w:numPr>
        <w:spacing w:before="156" w:after="156"/>
        <w:rPr>
          <w:rStyle w:val="af2"/>
          <w:b/>
          <w:bCs w:val="0"/>
        </w:rPr>
      </w:pPr>
      <w:r>
        <w:rPr>
          <w:rStyle w:val="af2"/>
          <w:rFonts w:hint="eastAsia"/>
          <w:b/>
          <w:bCs w:val="0"/>
        </w:rPr>
        <w:lastRenderedPageBreak/>
        <w:t>算力</w:t>
      </w:r>
      <w:r w:rsidR="00A24E58" w:rsidRPr="00A24E58">
        <w:rPr>
          <w:rStyle w:val="af2"/>
          <w:b/>
          <w:bCs w:val="0"/>
        </w:rPr>
        <w:t>智能调度系统</w:t>
      </w:r>
    </w:p>
    <w:p w14:paraId="0BC86986" w14:textId="4B774000" w:rsidR="00236E38" w:rsidRPr="00040F26" w:rsidRDefault="001A7959" w:rsidP="001A7959">
      <w:pPr>
        <w:spacing w:before="156" w:after="156"/>
        <w:ind w:firstLine="643"/>
        <w:rPr>
          <w:shd w:val="clear" w:color="auto" w:fill="FFFFFF"/>
        </w:rPr>
      </w:pPr>
      <w:r>
        <w:rPr>
          <w:rFonts w:hint="eastAsia"/>
          <w:b/>
          <w:bCs/>
          <w:shd w:val="clear" w:color="auto" w:fill="FFFFFF"/>
        </w:rPr>
        <w:t>算力智能调度系统科研</w:t>
      </w:r>
      <w:r w:rsidR="000C72BE">
        <w:rPr>
          <w:rFonts w:hint="eastAsia"/>
          <w:b/>
          <w:bCs/>
          <w:shd w:val="clear" w:color="auto" w:fill="FFFFFF"/>
        </w:rPr>
        <w:t>实现</w:t>
      </w:r>
      <w:r w:rsidR="00C706ED" w:rsidRPr="000C72BE">
        <w:rPr>
          <w:rFonts w:hint="eastAsia"/>
          <w:b/>
          <w:bCs/>
          <w:shd w:val="clear" w:color="auto" w:fill="FFFFFF"/>
        </w:rPr>
        <w:t>算力资源</w:t>
      </w:r>
      <w:r>
        <w:rPr>
          <w:rFonts w:hint="eastAsia"/>
          <w:b/>
          <w:bCs/>
          <w:shd w:val="clear" w:color="auto" w:fill="FFFFFF"/>
        </w:rPr>
        <w:t>的</w:t>
      </w:r>
      <w:r w:rsidR="000C72BE" w:rsidRPr="000C72BE">
        <w:rPr>
          <w:rFonts w:hint="eastAsia"/>
          <w:b/>
          <w:bCs/>
          <w:shd w:val="clear" w:color="auto" w:fill="FFFFFF"/>
        </w:rPr>
        <w:t>灵活调用</w:t>
      </w:r>
      <w:r w:rsidR="00C706ED" w:rsidRPr="000C72BE">
        <w:rPr>
          <w:rFonts w:hint="eastAsia"/>
          <w:b/>
          <w:bCs/>
          <w:shd w:val="clear" w:color="auto" w:fill="FFFFFF"/>
        </w:rPr>
        <w:t>，即时匹配科研需求。</w:t>
      </w:r>
      <w:r w:rsidR="00C706ED">
        <w:rPr>
          <w:rFonts w:hint="eastAsia"/>
          <w:shd w:val="clear" w:color="auto" w:fill="FFFFFF"/>
        </w:rPr>
        <w:t>一是</w:t>
      </w:r>
      <w:r>
        <w:rPr>
          <w:rFonts w:hint="eastAsia"/>
          <w:shd w:val="clear" w:color="auto" w:fill="FFFFFF"/>
        </w:rPr>
        <w:t>动态调度</w:t>
      </w:r>
      <w:r w:rsidR="00040F26" w:rsidRPr="00040F26">
        <w:rPr>
          <w:shd w:val="clear" w:color="auto" w:fill="FFFFFF"/>
        </w:rPr>
        <w:t>算力资源打破了传统科研中固定算力配置的桎梏</w:t>
      </w:r>
      <w:r>
        <w:rPr>
          <w:rFonts w:hint="eastAsia"/>
          <w:shd w:val="clear" w:color="auto" w:fill="FFFFFF"/>
        </w:rPr>
        <w:t>，灵活匹配算力需求。不同科研场景对于算力需求均无法固定，实验项目在不同时段对算力的需求也在动态变化。</w:t>
      </w:r>
      <w:r w:rsidR="00C706ED">
        <w:rPr>
          <w:rFonts w:hint="eastAsia"/>
          <w:shd w:val="clear" w:color="auto" w:fill="FFFFFF"/>
        </w:rPr>
        <w:t>二是</w:t>
      </w:r>
      <w:r w:rsidR="00040F26" w:rsidRPr="00040F26">
        <w:rPr>
          <w:shd w:val="clear" w:color="auto" w:fill="FFFFFF"/>
        </w:rPr>
        <w:t>基于负载预测算法和资源感知策略的智能调度，</w:t>
      </w:r>
      <w:r w:rsidR="00C706ED">
        <w:rPr>
          <w:rFonts w:hint="eastAsia"/>
          <w:shd w:val="clear" w:color="auto" w:fill="FFFFFF"/>
        </w:rPr>
        <w:t>提升</w:t>
      </w:r>
      <w:r w:rsidR="00040F26" w:rsidRPr="00040F26">
        <w:rPr>
          <w:shd w:val="clear" w:color="auto" w:fill="FFFFFF"/>
        </w:rPr>
        <w:t>科研集群平均利用率</w:t>
      </w:r>
      <w:r>
        <w:rPr>
          <w:rFonts w:hint="eastAsia"/>
          <w:shd w:val="clear" w:color="auto" w:fill="FFFFFF"/>
        </w:rPr>
        <w:t>。</w:t>
      </w:r>
      <w:r w:rsidR="00040F26" w:rsidRPr="00040F26">
        <w:rPr>
          <w:shd w:val="clear" w:color="auto" w:fill="FFFFFF"/>
        </w:rPr>
        <w:t>如通过容器化技术实现基因测序流水线与高能物理仿真任务的分时复用，避免专用算力孤岛造成的资源沉淀</w:t>
      </w:r>
      <w:r w:rsidR="00C706ED">
        <w:rPr>
          <w:rFonts w:hint="eastAsia"/>
          <w:shd w:val="clear" w:color="auto" w:fill="FFFFFF"/>
        </w:rPr>
        <w:t>。三是</w:t>
      </w:r>
      <w:r w:rsidR="00040F26" w:rsidRPr="00040F26">
        <w:rPr>
          <w:shd w:val="clear" w:color="auto" w:fill="FFFFFF"/>
        </w:rPr>
        <w:t>统一调度平台构建了跨学科协作的数字桥梁，</w:t>
      </w:r>
      <w:r>
        <w:rPr>
          <w:rFonts w:hint="eastAsia"/>
          <w:shd w:val="clear" w:color="auto" w:fill="FFFFFF"/>
        </w:rPr>
        <w:t>使不同学科的计算能够在统一资源池中协同运行。如</w:t>
      </w:r>
      <w:r w:rsidR="00040F26" w:rsidRPr="00040F26">
        <w:rPr>
          <w:shd w:val="clear" w:color="auto" w:fill="FFFFFF"/>
        </w:rPr>
        <w:t>使天文学的PB级光谱数据处理、生物学的百万级分子动力学模拟、材料学的高通量第一性原理计算</w:t>
      </w:r>
      <w:r>
        <w:rPr>
          <w:rFonts w:hint="eastAsia"/>
          <w:shd w:val="clear" w:color="auto" w:fill="FFFFFF"/>
        </w:rPr>
        <w:t>等</w:t>
      </w:r>
      <w:r w:rsidR="00040F26" w:rsidRPr="00040F26">
        <w:rPr>
          <w:shd w:val="clear" w:color="auto" w:fill="FFFFFF"/>
        </w:rPr>
        <w:t>。</w:t>
      </w:r>
    </w:p>
    <w:p w14:paraId="15672FBE" w14:textId="329F5A79" w:rsidR="009B7687" w:rsidRDefault="004C120D" w:rsidP="009B7687">
      <w:pPr>
        <w:pStyle w:val="2"/>
        <w:spacing w:before="156" w:after="156"/>
        <w:rPr>
          <w:b/>
          <w:bCs/>
        </w:rPr>
      </w:pPr>
      <w:r w:rsidRPr="00381A39">
        <w:rPr>
          <w:rFonts w:hint="eastAsia"/>
          <w:b/>
          <w:bCs/>
        </w:rPr>
        <w:t>三、机器学习算法</w:t>
      </w:r>
    </w:p>
    <w:p w14:paraId="2AD0BEC8" w14:textId="3E0E5166" w:rsidR="00BD157B" w:rsidRPr="00BD157B" w:rsidRDefault="00BD157B" w:rsidP="00BD157B">
      <w:pPr>
        <w:spacing w:before="156" w:after="156"/>
        <w:ind w:firstLine="640"/>
      </w:pPr>
      <w:r>
        <w:rPr>
          <w:rFonts w:hint="eastAsia"/>
        </w:rPr>
        <w:t>机器学习算法可分为监督学习算法、无监督学习算法和强化学习算法。</w:t>
      </w:r>
      <w:r w:rsidRPr="00BD157B">
        <w:t>三类算法结合深度学习的表征能力，共同推动科研突破——监督学习利用标注数据加速发现，无监督学习揭示未知模式，强化学习优化动态系统。这种跨范式的融合使深度学习成为连接数据、模型与复杂科学问题的桥梁，在</w:t>
      </w:r>
      <w:r w:rsidR="00AF2CF9">
        <w:rPr>
          <w:rFonts w:hint="eastAsia"/>
        </w:rPr>
        <w:t>生命科学</w:t>
      </w:r>
      <w:r w:rsidRPr="00BD157B">
        <w:t>、材料</w:t>
      </w:r>
      <w:r w:rsidR="00AF2CF9">
        <w:rPr>
          <w:rFonts w:hint="eastAsia"/>
        </w:rPr>
        <w:t>学</w:t>
      </w:r>
      <w:r w:rsidRPr="00BD157B">
        <w:t>、</w:t>
      </w:r>
      <w:r w:rsidR="00AF2CF9">
        <w:rPr>
          <w:rFonts w:hint="eastAsia"/>
        </w:rPr>
        <w:t>天文学</w:t>
      </w:r>
      <w:r w:rsidRPr="00BD157B">
        <w:t>等领域实现从静态分析到动态决策的全链条赋能。</w:t>
      </w:r>
    </w:p>
    <w:p w14:paraId="52022DCF" w14:textId="057EC262" w:rsidR="001A7959" w:rsidRDefault="00B3543A" w:rsidP="00BD157B">
      <w:pPr>
        <w:pStyle w:val="3"/>
        <w:numPr>
          <w:ilvl w:val="0"/>
          <w:numId w:val="6"/>
        </w:numPr>
        <w:spacing w:before="156" w:after="156"/>
      </w:pPr>
      <w:r>
        <w:rPr>
          <w:rFonts w:hint="eastAsia"/>
        </w:rPr>
        <w:lastRenderedPageBreak/>
        <w:t>监督学习算法</w:t>
      </w:r>
    </w:p>
    <w:p w14:paraId="4C205C54" w14:textId="50E81D70" w:rsidR="00B3543A" w:rsidRDefault="00B3543A" w:rsidP="009B7687">
      <w:pPr>
        <w:spacing w:before="156" w:after="156"/>
        <w:ind w:firstLine="643"/>
      </w:pPr>
      <w:r w:rsidRPr="00B1061F">
        <w:rPr>
          <w:b/>
          <w:bCs/>
        </w:rPr>
        <w:t>监督学习算法基于大量带有明确标签的训练数据开展学习。</w:t>
      </w:r>
      <w:r w:rsidRPr="00B1061F">
        <w:t>在学习进程中，算法深入剖析输入数据及其对应标签，通过</w:t>
      </w:r>
      <w:r w:rsidR="009A3B36" w:rsidRPr="00B1061F">
        <w:t>回归用均方误差、分类用交叉熵损失</w:t>
      </w:r>
      <w:r w:rsidR="009A3B36">
        <w:rPr>
          <w:rFonts w:hint="eastAsia"/>
        </w:rPr>
        <w:t>等</w:t>
      </w:r>
      <w:r w:rsidRPr="00B1061F">
        <w:t>损失函数衡量预测与真实标签差异，借助梯度下降等方法迭代更新模型内部参数，从而构建出能对新数据精准预测的模型。常见算法包含决策树、支持向量机、逻辑回归、朴素贝叶斯等。</w:t>
      </w:r>
    </w:p>
    <w:p w14:paraId="0BB26764" w14:textId="45482B4E" w:rsidR="0086134E" w:rsidRDefault="00817DB8" w:rsidP="009B7687">
      <w:pPr>
        <w:spacing w:before="156" w:after="156"/>
        <w:ind w:firstLine="643"/>
      </w:pPr>
      <w:r w:rsidRPr="00817DB8">
        <w:rPr>
          <w:rFonts w:hint="eastAsia"/>
          <w:b/>
          <w:bCs/>
        </w:rPr>
        <w:t>监督学习</w:t>
      </w:r>
      <w:r>
        <w:rPr>
          <w:rFonts w:hint="eastAsia"/>
          <w:b/>
          <w:bCs/>
        </w:rPr>
        <w:t>助力</w:t>
      </w:r>
      <w:r w:rsidR="00300C2D" w:rsidRPr="00817DB8">
        <w:rPr>
          <w:b/>
          <w:bCs/>
        </w:rPr>
        <w:t>科学研究</w:t>
      </w:r>
      <w:r w:rsidRPr="00817DB8">
        <w:rPr>
          <w:rFonts w:ascii="Calibri" w:hAnsi="Calibri" w:cs="Calibri" w:hint="eastAsia"/>
          <w:b/>
          <w:bCs/>
        </w:rPr>
        <w:t>从</w:t>
      </w:r>
      <w:r w:rsidRPr="00817DB8">
        <w:rPr>
          <w:b/>
          <w:bCs/>
        </w:rPr>
        <w:t>"观察总结"到"预测设计"的方法论革新</w:t>
      </w:r>
      <w:r w:rsidR="00300C2D" w:rsidRPr="00817DB8">
        <w:rPr>
          <w:rFonts w:hint="eastAsia"/>
          <w:b/>
          <w:bCs/>
        </w:rPr>
        <w:t>。</w:t>
      </w:r>
      <w:r w:rsidR="004E2F8B">
        <w:rPr>
          <w:rFonts w:hint="eastAsia"/>
          <w:b/>
          <w:bCs/>
        </w:rPr>
        <w:t>以</w:t>
      </w:r>
      <w:proofErr w:type="spellStart"/>
      <w:r w:rsidRPr="00817DB8">
        <w:t>SchNet</w:t>
      </w:r>
      <w:proofErr w:type="spellEnd"/>
      <w:r w:rsidRPr="00817DB8">
        <w:t>算法</w:t>
      </w:r>
      <w:r w:rsidR="004E2F8B">
        <w:rPr>
          <w:rFonts w:hint="eastAsia"/>
        </w:rPr>
        <w:t>为例，其</w:t>
      </w:r>
      <w:r w:rsidR="004E2F8B" w:rsidRPr="004E2F8B">
        <w:t>通过标注晶体结构与性能数据，以图卷积捕捉原子配位模式，在富锂锰基氧化物</w:t>
      </w:r>
      <w:r w:rsidR="004E2F8B">
        <w:rPr>
          <w:rFonts w:hint="eastAsia"/>
        </w:rPr>
        <w:t>等</w:t>
      </w:r>
      <w:r w:rsidR="004E2F8B" w:rsidRPr="004E2F8B">
        <w:t>未见材料上精准预测比容量；迁移至钠离子电池体系时，仅需少量数据微调即可评估新化合物性能</w:t>
      </w:r>
      <w:r>
        <w:rPr>
          <w:rFonts w:hint="eastAsia"/>
        </w:rPr>
        <w:t>。</w:t>
      </w:r>
    </w:p>
    <w:p w14:paraId="61F9F608" w14:textId="77777777" w:rsidR="00B3543A" w:rsidRDefault="00B3543A" w:rsidP="00B3543A">
      <w:pPr>
        <w:pStyle w:val="3"/>
        <w:numPr>
          <w:ilvl w:val="0"/>
          <w:numId w:val="6"/>
        </w:numPr>
        <w:spacing w:before="156" w:after="156"/>
      </w:pPr>
      <w:r>
        <w:rPr>
          <w:rFonts w:hint="eastAsia"/>
        </w:rPr>
        <w:t>无监督学习算法</w:t>
      </w:r>
    </w:p>
    <w:p w14:paraId="1A43D104" w14:textId="71DA3421" w:rsidR="009B7687" w:rsidRDefault="00B3543A" w:rsidP="00B172F6">
      <w:pPr>
        <w:spacing w:before="156" w:after="156"/>
        <w:ind w:firstLine="643"/>
      </w:pPr>
      <w:r w:rsidRPr="00B1061F">
        <w:rPr>
          <w:b/>
          <w:bCs/>
        </w:rPr>
        <w:t>无监督学习算法针对未预先设定标签的数据集合进行处理，旨在挖掘数据内部隐藏的结构、规律或自然形成的分组。</w:t>
      </w:r>
      <w:r w:rsidRPr="00B1061F">
        <w:t>与监督学习不同，它无需人为标注结果作为指引，主要依靠数据点间的相似性度量（如欧式距离、余弦相似度等）或密度估计等方法进行分析。常见算法有K-Means聚类、DBSCAN 密度聚类、主成分分析（PCA）、自编码器等。</w:t>
      </w:r>
    </w:p>
    <w:p w14:paraId="29615895" w14:textId="55E79C61" w:rsidR="0086134E" w:rsidRPr="007F0C91" w:rsidRDefault="004E2F8B" w:rsidP="00B172F6">
      <w:pPr>
        <w:spacing w:before="156" w:after="156"/>
        <w:ind w:firstLine="643"/>
      </w:pPr>
      <w:r w:rsidRPr="004E2F8B">
        <w:rPr>
          <w:b/>
          <w:bCs/>
        </w:rPr>
        <w:t>无监督学习在科研范式革新中赋能跨模态结构发现</w:t>
      </w:r>
      <w:r w:rsidR="0086134E" w:rsidRPr="00B172F6">
        <w:rPr>
          <w:rFonts w:hint="eastAsia"/>
          <w:b/>
          <w:bCs/>
        </w:rPr>
        <w:t>。</w:t>
      </w:r>
      <w:r w:rsidR="00300C2D">
        <w:rPr>
          <w:rFonts w:hint="eastAsia"/>
        </w:rPr>
        <w:t>其科研</w:t>
      </w:r>
      <w:r w:rsidR="0086134E" w:rsidRPr="0086134E">
        <w:t>价值不仅在于降维或聚类，更</w:t>
      </w:r>
      <w:r w:rsidR="0086134E" w:rsidRPr="00B172F6">
        <w:t>在于其对未知结构的自主</w:t>
      </w:r>
      <w:r w:rsidR="0086134E" w:rsidRPr="00B172F6">
        <w:lastRenderedPageBreak/>
        <w:t>探索能力，以及通过模型先验与数据自洽性揭示领域本质规律的潜力。</w:t>
      </w:r>
      <w:r w:rsidR="00B172F6">
        <w:rPr>
          <w:rFonts w:hint="eastAsia"/>
        </w:rPr>
        <w:t>如</w:t>
      </w:r>
      <w:r w:rsidR="00223C82" w:rsidRPr="00223C82">
        <w:t>生命科学领域中的</w:t>
      </w:r>
      <w:proofErr w:type="spellStart"/>
      <w:r w:rsidR="00223C82" w:rsidRPr="00223C82">
        <w:t>Scanpy</w:t>
      </w:r>
      <w:proofErr w:type="spellEnd"/>
      <w:r w:rsidR="00223C82" w:rsidRPr="00223C82">
        <w:t>库，针对单细胞RNA-seq数据的高维稀疏特性，运用主成分分析、t-分布邻域嵌入算法、均匀流形逼近与投影等无监督降维算法，有效降低数据维度，突破传统降维方法对非线性关系的表征局限，挖掘数据潜在结构。</w:t>
      </w:r>
    </w:p>
    <w:p w14:paraId="7CA44DF5" w14:textId="77777777" w:rsidR="00B3543A" w:rsidRDefault="00B3543A" w:rsidP="00B3543A">
      <w:pPr>
        <w:pStyle w:val="3"/>
        <w:numPr>
          <w:ilvl w:val="0"/>
          <w:numId w:val="6"/>
        </w:numPr>
        <w:spacing w:before="156" w:after="156"/>
      </w:pPr>
      <w:r>
        <w:rPr>
          <w:rFonts w:hint="eastAsia"/>
        </w:rPr>
        <w:t>强化学习算法</w:t>
      </w:r>
    </w:p>
    <w:p w14:paraId="50141537" w14:textId="3B814436" w:rsidR="0086134E" w:rsidRDefault="00B172F6" w:rsidP="00B172F6">
      <w:pPr>
        <w:spacing w:before="156" w:after="156"/>
        <w:ind w:firstLine="643"/>
      </w:pPr>
      <w:r w:rsidRPr="00B172F6">
        <w:rPr>
          <w:b/>
          <w:bCs/>
        </w:rPr>
        <w:t>强化学习是一种通过智能体与环境的动态交互进行试错学习的范式，其核心是基于马尔可夫决策过程（MDP）优化策略以最大化长期累积奖励。</w:t>
      </w:r>
      <w:r w:rsidRPr="00B172F6">
        <w:t>区别于监督学习（依赖标注数据）和无监督学习（挖掘数据内在结构），强化学习的本质是序列决策优化</w:t>
      </w:r>
      <w:r w:rsidR="00B3543A" w:rsidRPr="00A654C2">
        <w:t>。常见</w:t>
      </w:r>
      <w:r w:rsidR="00817DB8">
        <w:rPr>
          <w:rFonts w:hint="eastAsia"/>
        </w:rPr>
        <w:t>的强化学习</w:t>
      </w:r>
      <w:r w:rsidR="00B3543A" w:rsidRPr="00A654C2">
        <w:t>算法有</w:t>
      </w:r>
      <w:r w:rsidRPr="00B172F6">
        <w:t>Q-Learning值函数优化、Policy Gradient策略直接优化、Actor-Critic框架如PPO</w:t>
      </w:r>
      <w:r w:rsidR="006B024F">
        <w:rPr>
          <w:rFonts w:hint="eastAsia"/>
        </w:rPr>
        <w:t>等</w:t>
      </w:r>
      <w:r w:rsidR="00B3543A" w:rsidRPr="00B172F6">
        <w:t>。</w:t>
      </w:r>
    </w:p>
    <w:p w14:paraId="51EB5E15" w14:textId="12AA8ED3" w:rsidR="0086134E" w:rsidRDefault="00FD67F5" w:rsidP="00B172F6">
      <w:pPr>
        <w:spacing w:before="156" w:after="156"/>
        <w:ind w:firstLine="643"/>
      </w:pPr>
      <w:r w:rsidRPr="00FD67F5">
        <w:rPr>
          <w:b/>
          <w:bCs/>
        </w:rPr>
        <w:t>在科学研究中，强化学习通过马尔可夫决策过程（MDP）框架，将动态实验优化、复杂系统控制</w:t>
      </w:r>
      <w:r>
        <w:rPr>
          <w:rFonts w:hint="eastAsia"/>
          <w:b/>
          <w:bCs/>
        </w:rPr>
        <w:t>等</w:t>
      </w:r>
      <w:r w:rsidRPr="00FD67F5">
        <w:rPr>
          <w:b/>
          <w:bCs/>
        </w:rPr>
        <w:t>序列决策类问题转化为</w:t>
      </w:r>
      <w:r w:rsidR="004E2F8B">
        <w:rPr>
          <w:rFonts w:hint="eastAsia"/>
          <w:b/>
          <w:bCs/>
        </w:rPr>
        <w:t>“</w:t>
      </w:r>
      <w:r w:rsidRPr="00FD67F5">
        <w:rPr>
          <w:b/>
          <w:bCs/>
        </w:rPr>
        <w:t>实验参数-干预策略</w:t>
      </w:r>
      <w:r w:rsidR="004E2F8B">
        <w:rPr>
          <w:rFonts w:hint="eastAsia"/>
          <w:b/>
          <w:bCs/>
        </w:rPr>
        <w:t>-</w:t>
      </w:r>
      <w:r w:rsidRPr="00FD67F5">
        <w:rPr>
          <w:b/>
          <w:bCs/>
        </w:rPr>
        <w:t>科研目标</w:t>
      </w:r>
      <w:r w:rsidR="004E2F8B">
        <w:rPr>
          <w:rFonts w:hint="eastAsia"/>
          <w:b/>
          <w:bCs/>
        </w:rPr>
        <w:t>”</w:t>
      </w:r>
      <w:r w:rsidRPr="00FD67F5">
        <w:rPr>
          <w:b/>
          <w:bCs/>
        </w:rPr>
        <w:t>的可计算模型。</w:t>
      </w:r>
      <w:r w:rsidR="00B172F6" w:rsidRPr="00300C2D">
        <w:rPr>
          <w:rFonts w:hint="eastAsia"/>
        </w:rPr>
        <w:t>如</w:t>
      </w:r>
      <w:r w:rsidR="00B172F6" w:rsidRPr="00300C2D">
        <w:t>化学领域</w:t>
      </w:r>
      <w:r w:rsidR="00223C82">
        <w:rPr>
          <w:rFonts w:hint="eastAsia"/>
        </w:rPr>
        <w:t>借助</w:t>
      </w:r>
      <w:r w:rsidR="00B172F6" w:rsidRPr="00300C2D">
        <w:t>蒙特卡洛树搜索（MCTS）与量子化学计算，针对化学反应路径的高维能量曲面，通过分层搜索策略实现过渡态优化。其将量子化学计算的能量梯度作为奖励信号，引导搜索向低能垒路径收敛，解决了传统分子动力学对复杂反应</w:t>
      </w:r>
      <w:r w:rsidR="00B172F6" w:rsidRPr="00300C2D">
        <w:lastRenderedPageBreak/>
        <w:t>路径的探索局限。</w:t>
      </w:r>
    </w:p>
    <w:p w14:paraId="116870E6" w14:textId="6DD9A3E0" w:rsidR="004330EB" w:rsidRPr="00135AD9" w:rsidRDefault="00135AD9" w:rsidP="004330EB">
      <w:pPr>
        <w:pStyle w:val="2"/>
        <w:spacing w:before="156" w:after="156"/>
        <w:rPr>
          <w:b/>
          <w:bCs/>
        </w:rPr>
      </w:pPr>
      <w:r>
        <w:rPr>
          <w:rFonts w:hint="eastAsia"/>
          <w:b/>
          <w:bCs/>
        </w:rPr>
        <w:t>四、</w:t>
      </w:r>
      <w:r w:rsidR="004330EB" w:rsidRPr="00135AD9">
        <w:rPr>
          <w:rFonts w:hint="eastAsia"/>
          <w:b/>
          <w:bCs/>
        </w:rPr>
        <w:t>运营商未来发展建议</w:t>
      </w:r>
    </w:p>
    <w:p w14:paraId="14BE91D1" w14:textId="0C6E3E80" w:rsidR="00135AD9" w:rsidRPr="00135AD9" w:rsidRDefault="00135AD9" w:rsidP="00135AD9">
      <w:pPr>
        <w:pStyle w:val="3"/>
        <w:numPr>
          <w:ilvl w:val="0"/>
          <w:numId w:val="8"/>
        </w:numPr>
        <w:spacing w:before="156" w:after="156"/>
        <w:rPr>
          <w:bCs/>
        </w:rPr>
      </w:pPr>
      <w:r w:rsidRPr="00135AD9">
        <w:rPr>
          <w:rFonts w:hint="eastAsia"/>
          <w:bCs/>
        </w:rPr>
        <w:t>通过数据要素平台完善科研数据的汇聚、交易与流通体系</w:t>
      </w:r>
    </w:p>
    <w:p w14:paraId="065D1CA8" w14:textId="73AE4D09" w:rsidR="00135AD9" w:rsidRDefault="004D6F1E" w:rsidP="00135AD9">
      <w:pPr>
        <w:spacing w:before="156" w:after="156"/>
        <w:ind w:firstLine="640"/>
      </w:pPr>
      <w:r>
        <w:rPr>
          <w:rFonts w:hint="eastAsia"/>
        </w:rPr>
        <w:t>运营商可依托网络设施、算力设施等基建优势，人工智能、区块链等技术积累，以及数据要素平台运营经验，发挥运营商整合优势，推动科研数据的登记、评估、交易等。</w:t>
      </w:r>
      <w:r w:rsidR="007D3C36">
        <w:rPr>
          <w:rFonts w:hint="eastAsia"/>
        </w:rPr>
        <w:t>未来</w:t>
      </w:r>
      <w:r>
        <w:rPr>
          <w:rFonts w:hint="eastAsia"/>
        </w:rPr>
        <w:t>应从以下两方面发力。</w:t>
      </w:r>
      <w:r w:rsidR="00135AD9">
        <w:rPr>
          <w:rFonts w:hint="eastAsia"/>
        </w:rPr>
        <w:t>一是强化顶层设计，依托国家数据分类分级标准，构建跨领域元数据标准引擎，整合科研领域的数据资源。二是构建政产学研协同生态，聚合科研机构、高校、企业等多元主体，共建行业数据专区与应用场景实验室，推动公共数据授权运营与行业数据融合开发，助力科研范式革新。</w:t>
      </w:r>
    </w:p>
    <w:p w14:paraId="36E8C1C4" w14:textId="18DC47A8" w:rsidR="00166EDA" w:rsidRPr="00166EDA" w:rsidRDefault="00135AD9" w:rsidP="00166EDA">
      <w:pPr>
        <w:pStyle w:val="3"/>
        <w:numPr>
          <w:ilvl w:val="0"/>
          <w:numId w:val="8"/>
        </w:numPr>
        <w:spacing w:before="156" w:after="156"/>
        <w:rPr>
          <w:bCs/>
        </w:rPr>
      </w:pPr>
      <w:r w:rsidRPr="00166EDA">
        <w:rPr>
          <w:rFonts w:hint="eastAsia"/>
          <w:bCs/>
        </w:rPr>
        <w:t>构建“科研算力云网生态”，系统性破解科研领域算力短缺困境</w:t>
      </w:r>
    </w:p>
    <w:p w14:paraId="2CDA756F" w14:textId="279DC95E" w:rsidR="00135AD9" w:rsidRDefault="00135AD9" w:rsidP="00166EDA">
      <w:pPr>
        <w:spacing w:before="156" w:after="156"/>
        <w:ind w:firstLine="640"/>
      </w:pPr>
      <w:r>
        <w:rPr>
          <w:rFonts w:hint="eastAsia"/>
        </w:rPr>
        <w:t>一是建立科研专用算力供给体系，通过息壤、九天等算力调度平台，实现跨地域、跨类型算力的弹性分配，满足科研项目峰值需求与长期演进。二是强化场景化服务能力，针对生物基因、量子计算、气候模拟等科研领域，提供包含AI框架、科学计算库、数据预处理工具的全栈解决方案，降低科研人员算力使用门槛；三是联合高校、科研院所共建行业算力中心，推动科研成果向生产力转化。</w:t>
      </w:r>
    </w:p>
    <w:p w14:paraId="6A9EB9BE" w14:textId="6D5BE9AE" w:rsidR="00E5042F" w:rsidRPr="00E5042F" w:rsidRDefault="0021192D" w:rsidP="00E5042F">
      <w:pPr>
        <w:pStyle w:val="3"/>
        <w:numPr>
          <w:ilvl w:val="0"/>
          <w:numId w:val="8"/>
        </w:numPr>
        <w:spacing w:before="156" w:after="156"/>
        <w:rPr>
          <w:bCs/>
        </w:rPr>
      </w:pPr>
      <w:r w:rsidRPr="0021192D">
        <w:rPr>
          <w:rFonts w:hint="eastAsia"/>
          <w:bCs/>
        </w:rPr>
        <w:lastRenderedPageBreak/>
        <w:t>强化</w:t>
      </w:r>
      <w:r>
        <w:rPr>
          <w:rFonts w:hint="eastAsia"/>
          <w:bCs/>
        </w:rPr>
        <w:t>基础研究</w:t>
      </w:r>
      <w:r w:rsidRPr="0021192D">
        <w:rPr>
          <w:rFonts w:hint="eastAsia"/>
          <w:bCs/>
        </w:rPr>
        <w:t>算法创新，构建开放生态与前沿追踪体系</w:t>
      </w:r>
    </w:p>
    <w:p w14:paraId="5AE2EE07" w14:textId="5098E3D3" w:rsidR="00DF7739" w:rsidRPr="00300C2D" w:rsidRDefault="007E4190" w:rsidP="00463130">
      <w:pPr>
        <w:spacing w:before="156" w:after="156"/>
        <w:ind w:firstLine="640"/>
      </w:pPr>
      <w:r>
        <w:rPr>
          <w:rFonts w:hint="eastAsia"/>
        </w:rPr>
        <w:t>一是</w:t>
      </w:r>
      <w:r w:rsidR="007955FD" w:rsidRPr="007955FD">
        <w:rPr>
          <w:rFonts w:hint="eastAsia"/>
        </w:rPr>
        <w:t>结合运营商基础研究需求，针对光通信非线性补偿、量子密钥分发协议优化等科研难题，开发可解释性强、能耗效率高的专用算法架构</w:t>
      </w:r>
      <w:r w:rsidR="00C87A23">
        <w:rPr>
          <w:rFonts w:hint="eastAsia"/>
        </w:rPr>
        <w:t>，如Volterra级数展开与数字反向传播联合算法架构、BB84协议相位匹配优化与连续变量帧同步算法架构</w:t>
      </w:r>
      <w:r w:rsidR="007955FD" w:rsidRPr="007955FD">
        <w:rPr>
          <w:rFonts w:hint="eastAsia"/>
        </w:rPr>
        <w:t>。</w:t>
      </w:r>
      <w:r>
        <w:rPr>
          <w:rFonts w:hint="eastAsia"/>
        </w:rPr>
        <w:t>二是</w:t>
      </w:r>
      <w:r w:rsidR="007955FD" w:rsidRPr="007955FD">
        <w:rPr>
          <w:rFonts w:hint="eastAsia"/>
        </w:rPr>
        <w:t>构建开放创新生态，通过设立联合实验室、开源算法库等方式，吸引学术界参与算法优化与理论突破。</w:t>
      </w:r>
      <w:r>
        <w:rPr>
          <w:rFonts w:hint="eastAsia"/>
        </w:rPr>
        <w:t>三是</w:t>
      </w:r>
      <w:r w:rsidR="007955FD" w:rsidRPr="007955FD">
        <w:rPr>
          <w:rFonts w:hint="eastAsia"/>
        </w:rPr>
        <w:t>建立动态追踪机制，密切关注机器学习领域的前沿进展，如神经形态计算、因果推断等新兴方向，探索潜在科研应用价值。</w:t>
      </w:r>
    </w:p>
    <w:sectPr w:rsidR="00DF7739" w:rsidRPr="00300C2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7CBA" w14:textId="77777777" w:rsidR="00201743" w:rsidRDefault="00201743" w:rsidP="00E90812">
      <w:pPr>
        <w:spacing w:before="120" w:after="120" w:line="240" w:lineRule="auto"/>
        <w:ind w:firstLine="640"/>
      </w:pPr>
      <w:r>
        <w:separator/>
      </w:r>
    </w:p>
  </w:endnote>
  <w:endnote w:type="continuationSeparator" w:id="0">
    <w:p w14:paraId="1CBF2851" w14:textId="77777777" w:rsidR="00201743" w:rsidRDefault="00201743" w:rsidP="00E90812">
      <w:pPr>
        <w:spacing w:before="120" w:after="120"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1FF6" w14:textId="77777777" w:rsidR="00195EC3" w:rsidRDefault="00195EC3">
    <w:pPr>
      <w:pStyle w:val="af0"/>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58A6" w14:textId="77777777" w:rsidR="00195EC3" w:rsidRDefault="00195EC3">
    <w:pPr>
      <w:pStyle w:val="af0"/>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3B8F" w14:textId="77777777" w:rsidR="00195EC3" w:rsidRDefault="00195EC3">
    <w:pPr>
      <w:pStyle w:val="af0"/>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64C00" w14:textId="77777777" w:rsidR="00201743" w:rsidRDefault="00201743" w:rsidP="00E90812">
      <w:pPr>
        <w:spacing w:before="120" w:after="120" w:line="240" w:lineRule="auto"/>
        <w:ind w:firstLine="640"/>
      </w:pPr>
      <w:r>
        <w:separator/>
      </w:r>
    </w:p>
  </w:footnote>
  <w:footnote w:type="continuationSeparator" w:id="0">
    <w:p w14:paraId="428EF795" w14:textId="77777777" w:rsidR="00201743" w:rsidRDefault="00201743" w:rsidP="00E90812">
      <w:pPr>
        <w:spacing w:before="120" w:after="120"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6200" w14:textId="77777777" w:rsidR="00195EC3" w:rsidRDefault="00195EC3">
    <w:pPr>
      <w:pStyle w:val="ae"/>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6C7" w14:textId="77777777" w:rsidR="00195EC3" w:rsidRDefault="00195EC3">
    <w:pPr>
      <w:pStyle w:val="ae"/>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200F" w14:textId="77777777" w:rsidR="00195EC3" w:rsidRDefault="00195EC3">
    <w:pPr>
      <w:pStyle w:val="ae"/>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D0B3F"/>
    <w:multiLevelType w:val="hybridMultilevel"/>
    <w:tmpl w:val="73FE7B1C"/>
    <w:lvl w:ilvl="0" w:tplc="BE1E1BD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0953E66"/>
    <w:multiLevelType w:val="hybridMultilevel"/>
    <w:tmpl w:val="05D05022"/>
    <w:lvl w:ilvl="0" w:tplc="AD288D3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081238"/>
    <w:multiLevelType w:val="hybridMultilevel"/>
    <w:tmpl w:val="B176A11A"/>
    <w:lvl w:ilvl="0" w:tplc="4B50A9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E45189"/>
    <w:multiLevelType w:val="hybridMultilevel"/>
    <w:tmpl w:val="85D6CFAE"/>
    <w:lvl w:ilvl="0" w:tplc="D5FA82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5A6682F"/>
    <w:multiLevelType w:val="hybridMultilevel"/>
    <w:tmpl w:val="6EBCB1C0"/>
    <w:lvl w:ilvl="0" w:tplc="D48EC4A4">
      <w:start w:val="1"/>
      <w:numFmt w:val="decimal"/>
      <w:lvlText w:val="%1、"/>
      <w:lvlJc w:val="left"/>
      <w:pPr>
        <w:ind w:left="1320" w:hanging="7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5" w15:restartNumberingAfterBreak="0">
    <w:nsid w:val="41983388"/>
    <w:multiLevelType w:val="hybridMultilevel"/>
    <w:tmpl w:val="C8E220CE"/>
    <w:lvl w:ilvl="0" w:tplc="D5FA82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DDB1771"/>
    <w:multiLevelType w:val="hybridMultilevel"/>
    <w:tmpl w:val="C8E220C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73420E2F"/>
    <w:multiLevelType w:val="hybridMultilevel"/>
    <w:tmpl w:val="09FA2036"/>
    <w:lvl w:ilvl="0" w:tplc="58343838">
      <w:start w:val="1"/>
      <w:numFmt w:val="japaneseCounting"/>
      <w:lvlText w:val="%1、"/>
      <w:lvlJc w:val="left"/>
      <w:pPr>
        <w:ind w:left="1360" w:hanging="72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16cid:durableId="653342412">
    <w:abstractNumId w:val="0"/>
  </w:num>
  <w:num w:numId="2" w16cid:durableId="1993177714">
    <w:abstractNumId w:val="7"/>
  </w:num>
  <w:num w:numId="3" w16cid:durableId="1135679698">
    <w:abstractNumId w:val="4"/>
  </w:num>
  <w:num w:numId="4" w16cid:durableId="32002789">
    <w:abstractNumId w:val="3"/>
  </w:num>
  <w:num w:numId="5" w16cid:durableId="967276926">
    <w:abstractNumId w:val="2"/>
  </w:num>
  <w:num w:numId="6" w16cid:durableId="747919938">
    <w:abstractNumId w:val="5"/>
  </w:num>
  <w:num w:numId="7" w16cid:durableId="185407074">
    <w:abstractNumId w:val="1"/>
  </w:num>
  <w:num w:numId="8" w16cid:durableId="1841194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45"/>
    <w:rsid w:val="00000CB0"/>
    <w:rsid w:val="00001E2E"/>
    <w:rsid w:val="00040F26"/>
    <w:rsid w:val="00070272"/>
    <w:rsid w:val="00073F15"/>
    <w:rsid w:val="00094BD8"/>
    <w:rsid w:val="000A550B"/>
    <w:rsid w:val="000C72BE"/>
    <w:rsid w:val="000C74C8"/>
    <w:rsid w:val="000E51B3"/>
    <w:rsid w:val="00102932"/>
    <w:rsid w:val="00135AD9"/>
    <w:rsid w:val="00147E59"/>
    <w:rsid w:val="00151F67"/>
    <w:rsid w:val="00163F9D"/>
    <w:rsid w:val="00166EDA"/>
    <w:rsid w:val="00170CC9"/>
    <w:rsid w:val="00195EC3"/>
    <w:rsid w:val="001A23C4"/>
    <w:rsid w:val="001A7959"/>
    <w:rsid w:val="001C3480"/>
    <w:rsid w:val="001D0B5A"/>
    <w:rsid w:val="001E39B8"/>
    <w:rsid w:val="001E6726"/>
    <w:rsid w:val="00201743"/>
    <w:rsid w:val="002043AB"/>
    <w:rsid w:val="0021192D"/>
    <w:rsid w:val="002129D2"/>
    <w:rsid w:val="00223C82"/>
    <w:rsid w:val="00236E38"/>
    <w:rsid w:val="00282C06"/>
    <w:rsid w:val="002E41EE"/>
    <w:rsid w:val="002E7133"/>
    <w:rsid w:val="00300C2D"/>
    <w:rsid w:val="0031244D"/>
    <w:rsid w:val="0035281F"/>
    <w:rsid w:val="00381A39"/>
    <w:rsid w:val="003B4E6A"/>
    <w:rsid w:val="003D78D6"/>
    <w:rsid w:val="004079B3"/>
    <w:rsid w:val="00414265"/>
    <w:rsid w:val="00427CCB"/>
    <w:rsid w:val="00431840"/>
    <w:rsid w:val="004330EB"/>
    <w:rsid w:val="00433539"/>
    <w:rsid w:val="00463130"/>
    <w:rsid w:val="004653CE"/>
    <w:rsid w:val="004745EF"/>
    <w:rsid w:val="004C120D"/>
    <w:rsid w:val="004D6F1E"/>
    <w:rsid w:val="004E2F8B"/>
    <w:rsid w:val="004F570F"/>
    <w:rsid w:val="00504795"/>
    <w:rsid w:val="0051276F"/>
    <w:rsid w:val="00515E9A"/>
    <w:rsid w:val="00516049"/>
    <w:rsid w:val="00517810"/>
    <w:rsid w:val="005237F5"/>
    <w:rsid w:val="00540660"/>
    <w:rsid w:val="0054505E"/>
    <w:rsid w:val="00563285"/>
    <w:rsid w:val="00582AAF"/>
    <w:rsid w:val="0059665C"/>
    <w:rsid w:val="005B11A8"/>
    <w:rsid w:val="005D1FB6"/>
    <w:rsid w:val="005E5C34"/>
    <w:rsid w:val="005F2E11"/>
    <w:rsid w:val="005F505B"/>
    <w:rsid w:val="006031D4"/>
    <w:rsid w:val="00637B51"/>
    <w:rsid w:val="00637FD8"/>
    <w:rsid w:val="006539CC"/>
    <w:rsid w:val="00677E5E"/>
    <w:rsid w:val="006B024F"/>
    <w:rsid w:val="006B3E8D"/>
    <w:rsid w:val="006F7AC8"/>
    <w:rsid w:val="0070000B"/>
    <w:rsid w:val="00701328"/>
    <w:rsid w:val="0071575A"/>
    <w:rsid w:val="00755EDD"/>
    <w:rsid w:val="00771509"/>
    <w:rsid w:val="007955FD"/>
    <w:rsid w:val="007A3B65"/>
    <w:rsid w:val="007D3C36"/>
    <w:rsid w:val="007E4190"/>
    <w:rsid w:val="007F0C91"/>
    <w:rsid w:val="008112CE"/>
    <w:rsid w:val="00817DB8"/>
    <w:rsid w:val="0086134E"/>
    <w:rsid w:val="00877380"/>
    <w:rsid w:val="00892D23"/>
    <w:rsid w:val="008B520C"/>
    <w:rsid w:val="008E6A98"/>
    <w:rsid w:val="009004FC"/>
    <w:rsid w:val="00913B23"/>
    <w:rsid w:val="00913F27"/>
    <w:rsid w:val="00961735"/>
    <w:rsid w:val="00961D46"/>
    <w:rsid w:val="009658A6"/>
    <w:rsid w:val="00974B45"/>
    <w:rsid w:val="009A01A3"/>
    <w:rsid w:val="009A3B36"/>
    <w:rsid w:val="009B7687"/>
    <w:rsid w:val="009D796C"/>
    <w:rsid w:val="009E2F63"/>
    <w:rsid w:val="00A065C6"/>
    <w:rsid w:val="00A1058A"/>
    <w:rsid w:val="00A10615"/>
    <w:rsid w:val="00A12965"/>
    <w:rsid w:val="00A24E58"/>
    <w:rsid w:val="00A50004"/>
    <w:rsid w:val="00A654C2"/>
    <w:rsid w:val="00AA488F"/>
    <w:rsid w:val="00AF2CF9"/>
    <w:rsid w:val="00B1061F"/>
    <w:rsid w:val="00B172F6"/>
    <w:rsid w:val="00B3543A"/>
    <w:rsid w:val="00B41AD6"/>
    <w:rsid w:val="00BB03F8"/>
    <w:rsid w:val="00BC2207"/>
    <w:rsid w:val="00BD157B"/>
    <w:rsid w:val="00BD30CD"/>
    <w:rsid w:val="00C4347D"/>
    <w:rsid w:val="00C45A09"/>
    <w:rsid w:val="00C519CC"/>
    <w:rsid w:val="00C6316A"/>
    <w:rsid w:val="00C706ED"/>
    <w:rsid w:val="00C87A23"/>
    <w:rsid w:val="00CC13A8"/>
    <w:rsid w:val="00CC3EC3"/>
    <w:rsid w:val="00CF0C92"/>
    <w:rsid w:val="00D041DD"/>
    <w:rsid w:val="00D561B4"/>
    <w:rsid w:val="00D60251"/>
    <w:rsid w:val="00D763BE"/>
    <w:rsid w:val="00DC7616"/>
    <w:rsid w:val="00DD4920"/>
    <w:rsid w:val="00DD6C59"/>
    <w:rsid w:val="00DE050F"/>
    <w:rsid w:val="00DF7739"/>
    <w:rsid w:val="00E03C3C"/>
    <w:rsid w:val="00E07433"/>
    <w:rsid w:val="00E10522"/>
    <w:rsid w:val="00E17FB8"/>
    <w:rsid w:val="00E5042F"/>
    <w:rsid w:val="00E56C0B"/>
    <w:rsid w:val="00E90812"/>
    <w:rsid w:val="00EA08BC"/>
    <w:rsid w:val="00EA7942"/>
    <w:rsid w:val="00ED3A7C"/>
    <w:rsid w:val="00F163E3"/>
    <w:rsid w:val="00F22720"/>
    <w:rsid w:val="00F279F0"/>
    <w:rsid w:val="00F47DAE"/>
    <w:rsid w:val="00F87439"/>
    <w:rsid w:val="00FA160A"/>
    <w:rsid w:val="00FA433F"/>
    <w:rsid w:val="00FD67F5"/>
    <w:rsid w:val="00FF5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A3C14"/>
  <w15:chartTrackingRefBased/>
  <w15:docId w15:val="{90C48DEE-9CD1-4F85-8562-CE7F5A43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0C92"/>
    <w:pPr>
      <w:widowControl w:val="0"/>
      <w:spacing w:beforeLines="50" w:before="50" w:afterLines="50" w:after="50" w:line="360" w:lineRule="auto"/>
      <w:ind w:firstLineChars="200" w:firstLine="200"/>
      <w:jc w:val="both"/>
    </w:pPr>
    <w:rPr>
      <w:rFonts w:ascii="仿宋" w:eastAsia="仿宋" w:hAnsi="仿宋" w:cs="仿宋"/>
      <w:sz w:val="32"/>
      <w:szCs w:val="32"/>
    </w:rPr>
  </w:style>
  <w:style w:type="paragraph" w:styleId="1">
    <w:name w:val="heading 1"/>
    <w:basedOn w:val="a"/>
    <w:next w:val="a"/>
    <w:link w:val="10"/>
    <w:uiPriority w:val="9"/>
    <w:qFormat/>
    <w:rsid w:val="009A01A3"/>
    <w:pPr>
      <w:keepNext/>
      <w:keepLines/>
      <w:spacing w:line="480" w:lineRule="auto"/>
      <w:ind w:firstLineChars="0" w:firstLine="0"/>
      <w:jc w:val="center"/>
      <w:outlineLvl w:val="0"/>
    </w:pPr>
    <w:rPr>
      <w:sz w:val="44"/>
      <w:szCs w:val="48"/>
    </w:rPr>
  </w:style>
  <w:style w:type="paragraph" w:styleId="2">
    <w:name w:val="heading 2"/>
    <w:basedOn w:val="a"/>
    <w:next w:val="a"/>
    <w:link w:val="20"/>
    <w:uiPriority w:val="9"/>
    <w:unhideWhenUsed/>
    <w:qFormat/>
    <w:rsid w:val="00CF0C92"/>
    <w:pPr>
      <w:keepNext/>
      <w:keepLines/>
      <w:spacing w:line="480" w:lineRule="auto"/>
      <w:ind w:firstLineChars="0" w:firstLine="0"/>
      <w:outlineLvl w:val="1"/>
    </w:pPr>
  </w:style>
  <w:style w:type="paragraph" w:styleId="3">
    <w:name w:val="heading 3"/>
    <w:basedOn w:val="a"/>
    <w:next w:val="a"/>
    <w:link w:val="30"/>
    <w:uiPriority w:val="9"/>
    <w:unhideWhenUsed/>
    <w:qFormat/>
    <w:rsid w:val="00CF0C92"/>
    <w:pPr>
      <w:keepNext/>
      <w:keepLines/>
      <w:ind w:firstLineChars="0" w:firstLine="0"/>
      <w:outlineLvl w:val="2"/>
    </w:pPr>
    <w:rPr>
      <w:b/>
    </w:rPr>
  </w:style>
  <w:style w:type="paragraph" w:styleId="4">
    <w:name w:val="heading 4"/>
    <w:basedOn w:val="a"/>
    <w:next w:val="a"/>
    <w:link w:val="40"/>
    <w:uiPriority w:val="9"/>
    <w:semiHidden/>
    <w:unhideWhenUsed/>
    <w:qFormat/>
    <w:rsid w:val="00974B4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974B4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974B4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974B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4B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4B4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1A3"/>
    <w:rPr>
      <w:rFonts w:ascii="仿宋" w:eastAsia="仿宋" w:hAnsi="仿宋" w:cs="仿宋"/>
      <w:sz w:val="44"/>
      <w:szCs w:val="48"/>
    </w:rPr>
  </w:style>
  <w:style w:type="character" w:customStyle="1" w:styleId="20">
    <w:name w:val="标题 2 字符"/>
    <w:basedOn w:val="a0"/>
    <w:link w:val="2"/>
    <w:uiPriority w:val="9"/>
    <w:rsid w:val="00CF0C92"/>
    <w:rPr>
      <w:rFonts w:ascii="仿宋" w:eastAsia="仿宋" w:hAnsi="仿宋" w:cs="仿宋"/>
      <w:sz w:val="32"/>
      <w:szCs w:val="32"/>
    </w:rPr>
  </w:style>
  <w:style w:type="character" w:customStyle="1" w:styleId="30">
    <w:name w:val="标题 3 字符"/>
    <w:basedOn w:val="a0"/>
    <w:link w:val="3"/>
    <w:uiPriority w:val="9"/>
    <w:rsid w:val="00CF0C92"/>
    <w:rPr>
      <w:rFonts w:ascii="仿宋" w:eastAsia="仿宋" w:hAnsi="仿宋" w:cs="仿宋"/>
      <w:b/>
      <w:sz w:val="32"/>
      <w:szCs w:val="32"/>
    </w:rPr>
  </w:style>
  <w:style w:type="character" w:customStyle="1" w:styleId="40">
    <w:name w:val="标题 4 字符"/>
    <w:basedOn w:val="a0"/>
    <w:link w:val="4"/>
    <w:uiPriority w:val="9"/>
    <w:semiHidden/>
    <w:rsid w:val="00974B45"/>
    <w:rPr>
      <w:rFonts w:cstheme="majorBidi"/>
      <w:color w:val="2E74B5" w:themeColor="accent1" w:themeShade="BF"/>
      <w:sz w:val="28"/>
      <w:szCs w:val="28"/>
    </w:rPr>
  </w:style>
  <w:style w:type="character" w:customStyle="1" w:styleId="50">
    <w:name w:val="标题 5 字符"/>
    <w:basedOn w:val="a0"/>
    <w:link w:val="5"/>
    <w:uiPriority w:val="9"/>
    <w:semiHidden/>
    <w:rsid w:val="00974B45"/>
    <w:rPr>
      <w:rFonts w:cstheme="majorBidi"/>
      <w:color w:val="2E74B5" w:themeColor="accent1" w:themeShade="BF"/>
      <w:sz w:val="24"/>
      <w:szCs w:val="24"/>
    </w:rPr>
  </w:style>
  <w:style w:type="character" w:customStyle="1" w:styleId="60">
    <w:name w:val="标题 6 字符"/>
    <w:basedOn w:val="a0"/>
    <w:link w:val="6"/>
    <w:uiPriority w:val="9"/>
    <w:semiHidden/>
    <w:rsid w:val="00974B45"/>
    <w:rPr>
      <w:rFonts w:cstheme="majorBidi"/>
      <w:b/>
      <w:bCs/>
      <w:color w:val="2E74B5" w:themeColor="accent1" w:themeShade="BF"/>
    </w:rPr>
  </w:style>
  <w:style w:type="character" w:customStyle="1" w:styleId="70">
    <w:name w:val="标题 7 字符"/>
    <w:basedOn w:val="a0"/>
    <w:link w:val="7"/>
    <w:uiPriority w:val="9"/>
    <w:semiHidden/>
    <w:rsid w:val="00974B45"/>
    <w:rPr>
      <w:rFonts w:cstheme="majorBidi"/>
      <w:b/>
      <w:bCs/>
      <w:color w:val="595959" w:themeColor="text1" w:themeTint="A6"/>
    </w:rPr>
  </w:style>
  <w:style w:type="character" w:customStyle="1" w:styleId="80">
    <w:name w:val="标题 8 字符"/>
    <w:basedOn w:val="a0"/>
    <w:link w:val="8"/>
    <w:uiPriority w:val="9"/>
    <w:semiHidden/>
    <w:rsid w:val="00974B45"/>
    <w:rPr>
      <w:rFonts w:cstheme="majorBidi"/>
      <w:color w:val="595959" w:themeColor="text1" w:themeTint="A6"/>
    </w:rPr>
  </w:style>
  <w:style w:type="character" w:customStyle="1" w:styleId="90">
    <w:name w:val="标题 9 字符"/>
    <w:basedOn w:val="a0"/>
    <w:link w:val="9"/>
    <w:uiPriority w:val="9"/>
    <w:semiHidden/>
    <w:rsid w:val="00974B45"/>
    <w:rPr>
      <w:rFonts w:eastAsiaTheme="majorEastAsia" w:cstheme="majorBidi"/>
      <w:color w:val="595959" w:themeColor="text1" w:themeTint="A6"/>
    </w:rPr>
  </w:style>
  <w:style w:type="paragraph" w:styleId="a3">
    <w:name w:val="Title"/>
    <w:basedOn w:val="a"/>
    <w:next w:val="a"/>
    <w:link w:val="a4"/>
    <w:uiPriority w:val="10"/>
    <w:qFormat/>
    <w:rsid w:val="00974B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4B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4B4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4B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4B45"/>
    <w:pPr>
      <w:spacing w:before="160" w:after="160"/>
      <w:jc w:val="center"/>
    </w:pPr>
    <w:rPr>
      <w:i/>
      <w:iCs/>
      <w:color w:val="404040" w:themeColor="text1" w:themeTint="BF"/>
    </w:rPr>
  </w:style>
  <w:style w:type="character" w:customStyle="1" w:styleId="a8">
    <w:name w:val="引用 字符"/>
    <w:basedOn w:val="a0"/>
    <w:link w:val="a7"/>
    <w:uiPriority w:val="29"/>
    <w:rsid w:val="00974B45"/>
    <w:rPr>
      <w:i/>
      <w:iCs/>
      <w:color w:val="404040" w:themeColor="text1" w:themeTint="BF"/>
    </w:rPr>
  </w:style>
  <w:style w:type="paragraph" w:styleId="a9">
    <w:name w:val="List Paragraph"/>
    <w:basedOn w:val="a"/>
    <w:uiPriority w:val="34"/>
    <w:qFormat/>
    <w:rsid w:val="00974B45"/>
    <w:pPr>
      <w:ind w:left="720"/>
      <w:contextualSpacing/>
    </w:pPr>
  </w:style>
  <w:style w:type="character" w:styleId="aa">
    <w:name w:val="Intense Emphasis"/>
    <w:basedOn w:val="a0"/>
    <w:uiPriority w:val="21"/>
    <w:qFormat/>
    <w:rsid w:val="00974B45"/>
    <w:rPr>
      <w:i/>
      <w:iCs/>
      <w:color w:val="2E74B5" w:themeColor="accent1" w:themeShade="BF"/>
    </w:rPr>
  </w:style>
  <w:style w:type="paragraph" w:styleId="ab">
    <w:name w:val="Intense Quote"/>
    <w:basedOn w:val="a"/>
    <w:next w:val="a"/>
    <w:link w:val="ac"/>
    <w:uiPriority w:val="30"/>
    <w:qFormat/>
    <w:rsid w:val="00974B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974B45"/>
    <w:rPr>
      <w:i/>
      <w:iCs/>
      <w:color w:val="2E74B5" w:themeColor="accent1" w:themeShade="BF"/>
    </w:rPr>
  </w:style>
  <w:style w:type="character" w:styleId="ad">
    <w:name w:val="Intense Reference"/>
    <w:basedOn w:val="a0"/>
    <w:uiPriority w:val="32"/>
    <w:qFormat/>
    <w:rsid w:val="00974B45"/>
    <w:rPr>
      <w:b/>
      <w:bCs/>
      <w:smallCaps/>
      <w:color w:val="2E74B5" w:themeColor="accent1" w:themeShade="BF"/>
      <w:spacing w:val="5"/>
    </w:rPr>
  </w:style>
  <w:style w:type="paragraph" w:styleId="ae">
    <w:name w:val="header"/>
    <w:basedOn w:val="a"/>
    <w:link w:val="af"/>
    <w:uiPriority w:val="99"/>
    <w:unhideWhenUsed/>
    <w:rsid w:val="00E90812"/>
    <w:pPr>
      <w:tabs>
        <w:tab w:val="center" w:pos="4153"/>
        <w:tab w:val="right" w:pos="8306"/>
      </w:tabs>
      <w:snapToGrid w:val="0"/>
      <w:jc w:val="center"/>
    </w:pPr>
    <w:rPr>
      <w:sz w:val="18"/>
      <w:szCs w:val="18"/>
    </w:rPr>
  </w:style>
  <w:style w:type="character" w:customStyle="1" w:styleId="af">
    <w:name w:val="页眉 字符"/>
    <w:basedOn w:val="a0"/>
    <w:link w:val="ae"/>
    <w:uiPriority w:val="99"/>
    <w:rsid w:val="00E90812"/>
    <w:rPr>
      <w:sz w:val="18"/>
      <w:szCs w:val="18"/>
    </w:rPr>
  </w:style>
  <w:style w:type="paragraph" w:styleId="af0">
    <w:name w:val="footer"/>
    <w:basedOn w:val="a"/>
    <w:link w:val="af1"/>
    <w:uiPriority w:val="99"/>
    <w:unhideWhenUsed/>
    <w:rsid w:val="00E90812"/>
    <w:pPr>
      <w:tabs>
        <w:tab w:val="center" w:pos="4153"/>
        <w:tab w:val="right" w:pos="8306"/>
      </w:tabs>
      <w:snapToGrid w:val="0"/>
      <w:jc w:val="left"/>
    </w:pPr>
    <w:rPr>
      <w:sz w:val="18"/>
      <w:szCs w:val="18"/>
    </w:rPr>
  </w:style>
  <w:style w:type="character" w:customStyle="1" w:styleId="af1">
    <w:name w:val="页脚 字符"/>
    <w:basedOn w:val="a0"/>
    <w:link w:val="af0"/>
    <w:uiPriority w:val="99"/>
    <w:rsid w:val="00E90812"/>
    <w:rPr>
      <w:sz w:val="18"/>
      <w:szCs w:val="18"/>
    </w:rPr>
  </w:style>
  <w:style w:type="character" w:styleId="af2">
    <w:name w:val="Strong"/>
    <w:basedOn w:val="a0"/>
    <w:uiPriority w:val="22"/>
    <w:qFormat/>
    <w:rsid w:val="00A24E58"/>
    <w:rPr>
      <w:b/>
      <w:bCs/>
    </w:rPr>
  </w:style>
  <w:style w:type="table" w:styleId="af3">
    <w:name w:val="Table Grid"/>
    <w:basedOn w:val="a1"/>
    <w:uiPriority w:val="39"/>
    <w:rsid w:val="009B7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49653">
      <w:bodyDiv w:val="1"/>
      <w:marLeft w:val="0"/>
      <w:marRight w:val="0"/>
      <w:marTop w:val="0"/>
      <w:marBottom w:val="0"/>
      <w:divBdr>
        <w:top w:val="none" w:sz="0" w:space="0" w:color="auto"/>
        <w:left w:val="none" w:sz="0" w:space="0" w:color="auto"/>
        <w:bottom w:val="none" w:sz="0" w:space="0" w:color="auto"/>
        <w:right w:val="none" w:sz="0" w:space="0" w:color="auto"/>
      </w:divBdr>
    </w:div>
    <w:div w:id="188376192">
      <w:bodyDiv w:val="1"/>
      <w:marLeft w:val="0"/>
      <w:marRight w:val="0"/>
      <w:marTop w:val="0"/>
      <w:marBottom w:val="0"/>
      <w:divBdr>
        <w:top w:val="none" w:sz="0" w:space="0" w:color="auto"/>
        <w:left w:val="none" w:sz="0" w:space="0" w:color="auto"/>
        <w:bottom w:val="none" w:sz="0" w:space="0" w:color="auto"/>
        <w:right w:val="none" w:sz="0" w:space="0" w:color="auto"/>
      </w:divBdr>
    </w:div>
    <w:div w:id="248974882">
      <w:bodyDiv w:val="1"/>
      <w:marLeft w:val="0"/>
      <w:marRight w:val="0"/>
      <w:marTop w:val="0"/>
      <w:marBottom w:val="0"/>
      <w:divBdr>
        <w:top w:val="none" w:sz="0" w:space="0" w:color="auto"/>
        <w:left w:val="none" w:sz="0" w:space="0" w:color="auto"/>
        <w:bottom w:val="none" w:sz="0" w:space="0" w:color="auto"/>
        <w:right w:val="none" w:sz="0" w:space="0" w:color="auto"/>
      </w:divBdr>
    </w:div>
    <w:div w:id="374619217">
      <w:bodyDiv w:val="1"/>
      <w:marLeft w:val="0"/>
      <w:marRight w:val="0"/>
      <w:marTop w:val="0"/>
      <w:marBottom w:val="0"/>
      <w:divBdr>
        <w:top w:val="none" w:sz="0" w:space="0" w:color="auto"/>
        <w:left w:val="none" w:sz="0" w:space="0" w:color="auto"/>
        <w:bottom w:val="none" w:sz="0" w:space="0" w:color="auto"/>
        <w:right w:val="none" w:sz="0" w:space="0" w:color="auto"/>
      </w:divBdr>
    </w:div>
    <w:div w:id="470288795">
      <w:bodyDiv w:val="1"/>
      <w:marLeft w:val="0"/>
      <w:marRight w:val="0"/>
      <w:marTop w:val="0"/>
      <w:marBottom w:val="0"/>
      <w:divBdr>
        <w:top w:val="none" w:sz="0" w:space="0" w:color="auto"/>
        <w:left w:val="none" w:sz="0" w:space="0" w:color="auto"/>
        <w:bottom w:val="none" w:sz="0" w:space="0" w:color="auto"/>
        <w:right w:val="none" w:sz="0" w:space="0" w:color="auto"/>
      </w:divBdr>
      <w:divsChild>
        <w:div w:id="1361856182">
          <w:marLeft w:val="0"/>
          <w:marRight w:val="0"/>
          <w:marTop w:val="0"/>
          <w:marBottom w:val="120"/>
          <w:divBdr>
            <w:top w:val="none" w:sz="0" w:space="0" w:color="auto"/>
            <w:left w:val="none" w:sz="0" w:space="0" w:color="auto"/>
            <w:bottom w:val="none" w:sz="0" w:space="0" w:color="auto"/>
            <w:right w:val="none" w:sz="0" w:space="0" w:color="auto"/>
          </w:divBdr>
        </w:div>
        <w:div w:id="1613316666">
          <w:marLeft w:val="0"/>
          <w:marRight w:val="0"/>
          <w:marTop w:val="120"/>
          <w:marBottom w:val="120"/>
          <w:divBdr>
            <w:top w:val="none" w:sz="0" w:space="0" w:color="auto"/>
            <w:left w:val="none" w:sz="0" w:space="0" w:color="auto"/>
            <w:bottom w:val="none" w:sz="0" w:space="0" w:color="auto"/>
            <w:right w:val="none" w:sz="0" w:space="0" w:color="auto"/>
          </w:divBdr>
        </w:div>
        <w:div w:id="1331442625">
          <w:marLeft w:val="0"/>
          <w:marRight w:val="0"/>
          <w:marTop w:val="120"/>
          <w:marBottom w:val="120"/>
          <w:divBdr>
            <w:top w:val="none" w:sz="0" w:space="0" w:color="auto"/>
            <w:left w:val="none" w:sz="0" w:space="0" w:color="auto"/>
            <w:bottom w:val="none" w:sz="0" w:space="0" w:color="auto"/>
            <w:right w:val="none" w:sz="0" w:space="0" w:color="auto"/>
          </w:divBdr>
        </w:div>
      </w:divsChild>
    </w:div>
    <w:div w:id="604073024">
      <w:bodyDiv w:val="1"/>
      <w:marLeft w:val="0"/>
      <w:marRight w:val="0"/>
      <w:marTop w:val="0"/>
      <w:marBottom w:val="0"/>
      <w:divBdr>
        <w:top w:val="none" w:sz="0" w:space="0" w:color="auto"/>
        <w:left w:val="none" w:sz="0" w:space="0" w:color="auto"/>
        <w:bottom w:val="none" w:sz="0" w:space="0" w:color="auto"/>
        <w:right w:val="none" w:sz="0" w:space="0" w:color="auto"/>
      </w:divBdr>
    </w:div>
    <w:div w:id="692145268">
      <w:bodyDiv w:val="1"/>
      <w:marLeft w:val="0"/>
      <w:marRight w:val="0"/>
      <w:marTop w:val="0"/>
      <w:marBottom w:val="0"/>
      <w:divBdr>
        <w:top w:val="none" w:sz="0" w:space="0" w:color="auto"/>
        <w:left w:val="none" w:sz="0" w:space="0" w:color="auto"/>
        <w:bottom w:val="none" w:sz="0" w:space="0" w:color="auto"/>
        <w:right w:val="none" w:sz="0" w:space="0" w:color="auto"/>
      </w:divBdr>
    </w:div>
    <w:div w:id="705518765">
      <w:bodyDiv w:val="1"/>
      <w:marLeft w:val="0"/>
      <w:marRight w:val="0"/>
      <w:marTop w:val="0"/>
      <w:marBottom w:val="0"/>
      <w:divBdr>
        <w:top w:val="none" w:sz="0" w:space="0" w:color="auto"/>
        <w:left w:val="none" w:sz="0" w:space="0" w:color="auto"/>
        <w:bottom w:val="none" w:sz="0" w:space="0" w:color="auto"/>
        <w:right w:val="none" w:sz="0" w:space="0" w:color="auto"/>
      </w:divBdr>
    </w:div>
    <w:div w:id="779036415">
      <w:bodyDiv w:val="1"/>
      <w:marLeft w:val="0"/>
      <w:marRight w:val="0"/>
      <w:marTop w:val="0"/>
      <w:marBottom w:val="0"/>
      <w:divBdr>
        <w:top w:val="none" w:sz="0" w:space="0" w:color="auto"/>
        <w:left w:val="none" w:sz="0" w:space="0" w:color="auto"/>
        <w:bottom w:val="none" w:sz="0" w:space="0" w:color="auto"/>
        <w:right w:val="none" w:sz="0" w:space="0" w:color="auto"/>
      </w:divBdr>
    </w:div>
    <w:div w:id="785386288">
      <w:bodyDiv w:val="1"/>
      <w:marLeft w:val="0"/>
      <w:marRight w:val="0"/>
      <w:marTop w:val="0"/>
      <w:marBottom w:val="0"/>
      <w:divBdr>
        <w:top w:val="none" w:sz="0" w:space="0" w:color="auto"/>
        <w:left w:val="none" w:sz="0" w:space="0" w:color="auto"/>
        <w:bottom w:val="none" w:sz="0" w:space="0" w:color="auto"/>
        <w:right w:val="none" w:sz="0" w:space="0" w:color="auto"/>
      </w:divBdr>
      <w:divsChild>
        <w:div w:id="1536455786">
          <w:marLeft w:val="0"/>
          <w:marRight w:val="0"/>
          <w:marTop w:val="0"/>
          <w:marBottom w:val="0"/>
          <w:divBdr>
            <w:top w:val="none" w:sz="0" w:space="0" w:color="auto"/>
            <w:left w:val="none" w:sz="0" w:space="0" w:color="auto"/>
            <w:bottom w:val="none" w:sz="0" w:space="0" w:color="auto"/>
            <w:right w:val="none" w:sz="0" w:space="0" w:color="auto"/>
          </w:divBdr>
        </w:div>
      </w:divsChild>
    </w:div>
    <w:div w:id="798299474">
      <w:bodyDiv w:val="1"/>
      <w:marLeft w:val="0"/>
      <w:marRight w:val="0"/>
      <w:marTop w:val="0"/>
      <w:marBottom w:val="0"/>
      <w:divBdr>
        <w:top w:val="none" w:sz="0" w:space="0" w:color="auto"/>
        <w:left w:val="none" w:sz="0" w:space="0" w:color="auto"/>
        <w:bottom w:val="none" w:sz="0" w:space="0" w:color="auto"/>
        <w:right w:val="none" w:sz="0" w:space="0" w:color="auto"/>
      </w:divBdr>
    </w:div>
    <w:div w:id="872305634">
      <w:bodyDiv w:val="1"/>
      <w:marLeft w:val="0"/>
      <w:marRight w:val="0"/>
      <w:marTop w:val="0"/>
      <w:marBottom w:val="0"/>
      <w:divBdr>
        <w:top w:val="none" w:sz="0" w:space="0" w:color="auto"/>
        <w:left w:val="none" w:sz="0" w:space="0" w:color="auto"/>
        <w:bottom w:val="none" w:sz="0" w:space="0" w:color="auto"/>
        <w:right w:val="none" w:sz="0" w:space="0" w:color="auto"/>
      </w:divBdr>
      <w:divsChild>
        <w:div w:id="675301035">
          <w:marLeft w:val="0"/>
          <w:marRight w:val="0"/>
          <w:marTop w:val="120"/>
          <w:marBottom w:val="120"/>
          <w:divBdr>
            <w:top w:val="none" w:sz="0" w:space="0" w:color="auto"/>
            <w:left w:val="none" w:sz="0" w:space="0" w:color="auto"/>
            <w:bottom w:val="none" w:sz="0" w:space="0" w:color="auto"/>
            <w:right w:val="none" w:sz="0" w:space="0" w:color="auto"/>
          </w:divBdr>
        </w:div>
      </w:divsChild>
    </w:div>
    <w:div w:id="879517316">
      <w:bodyDiv w:val="1"/>
      <w:marLeft w:val="0"/>
      <w:marRight w:val="0"/>
      <w:marTop w:val="0"/>
      <w:marBottom w:val="0"/>
      <w:divBdr>
        <w:top w:val="none" w:sz="0" w:space="0" w:color="auto"/>
        <w:left w:val="none" w:sz="0" w:space="0" w:color="auto"/>
        <w:bottom w:val="none" w:sz="0" w:space="0" w:color="auto"/>
        <w:right w:val="none" w:sz="0" w:space="0" w:color="auto"/>
      </w:divBdr>
    </w:div>
    <w:div w:id="988290315">
      <w:bodyDiv w:val="1"/>
      <w:marLeft w:val="0"/>
      <w:marRight w:val="0"/>
      <w:marTop w:val="0"/>
      <w:marBottom w:val="0"/>
      <w:divBdr>
        <w:top w:val="none" w:sz="0" w:space="0" w:color="auto"/>
        <w:left w:val="none" w:sz="0" w:space="0" w:color="auto"/>
        <w:bottom w:val="none" w:sz="0" w:space="0" w:color="auto"/>
        <w:right w:val="none" w:sz="0" w:space="0" w:color="auto"/>
      </w:divBdr>
      <w:divsChild>
        <w:div w:id="29498505">
          <w:marLeft w:val="0"/>
          <w:marRight w:val="0"/>
          <w:marTop w:val="0"/>
          <w:marBottom w:val="120"/>
          <w:divBdr>
            <w:top w:val="none" w:sz="0" w:space="0" w:color="auto"/>
            <w:left w:val="none" w:sz="0" w:space="0" w:color="auto"/>
            <w:bottom w:val="none" w:sz="0" w:space="0" w:color="auto"/>
            <w:right w:val="none" w:sz="0" w:space="0" w:color="auto"/>
          </w:divBdr>
        </w:div>
        <w:div w:id="1159610734">
          <w:marLeft w:val="0"/>
          <w:marRight w:val="0"/>
          <w:marTop w:val="120"/>
          <w:marBottom w:val="120"/>
          <w:divBdr>
            <w:top w:val="none" w:sz="0" w:space="0" w:color="auto"/>
            <w:left w:val="none" w:sz="0" w:space="0" w:color="auto"/>
            <w:bottom w:val="none" w:sz="0" w:space="0" w:color="auto"/>
            <w:right w:val="none" w:sz="0" w:space="0" w:color="auto"/>
          </w:divBdr>
        </w:div>
        <w:div w:id="591820373">
          <w:marLeft w:val="0"/>
          <w:marRight w:val="0"/>
          <w:marTop w:val="120"/>
          <w:marBottom w:val="120"/>
          <w:divBdr>
            <w:top w:val="none" w:sz="0" w:space="0" w:color="auto"/>
            <w:left w:val="none" w:sz="0" w:space="0" w:color="auto"/>
            <w:bottom w:val="none" w:sz="0" w:space="0" w:color="auto"/>
            <w:right w:val="none" w:sz="0" w:space="0" w:color="auto"/>
          </w:divBdr>
        </w:div>
      </w:divsChild>
    </w:div>
    <w:div w:id="1024865558">
      <w:bodyDiv w:val="1"/>
      <w:marLeft w:val="0"/>
      <w:marRight w:val="0"/>
      <w:marTop w:val="0"/>
      <w:marBottom w:val="0"/>
      <w:divBdr>
        <w:top w:val="none" w:sz="0" w:space="0" w:color="auto"/>
        <w:left w:val="none" w:sz="0" w:space="0" w:color="auto"/>
        <w:bottom w:val="none" w:sz="0" w:space="0" w:color="auto"/>
        <w:right w:val="none" w:sz="0" w:space="0" w:color="auto"/>
      </w:divBdr>
    </w:div>
    <w:div w:id="1063530966">
      <w:bodyDiv w:val="1"/>
      <w:marLeft w:val="0"/>
      <w:marRight w:val="0"/>
      <w:marTop w:val="0"/>
      <w:marBottom w:val="0"/>
      <w:divBdr>
        <w:top w:val="none" w:sz="0" w:space="0" w:color="auto"/>
        <w:left w:val="none" w:sz="0" w:space="0" w:color="auto"/>
        <w:bottom w:val="none" w:sz="0" w:space="0" w:color="auto"/>
        <w:right w:val="none" w:sz="0" w:space="0" w:color="auto"/>
      </w:divBdr>
    </w:div>
    <w:div w:id="1067651946">
      <w:bodyDiv w:val="1"/>
      <w:marLeft w:val="0"/>
      <w:marRight w:val="0"/>
      <w:marTop w:val="0"/>
      <w:marBottom w:val="0"/>
      <w:divBdr>
        <w:top w:val="none" w:sz="0" w:space="0" w:color="auto"/>
        <w:left w:val="none" w:sz="0" w:space="0" w:color="auto"/>
        <w:bottom w:val="none" w:sz="0" w:space="0" w:color="auto"/>
        <w:right w:val="none" w:sz="0" w:space="0" w:color="auto"/>
      </w:divBdr>
      <w:divsChild>
        <w:div w:id="2055887006">
          <w:marLeft w:val="0"/>
          <w:marRight w:val="0"/>
          <w:marTop w:val="0"/>
          <w:marBottom w:val="0"/>
          <w:divBdr>
            <w:top w:val="none" w:sz="0" w:space="0" w:color="auto"/>
            <w:left w:val="none" w:sz="0" w:space="0" w:color="auto"/>
            <w:bottom w:val="none" w:sz="0" w:space="0" w:color="auto"/>
            <w:right w:val="none" w:sz="0" w:space="0" w:color="auto"/>
          </w:divBdr>
        </w:div>
      </w:divsChild>
    </w:div>
    <w:div w:id="1129783283">
      <w:bodyDiv w:val="1"/>
      <w:marLeft w:val="0"/>
      <w:marRight w:val="0"/>
      <w:marTop w:val="0"/>
      <w:marBottom w:val="0"/>
      <w:divBdr>
        <w:top w:val="none" w:sz="0" w:space="0" w:color="auto"/>
        <w:left w:val="none" w:sz="0" w:space="0" w:color="auto"/>
        <w:bottom w:val="none" w:sz="0" w:space="0" w:color="auto"/>
        <w:right w:val="none" w:sz="0" w:space="0" w:color="auto"/>
      </w:divBdr>
      <w:divsChild>
        <w:div w:id="1830712801">
          <w:marLeft w:val="0"/>
          <w:marRight w:val="0"/>
          <w:marTop w:val="120"/>
          <w:marBottom w:val="120"/>
          <w:divBdr>
            <w:top w:val="none" w:sz="0" w:space="0" w:color="auto"/>
            <w:left w:val="none" w:sz="0" w:space="0" w:color="auto"/>
            <w:bottom w:val="none" w:sz="0" w:space="0" w:color="auto"/>
            <w:right w:val="none" w:sz="0" w:space="0" w:color="auto"/>
          </w:divBdr>
        </w:div>
        <w:div w:id="1862742425">
          <w:marLeft w:val="0"/>
          <w:marRight w:val="0"/>
          <w:marTop w:val="120"/>
          <w:marBottom w:val="120"/>
          <w:divBdr>
            <w:top w:val="none" w:sz="0" w:space="0" w:color="auto"/>
            <w:left w:val="none" w:sz="0" w:space="0" w:color="auto"/>
            <w:bottom w:val="none" w:sz="0" w:space="0" w:color="auto"/>
            <w:right w:val="none" w:sz="0" w:space="0" w:color="auto"/>
          </w:divBdr>
        </w:div>
      </w:divsChild>
    </w:div>
    <w:div w:id="1255626183">
      <w:bodyDiv w:val="1"/>
      <w:marLeft w:val="0"/>
      <w:marRight w:val="0"/>
      <w:marTop w:val="0"/>
      <w:marBottom w:val="0"/>
      <w:divBdr>
        <w:top w:val="none" w:sz="0" w:space="0" w:color="auto"/>
        <w:left w:val="none" w:sz="0" w:space="0" w:color="auto"/>
        <w:bottom w:val="none" w:sz="0" w:space="0" w:color="auto"/>
        <w:right w:val="none" w:sz="0" w:space="0" w:color="auto"/>
      </w:divBdr>
    </w:div>
    <w:div w:id="1311515613">
      <w:bodyDiv w:val="1"/>
      <w:marLeft w:val="0"/>
      <w:marRight w:val="0"/>
      <w:marTop w:val="0"/>
      <w:marBottom w:val="0"/>
      <w:divBdr>
        <w:top w:val="none" w:sz="0" w:space="0" w:color="auto"/>
        <w:left w:val="none" w:sz="0" w:space="0" w:color="auto"/>
        <w:bottom w:val="none" w:sz="0" w:space="0" w:color="auto"/>
        <w:right w:val="none" w:sz="0" w:space="0" w:color="auto"/>
      </w:divBdr>
    </w:div>
    <w:div w:id="1351179891">
      <w:bodyDiv w:val="1"/>
      <w:marLeft w:val="0"/>
      <w:marRight w:val="0"/>
      <w:marTop w:val="0"/>
      <w:marBottom w:val="0"/>
      <w:divBdr>
        <w:top w:val="none" w:sz="0" w:space="0" w:color="auto"/>
        <w:left w:val="none" w:sz="0" w:space="0" w:color="auto"/>
        <w:bottom w:val="none" w:sz="0" w:space="0" w:color="auto"/>
        <w:right w:val="none" w:sz="0" w:space="0" w:color="auto"/>
      </w:divBdr>
    </w:div>
    <w:div w:id="1459294622">
      <w:bodyDiv w:val="1"/>
      <w:marLeft w:val="0"/>
      <w:marRight w:val="0"/>
      <w:marTop w:val="0"/>
      <w:marBottom w:val="0"/>
      <w:divBdr>
        <w:top w:val="none" w:sz="0" w:space="0" w:color="auto"/>
        <w:left w:val="none" w:sz="0" w:space="0" w:color="auto"/>
        <w:bottom w:val="none" w:sz="0" w:space="0" w:color="auto"/>
        <w:right w:val="none" w:sz="0" w:space="0" w:color="auto"/>
      </w:divBdr>
    </w:div>
    <w:div w:id="1801334992">
      <w:bodyDiv w:val="1"/>
      <w:marLeft w:val="0"/>
      <w:marRight w:val="0"/>
      <w:marTop w:val="0"/>
      <w:marBottom w:val="0"/>
      <w:divBdr>
        <w:top w:val="none" w:sz="0" w:space="0" w:color="auto"/>
        <w:left w:val="none" w:sz="0" w:space="0" w:color="auto"/>
        <w:bottom w:val="none" w:sz="0" w:space="0" w:color="auto"/>
        <w:right w:val="none" w:sz="0" w:space="0" w:color="auto"/>
      </w:divBdr>
    </w:div>
    <w:div w:id="1863127420">
      <w:bodyDiv w:val="1"/>
      <w:marLeft w:val="0"/>
      <w:marRight w:val="0"/>
      <w:marTop w:val="0"/>
      <w:marBottom w:val="0"/>
      <w:divBdr>
        <w:top w:val="none" w:sz="0" w:space="0" w:color="auto"/>
        <w:left w:val="none" w:sz="0" w:space="0" w:color="auto"/>
        <w:bottom w:val="none" w:sz="0" w:space="0" w:color="auto"/>
        <w:right w:val="none" w:sz="0" w:space="0" w:color="auto"/>
      </w:divBdr>
    </w:div>
    <w:div w:id="1940092904">
      <w:bodyDiv w:val="1"/>
      <w:marLeft w:val="0"/>
      <w:marRight w:val="0"/>
      <w:marTop w:val="0"/>
      <w:marBottom w:val="0"/>
      <w:divBdr>
        <w:top w:val="none" w:sz="0" w:space="0" w:color="auto"/>
        <w:left w:val="none" w:sz="0" w:space="0" w:color="auto"/>
        <w:bottom w:val="none" w:sz="0" w:space="0" w:color="auto"/>
        <w:right w:val="none" w:sz="0" w:space="0" w:color="auto"/>
      </w:divBdr>
    </w:div>
    <w:div w:id="1972402193">
      <w:bodyDiv w:val="1"/>
      <w:marLeft w:val="0"/>
      <w:marRight w:val="0"/>
      <w:marTop w:val="0"/>
      <w:marBottom w:val="0"/>
      <w:divBdr>
        <w:top w:val="none" w:sz="0" w:space="0" w:color="auto"/>
        <w:left w:val="none" w:sz="0" w:space="0" w:color="auto"/>
        <w:bottom w:val="none" w:sz="0" w:space="0" w:color="auto"/>
        <w:right w:val="none" w:sz="0" w:space="0" w:color="auto"/>
      </w:divBdr>
    </w:div>
    <w:div w:id="2039774051">
      <w:bodyDiv w:val="1"/>
      <w:marLeft w:val="0"/>
      <w:marRight w:val="0"/>
      <w:marTop w:val="0"/>
      <w:marBottom w:val="0"/>
      <w:divBdr>
        <w:top w:val="none" w:sz="0" w:space="0" w:color="auto"/>
        <w:left w:val="none" w:sz="0" w:space="0" w:color="auto"/>
        <w:bottom w:val="none" w:sz="0" w:space="0" w:color="auto"/>
        <w:right w:val="none" w:sz="0" w:space="0" w:color="auto"/>
      </w:divBdr>
    </w:div>
    <w:div w:id="2119139283">
      <w:bodyDiv w:val="1"/>
      <w:marLeft w:val="0"/>
      <w:marRight w:val="0"/>
      <w:marTop w:val="0"/>
      <w:marBottom w:val="0"/>
      <w:divBdr>
        <w:top w:val="none" w:sz="0" w:space="0" w:color="auto"/>
        <w:left w:val="none" w:sz="0" w:space="0" w:color="auto"/>
        <w:bottom w:val="none" w:sz="0" w:space="0" w:color="auto"/>
        <w:right w:val="none" w:sz="0" w:space="0" w:color="auto"/>
      </w:divBdr>
    </w:div>
    <w:div w:id="212133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dc:creator>
  <cp:keywords/>
  <dc:description/>
  <cp:lastModifiedBy>王</cp:lastModifiedBy>
  <cp:revision>4</cp:revision>
  <dcterms:created xsi:type="dcterms:W3CDTF">2025-04-11T01:58:00Z</dcterms:created>
  <dcterms:modified xsi:type="dcterms:W3CDTF">2025-04-11T02:05:00Z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2025-03-18T02:12:34Z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4c638d6c-f8f6-49db-9092-9d249190b77d</vt:lpwstr>
  </property>
  <property fmtid="{D5CDD505-2E9C-101B-9397-08002B2CF9AE}" pid="7" name="MSIP_Label_defa4170-0d19-0005-0004-bc88714345d2_ActionId">
    <vt:lpwstr>5a39c4b0-42f3-4654-bc38-a985c2053edf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