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9102" w14:textId="11123F2F" w:rsidR="009A01A3" w:rsidRPr="009A01A3" w:rsidRDefault="00E578A0" w:rsidP="009A01A3">
      <w:pPr>
        <w:pStyle w:val="1"/>
        <w:spacing w:before="156" w:after="156"/>
      </w:pPr>
      <w:r w:rsidRPr="00E578A0">
        <w:rPr>
          <w:rFonts w:hint="eastAsia"/>
        </w:rPr>
        <w:t>AI4S核心要素之</w:t>
      </w:r>
      <w:r w:rsidR="00706C0A">
        <w:rPr>
          <w:rFonts w:hint="eastAsia"/>
        </w:rPr>
        <w:t>机制保障</w:t>
      </w:r>
    </w:p>
    <w:p w14:paraId="16DC648B" w14:textId="14FE1E1D" w:rsidR="00223B11" w:rsidRPr="009A01A3" w:rsidRDefault="00CA7ACE" w:rsidP="00223B11">
      <w:pPr>
        <w:spacing w:before="156" w:after="156"/>
        <w:ind w:firstLine="640"/>
      </w:pPr>
      <w:r w:rsidRPr="00CA7ACE">
        <w:t>政策法规支持、复合型人才培养、资金支持</w:t>
      </w:r>
      <w:r>
        <w:rPr>
          <w:rFonts w:hint="eastAsia"/>
        </w:rPr>
        <w:t>构成了AI4S核心要素的机制保障部分。其中</w:t>
      </w:r>
      <w:r w:rsidRPr="00CA7ACE">
        <w:t>政策法规</w:t>
      </w:r>
      <w:r w:rsidRPr="00CA7ACE">
        <w:rPr>
          <w:rFonts w:hint="eastAsia"/>
        </w:rPr>
        <w:t>通过顶层设计绘制</w:t>
      </w:r>
      <w:r>
        <w:rPr>
          <w:rFonts w:hint="eastAsia"/>
        </w:rPr>
        <w:t>AI4S发展的</w:t>
      </w:r>
      <w:r w:rsidRPr="00CA7ACE">
        <w:rPr>
          <w:rFonts w:hint="eastAsia"/>
        </w:rPr>
        <w:t>战略蓝图，</w:t>
      </w:r>
      <w:r>
        <w:rPr>
          <w:rFonts w:hint="eastAsia"/>
        </w:rPr>
        <w:t>通过</w:t>
      </w:r>
      <w:r w:rsidRPr="00CA7ACE">
        <w:t>法律法规明确数据使用、伦理规范等边界</w:t>
      </w:r>
      <w:r>
        <w:rPr>
          <w:rFonts w:hint="eastAsia"/>
        </w:rPr>
        <w:t>。</w:t>
      </w:r>
      <w:r w:rsidRPr="00CA7ACE">
        <w:t>复合型人才培养构建跨学科人才梯队，培育AI技术</w:t>
      </w:r>
      <w:r>
        <w:rPr>
          <w:rFonts w:hint="eastAsia"/>
        </w:rPr>
        <w:t>、生命科学、数学等</w:t>
      </w:r>
      <w:r w:rsidRPr="00CA7ACE">
        <w:t>科学领域的交叉人才</w:t>
      </w:r>
      <w:r>
        <w:rPr>
          <w:rFonts w:hint="eastAsia"/>
        </w:rPr>
        <w:t>。</w:t>
      </w:r>
      <w:r w:rsidRPr="00CA7ACE">
        <w:t>资金支持则通过政府专项基金、产业投资</w:t>
      </w:r>
      <w:r>
        <w:rPr>
          <w:rFonts w:hint="eastAsia"/>
        </w:rPr>
        <w:t>、税收优惠</w:t>
      </w:r>
      <w:r w:rsidRPr="00CA7ACE">
        <w:t>等多元渠道，保障技术研发、设备购置与平台建设。三者从制度规范、</w:t>
      </w:r>
      <w:r>
        <w:rPr>
          <w:rFonts w:hint="eastAsia"/>
        </w:rPr>
        <w:t>人才</w:t>
      </w:r>
      <w:r w:rsidRPr="00CA7ACE">
        <w:t>储备到资源供给协同发力，</w:t>
      </w:r>
      <w:r>
        <w:rPr>
          <w:rFonts w:hint="eastAsia"/>
        </w:rPr>
        <w:t>相辅相成</w:t>
      </w:r>
      <w:r w:rsidRPr="00CA7ACE">
        <w:t>。</w:t>
      </w:r>
      <w:r w:rsidR="001A6E0E">
        <w:rPr>
          <w:rFonts w:hint="eastAsia"/>
        </w:rPr>
        <w:t>本文将详细梳理AI4S核心要素的</w:t>
      </w:r>
      <w:r w:rsidR="004052EF">
        <w:rPr>
          <w:rFonts w:hint="eastAsia"/>
        </w:rPr>
        <w:t>机制保障</w:t>
      </w:r>
      <w:r w:rsidR="001A6E0E">
        <w:rPr>
          <w:rFonts w:hint="eastAsia"/>
        </w:rPr>
        <w:t>部分，并对通信运营商提出相关的发展建议。</w:t>
      </w:r>
    </w:p>
    <w:p w14:paraId="470E9E51" w14:textId="2D2FADC8" w:rsidR="00223B11" w:rsidRPr="00223B11" w:rsidRDefault="00FF3D98" w:rsidP="009A01A3">
      <w:pPr>
        <w:spacing w:before="156" w:after="156"/>
        <w:ind w:firstLineChars="0" w:firstLine="0"/>
        <w:jc w:val="center"/>
      </w:pPr>
      <w:r>
        <w:rPr>
          <w:noProof/>
        </w:rPr>
        <w:drawing>
          <wp:inline distT="0" distB="0" distL="0" distR="0" wp14:anchorId="7744C629" wp14:editId="60B22437">
            <wp:extent cx="5258037" cy="2740616"/>
            <wp:effectExtent l="0" t="0" r="0" b="3175"/>
            <wp:docPr id="356539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904" cy="2756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A9ECF" w14:textId="4229A288" w:rsidR="009A01A3" w:rsidRDefault="009A01A3" w:rsidP="009A01A3">
      <w:pPr>
        <w:spacing w:before="156" w:after="156"/>
        <w:ind w:firstLineChars="0" w:firstLine="0"/>
        <w:jc w:val="center"/>
      </w:pPr>
      <w:r>
        <w:rPr>
          <w:rFonts w:hint="eastAsia"/>
        </w:rPr>
        <w:t>图1：AI4S九大核心要素</w:t>
      </w:r>
    </w:p>
    <w:p w14:paraId="77F4F877" w14:textId="529765BE" w:rsidR="00290848" w:rsidRDefault="00706C0A" w:rsidP="00290848">
      <w:pPr>
        <w:pStyle w:val="2"/>
        <w:numPr>
          <w:ilvl w:val="0"/>
          <w:numId w:val="7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政策法规支持</w:t>
      </w:r>
    </w:p>
    <w:p w14:paraId="005FF48D" w14:textId="0B99FEC5" w:rsidR="00D6688E" w:rsidRPr="0070604F" w:rsidRDefault="00D6688E" w:rsidP="0070604F">
      <w:pPr>
        <w:pStyle w:val="3"/>
        <w:spacing w:before="156" w:after="156"/>
      </w:pPr>
      <w:r w:rsidRPr="0070604F">
        <w:rPr>
          <w:rFonts w:hint="eastAsia"/>
        </w:rPr>
        <w:t>1.顶层设计</w:t>
      </w:r>
    </w:p>
    <w:p w14:paraId="136A76DE" w14:textId="47097B36" w:rsidR="00290848" w:rsidRDefault="00FD10EB" w:rsidP="00C36286">
      <w:pPr>
        <w:spacing w:before="156" w:after="156"/>
        <w:ind w:firstLine="640"/>
      </w:pPr>
      <w:r w:rsidRPr="005B776E">
        <w:rPr>
          <w:rFonts w:hint="eastAsia"/>
        </w:rPr>
        <w:lastRenderedPageBreak/>
        <w:t>AI4S</w:t>
      </w:r>
      <w:r w:rsidR="00D6688E" w:rsidRPr="005B776E">
        <w:rPr>
          <w:rFonts w:hint="eastAsia"/>
        </w:rPr>
        <w:t>顶层设计</w:t>
      </w:r>
      <w:r w:rsidR="005B776E">
        <w:rPr>
          <w:rFonts w:hint="eastAsia"/>
        </w:rPr>
        <w:t>发挥智能中枢的作用</w:t>
      </w:r>
      <w:r w:rsidRPr="005B776E">
        <w:rPr>
          <w:rFonts w:hint="eastAsia"/>
        </w:rPr>
        <w:t>，将</w:t>
      </w:r>
      <w:r w:rsidR="00D6688E" w:rsidRPr="005B776E">
        <w:t>跨部门资源统筹与政策工具整合，为技术创新与科学研究的深度融合构建长效机制。</w:t>
      </w:r>
      <w:r w:rsidR="005B776E">
        <w:rPr>
          <w:rFonts w:hint="eastAsia"/>
        </w:rPr>
        <w:t>其核心作用表现在以下两点。</w:t>
      </w:r>
      <w:r w:rsidR="00AD42B7" w:rsidRPr="005B776E">
        <w:rPr>
          <w:rFonts w:hint="eastAsia"/>
          <w:b/>
          <w:bCs/>
        </w:rPr>
        <w:t>一是明确</w:t>
      </w:r>
      <w:r w:rsidR="00D6688E" w:rsidRPr="005B776E">
        <w:rPr>
          <w:b/>
          <w:bCs/>
        </w:rPr>
        <w:t>战略定位</w:t>
      </w:r>
      <w:r w:rsidR="00AD42B7" w:rsidRPr="005B776E">
        <w:rPr>
          <w:rFonts w:hint="eastAsia"/>
          <w:b/>
          <w:bCs/>
        </w:rPr>
        <w:t>。</w:t>
      </w:r>
      <w:r w:rsidR="005B776E" w:rsidRPr="005B776E">
        <w:rPr>
          <w:rFonts w:hint="eastAsia"/>
        </w:rPr>
        <w:t>通过统筹基础研究、技术攻关与产业应用的全链条布局，</w:t>
      </w:r>
      <w:r w:rsidR="005B776E">
        <w:rPr>
          <w:rFonts w:hint="eastAsia"/>
        </w:rPr>
        <w:t>从战略角度</w:t>
      </w:r>
      <w:r w:rsidR="005B776E" w:rsidRPr="005B776E">
        <w:rPr>
          <w:rFonts w:hint="eastAsia"/>
        </w:rPr>
        <w:t>确立</w:t>
      </w:r>
      <w:r w:rsidR="005B776E">
        <w:rPr>
          <w:rFonts w:hint="eastAsia"/>
        </w:rPr>
        <w:t>AI4S</w:t>
      </w:r>
      <w:r w:rsidR="005B776E" w:rsidRPr="005B776E">
        <w:rPr>
          <w:rFonts w:hint="eastAsia"/>
        </w:rPr>
        <w:t>在全球科技竞争中的</w:t>
      </w:r>
      <w:r w:rsidR="005B776E">
        <w:rPr>
          <w:rFonts w:hint="eastAsia"/>
        </w:rPr>
        <w:t>重要</w:t>
      </w:r>
      <w:r w:rsidR="005B776E" w:rsidRPr="005B776E">
        <w:rPr>
          <w:rFonts w:hint="eastAsia"/>
        </w:rPr>
        <w:t>地位。</w:t>
      </w:r>
      <w:r w:rsidR="005B776E">
        <w:rPr>
          <w:rFonts w:hint="eastAsia"/>
        </w:rPr>
        <w:t>通过</w:t>
      </w:r>
      <w:r w:rsidR="005B776E" w:rsidRPr="005B776E">
        <w:rPr>
          <w:rFonts w:hint="eastAsia"/>
        </w:rPr>
        <w:t>系统性整合全国科研资源，</w:t>
      </w:r>
      <w:r w:rsidR="005B776E">
        <w:rPr>
          <w:rFonts w:hint="eastAsia"/>
        </w:rPr>
        <w:t>可以</w:t>
      </w:r>
      <w:r w:rsidR="005B776E" w:rsidRPr="005B776E">
        <w:rPr>
          <w:rFonts w:hint="eastAsia"/>
        </w:rPr>
        <w:t>避免重复建设与区域壁垒，形成覆盖算力基础设施、数据开放共享、学科交叉平台的国家级生态体系。</w:t>
      </w:r>
      <w:r w:rsidR="00C36286">
        <w:rPr>
          <w:rFonts w:hint="eastAsia"/>
        </w:rPr>
        <w:t>如2024年4月，韩国</w:t>
      </w:r>
      <w:r w:rsidR="00C36286" w:rsidRPr="00C36286">
        <w:rPr>
          <w:rFonts w:hint="eastAsia"/>
        </w:rPr>
        <w:t>科学技术信息通信部成立</w:t>
      </w:r>
      <w:r w:rsidR="00C36286">
        <w:rPr>
          <w:rFonts w:hint="eastAsia"/>
        </w:rPr>
        <w:t>“</w:t>
      </w:r>
      <w:r w:rsidR="00C36286" w:rsidRPr="00C36286">
        <w:t>AI战略最高理事会</w:t>
      </w:r>
      <w:r w:rsidR="00C36286">
        <w:rPr>
          <w:rFonts w:hint="eastAsia"/>
        </w:rPr>
        <w:t>”，制定了“</w:t>
      </w:r>
      <w:r w:rsidR="00C36286" w:rsidRPr="00C36286">
        <w:t>AI及数字化创新增长战略</w:t>
      </w:r>
      <w:r w:rsidR="00C36286">
        <w:rPr>
          <w:rFonts w:hint="eastAsia"/>
        </w:rPr>
        <w:t>”，针对</w:t>
      </w:r>
      <w:r w:rsidR="00C36286" w:rsidRPr="00C36286">
        <w:t>技术创新、产业、社会、制度</w:t>
      </w:r>
      <w:r w:rsidR="00C36286">
        <w:rPr>
          <w:rFonts w:hint="eastAsia"/>
        </w:rPr>
        <w:t>四个方面制定了</w:t>
      </w:r>
      <w:r w:rsidR="00667316">
        <w:rPr>
          <w:rFonts w:hint="eastAsia"/>
        </w:rPr>
        <w:t>战略目标</w:t>
      </w:r>
      <w:r w:rsidR="00C36286">
        <w:rPr>
          <w:rFonts w:hint="eastAsia"/>
        </w:rPr>
        <w:t>。</w:t>
      </w:r>
      <w:r w:rsidR="005B776E" w:rsidRPr="005B776E">
        <w:rPr>
          <w:rFonts w:hint="eastAsia"/>
          <w:b/>
          <w:bCs/>
        </w:rPr>
        <w:t>二是明确发展规划。</w:t>
      </w:r>
      <w:r w:rsidR="005B776E" w:rsidRPr="005B776E">
        <w:t>国家层面的顶层设计以十年甚至更长周期为尺度，制定AI4S发展的目标体系</w:t>
      </w:r>
      <w:r w:rsidR="005B776E">
        <w:rPr>
          <w:rFonts w:hint="eastAsia"/>
        </w:rPr>
        <w:t>。</w:t>
      </w:r>
      <w:r w:rsidR="005B776E" w:rsidRPr="005B776E">
        <w:t>从短期突破关键算法与工具，到中期形成自主可控的科研AI平台，再到长期重塑国家科研范式。在基础研究领域布局国家实验室，攻关通用AI科学</w:t>
      </w:r>
      <w:r w:rsidR="005B776E">
        <w:rPr>
          <w:rFonts w:hint="eastAsia"/>
        </w:rPr>
        <w:t>研究</w:t>
      </w:r>
      <w:r w:rsidR="005B776E" w:rsidRPr="005B776E">
        <w:t>框架；在产业端打造算力集群，推动AI4S</w:t>
      </w:r>
      <w:r w:rsidR="005B776E">
        <w:rPr>
          <w:rFonts w:hint="eastAsia"/>
        </w:rPr>
        <w:t>规模化、</w:t>
      </w:r>
      <w:r w:rsidR="005B776E" w:rsidRPr="005B776E">
        <w:t>产业化。</w:t>
      </w:r>
      <w:r w:rsidR="00D6688E">
        <w:rPr>
          <w:rFonts w:hint="eastAsia"/>
        </w:rPr>
        <w:t>以美国《芯片与科学法案》（</w:t>
      </w:r>
      <w:r w:rsidR="00D6688E">
        <w:t>CHIPS and Science Act）为例，一方面通过芯片产业专项扶持强化AI算力保障；另一方面</w:t>
      </w:r>
      <w:r w:rsidR="00D6688E" w:rsidRPr="00D6688E">
        <w:t>依托NSF等联邦机构推动跨学科协同创新，促进AI算法与科学研究范式的深度耦合</w:t>
      </w:r>
      <w:r w:rsidR="00D6688E">
        <w:t>，从战略层面夯实AI4S发展根基。</w:t>
      </w:r>
    </w:p>
    <w:p w14:paraId="102750A7" w14:textId="4F4DC7E5" w:rsidR="00E65A82" w:rsidRDefault="00D6688E" w:rsidP="0070604F">
      <w:pPr>
        <w:pStyle w:val="3"/>
        <w:spacing w:before="156" w:after="156"/>
      </w:pPr>
      <w:r>
        <w:rPr>
          <w:rFonts w:hint="eastAsia"/>
        </w:rPr>
        <w:t>2.法律法规</w:t>
      </w:r>
    </w:p>
    <w:p w14:paraId="26802C35" w14:textId="11D733D5" w:rsidR="00E65A82" w:rsidRDefault="00E65A82" w:rsidP="00D57044">
      <w:pPr>
        <w:spacing w:before="156" w:after="156"/>
        <w:ind w:firstLine="640"/>
      </w:pPr>
      <w:r w:rsidRPr="0092187F">
        <w:lastRenderedPageBreak/>
        <w:t>数据治理与算法监管体系、知识产权法律框架及科研伦理规范构成</w:t>
      </w:r>
      <w:r w:rsidRPr="0092187F">
        <w:rPr>
          <w:rFonts w:hint="eastAsia"/>
        </w:rPr>
        <w:t>AI4S合法</w:t>
      </w:r>
      <w:r w:rsidRPr="0092187F">
        <w:t>合规运行的</w:t>
      </w:r>
      <w:r w:rsidR="005B776E">
        <w:rPr>
          <w:rFonts w:hint="eastAsia"/>
        </w:rPr>
        <w:t>长效</w:t>
      </w:r>
      <w:r w:rsidRPr="0092187F">
        <w:rPr>
          <w:rFonts w:hint="eastAsia"/>
        </w:rPr>
        <w:t>保障</w:t>
      </w:r>
      <w:r w:rsidRPr="0092187F">
        <w:t>。</w:t>
      </w:r>
      <w:r w:rsidR="00D57044" w:rsidRPr="0092187F">
        <w:rPr>
          <w:rFonts w:hint="eastAsia"/>
          <w:b/>
          <w:bCs/>
        </w:rPr>
        <w:t>一是</w:t>
      </w:r>
      <w:r w:rsidR="0092187F" w:rsidRPr="0092187F">
        <w:rPr>
          <w:b/>
          <w:bCs/>
        </w:rPr>
        <w:t>数据治理与算法监管体系</w:t>
      </w:r>
      <w:r w:rsidR="0092187F" w:rsidRPr="0092187F">
        <w:rPr>
          <w:rFonts w:hint="eastAsia"/>
          <w:b/>
          <w:bCs/>
        </w:rPr>
        <w:t>。</w:t>
      </w:r>
      <w:r w:rsidRPr="00E65A82">
        <w:t>数据及算法法规通过构建全生命周期管理机制，从数据确权、跨境流动、算法备案到可解释性要求，为AI4S的科研数据资源池提供合法性保障，并通过算法审计制度规避技术黑箱带来的科研偏差风险</w:t>
      </w:r>
      <w:r>
        <w:rPr>
          <w:rFonts w:hint="eastAsia"/>
        </w:rPr>
        <w:t>。</w:t>
      </w:r>
      <w:r w:rsidR="00D57044" w:rsidRPr="0092187F">
        <w:rPr>
          <w:rFonts w:hint="eastAsia"/>
          <w:b/>
          <w:bCs/>
        </w:rPr>
        <w:t>二是</w:t>
      </w:r>
      <w:r w:rsidR="0092187F" w:rsidRPr="0092187F">
        <w:rPr>
          <w:b/>
          <w:bCs/>
        </w:rPr>
        <w:t>知识产权法律框架</w:t>
      </w:r>
      <w:r w:rsidR="0092187F" w:rsidRPr="0092187F">
        <w:rPr>
          <w:rFonts w:hint="eastAsia"/>
          <w:b/>
          <w:bCs/>
        </w:rPr>
        <w:t>。</w:t>
      </w:r>
      <w:r w:rsidRPr="00E65A82">
        <w:t>知识产权法规则依托专利法、著作权法等法律体系，对AI</w:t>
      </w:r>
      <w:r>
        <w:rPr>
          <w:rFonts w:hint="eastAsia"/>
        </w:rPr>
        <w:t>辅助生产的</w:t>
      </w:r>
      <w:r w:rsidRPr="00E65A82">
        <w:t>内容的权利归属、开源协议遵守及技术创新成果转化实施确权保护，有效激发产学研协同创新的内生动力</w:t>
      </w:r>
      <w:r>
        <w:rPr>
          <w:rFonts w:hint="eastAsia"/>
        </w:rPr>
        <w:t>。</w:t>
      </w:r>
      <w:r w:rsidR="00D57044" w:rsidRPr="0092187F">
        <w:rPr>
          <w:rFonts w:hint="eastAsia"/>
          <w:b/>
          <w:bCs/>
        </w:rPr>
        <w:t>三是</w:t>
      </w:r>
      <w:r w:rsidR="0092187F" w:rsidRPr="0092187F">
        <w:rPr>
          <w:b/>
          <w:bCs/>
        </w:rPr>
        <w:t>科研伦理规范</w:t>
      </w:r>
      <w:r w:rsidR="0092187F" w:rsidRPr="0092187F">
        <w:rPr>
          <w:rFonts w:hint="eastAsia"/>
          <w:b/>
          <w:bCs/>
        </w:rPr>
        <w:t>。</w:t>
      </w:r>
      <w:r w:rsidRPr="00E65A82">
        <w:t>伦理规范作为科研活动的价值锚点，通过制定负责任创新准则，规范AI4S在</w:t>
      </w:r>
      <w:r>
        <w:rPr>
          <w:rFonts w:hint="eastAsia"/>
        </w:rPr>
        <w:t>科研伦理、</w:t>
      </w:r>
      <w:r w:rsidRPr="00E65A82">
        <w:t>生物安全、技术风险等领域的应用边界，确保</w:t>
      </w:r>
      <w:r w:rsidR="00D57044">
        <w:rPr>
          <w:rFonts w:hint="eastAsia"/>
        </w:rPr>
        <w:t>AI</w:t>
      </w:r>
      <w:r w:rsidRPr="00E65A82">
        <w:t>技术效能与人类伦理价值体系相契合。</w:t>
      </w:r>
    </w:p>
    <w:p w14:paraId="05644817" w14:textId="6C2C0C0A" w:rsidR="0092187F" w:rsidRDefault="0092187F" w:rsidP="00FD10EB">
      <w:pPr>
        <w:pStyle w:val="3"/>
        <w:spacing w:before="156" w:after="156"/>
      </w:pPr>
      <w:r>
        <w:rPr>
          <w:rFonts w:hint="eastAsia"/>
        </w:rPr>
        <w:t>3.政策支持</w:t>
      </w:r>
    </w:p>
    <w:p w14:paraId="3539DDBE" w14:textId="55B2D9AF" w:rsidR="006D42C0" w:rsidRDefault="00FD10EB" w:rsidP="00C36286">
      <w:pPr>
        <w:spacing w:before="156" w:after="156"/>
        <w:ind w:firstLine="640"/>
      </w:pPr>
      <w:r>
        <w:rPr>
          <w:rFonts w:hint="eastAsia"/>
        </w:rPr>
        <w:t>政策支持可以跟随产业发展灵活调整AI4S的资源配置。</w:t>
      </w:r>
      <w:r w:rsidRPr="00FD10EB">
        <w:rPr>
          <w:rFonts w:hint="eastAsia"/>
          <w:b/>
          <w:bCs/>
        </w:rPr>
        <w:t>一是统筹规划AI4S基础设施建设。</w:t>
      </w:r>
      <w:r w:rsidRPr="00FD10EB">
        <w:rPr>
          <w:rFonts w:hint="eastAsia"/>
        </w:rPr>
        <w:t>一方面，引导算力资源向高性能计算中心、智算数据中心集群汇聚，降低科研算力使用门槛；另一方面，建立科学仪器设备共享认证机制，配套跨机构预约使用规范与绩效考核政策，盘活存量实验设施资源。</w:t>
      </w:r>
      <w:r w:rsidRPr="00FD10EB">
        <w:rPr>
          <w:rFonts w:hint="eastAsia"/>
          <w:b/>
          <w:bCs/>
        </w:rPr>
        <w:t>二</w:t>
      </w:r>
      <w:r w:rsidR="006D42C0" w:rsidRPr="00FD10EB">
        <w:rPr>
          <w:rFonts w:hint="eastAsia"/>
          <w:b/>
          <w:bCs/>
        </w:rPr>
        <w:t>是促进</w:t>
      </w:r>
      <w:r w:rsidRPr="00FD10EB">
        <w:rPr>
          <w:rFonts w:hint="eastAsia"/>
          <w:b/>
          <w:bCs/>
        </w:rPr>
        <w:t>产学研</w:t>
      </w:r>
      <w:r w:rsidR="006D42C0" w:rsidRPr="00FD10EB">
        <w:rPr>
          <w:rFonts w:hint="eastAsia"/>
          <w:b/>
          <w:bCs/>
        </w:rPr>
        <w:t>资源整合。</w:t>
      </w:r>
      <w:r w:rsidR="006D42C0" w:rsidRPr="006D42C0">
        <w:rPr>
          <w:rFonts w:hint="eastAsia"/>
        </w:rPr>
        <w:t>通过政策引导，可以促进算力资源、科研数据集</w:t>
      </w:r>
      <w:r w:rsidR="001B1CF3">
        <w:rPr>
          <w:rFonts w:hint="eastAsia"/>
        </w:rPr>
        <w:t>、实验室</w:t>
      </w:r>
      <w:r w:rsidR="006D42C0" w:rsidRPr="006D42C0">
        <w:rPr>
          <w:rFonts w:hint="eastAsia"/>
        </w:rPr>
        <w:t>等关键资源的整合与共享。</w:t>
      </w:r>
      <w:r w:rsidR="006D42C0">
        <w:rPr>
          <w:rFonts w:hint="eastAsia"/>
        </w:rPr>
        <w:lastRenderedPageBreak/>
        <w:t>如建立数据共享平台、优化算力基础设施布局、</w:t>
      </w:r>
      <w:r w:rsidR="006D42C0" w:rsidRPr="006D42C0">
        <w:t>打破人才流动的体制机制障碍</w:t>
      </w:r>
      <w:r w:rsidR="006D42C0">
        <w:rPr>
          <w:rFonts w:hint="eastAsia"/>
        </w:rPr>
        <w:t>等，鼓励企业、高效和科研机构</w:t>
      </w:r>
      <w:r w:rsidR="006D42C0" w:rsidRPr="006D42C0">
        <w:t>之间建立</w:t>
      </w:r>
      <w:r w:rsidR="006D42C0">
        <w:rPr>
          <w:rFonts w:hint="eastAsia"/>
        </w:rPr>
        <w:t>常态化资源</w:t>
      </w:r>
      <w:r w:rsidR="006D42C0" w:rsidRPr="006D42C0">
        <w:t>共享机制，提高资源利用效率。</w:t>
      </w:r>
      <w:r w:rsidRPr="00FD10EB">
        <w:rPr>
          <w:rFonts w:hint="eastAsia"/>
          <w:b/>
          <w:bCs/>
        </w:rPr>
        <w:t>三</w:t>
      </w:r>
      <w:r w:rsidR="006D42C0" w:rsidRPr="00FD10EB">
        <w:rPr>
          <w:rFonts w:hint="eastAsia"/>
          <w:b/>
          <w:bCs/>
        </w:rPr>
        <w:t>是</w:t>
      </w:r>
      <w:r>
        <w:rPr>
          <w:rFonts w:hint="eastAsia"/>
          <w:b/>
          <w:bCs/>
        </w:rPr>
        <w:t>推动AI4S</w:t>
      </w:r>
      <w:r w:rsidR="006D42C0" w:rsidRPr="00FD10EB">
        <w:rPr>
          <w:rFonts w:hint="eastAsia"/>
          <w:b/>
          <w:bCs/>
        </w:rPr>
        <w:t>技术转移与产业化。</w:t>
      </w:r>
      <w:r w:rsidR="006D42C0">
        <w:rPr>
          <w:rFonts w:hint="eastAsia"/>
        </w:rPr>
        <w:t>通过</w:t>
      </w:r>
      <w:r w:rsidR="001B1CF3">
        <w:rPr>
          <w:rFonts w:hint="eastAsia"/>
        </w:rPr>
        <w:t>政策支持</w:t>
      </w:r>
      <w:r w:rsidR="006D42C0">
        <w:rPr>
          <w:rFonts w:hint="eastAsia"/>
        </w:rPr>
        <w:t>搭建技术转移服务网络与孵化平台，可打通高校、科研机构与企业间的成果转化通道。</w:t>
      </w:r>
      <w:r w:rsidR="00C36286">
        <w:rPr>
          <w:rFonts w:hint="eastAsia"/>
        </w:rPr>
        <w:t>如2024年5月美国能源部发布的FA</w:t>
      </w:r>
      <w:r w:rsidR="003410A4">
        <w:rPr>
          <w:rFonts w:hint="eastAsia"/>
        </w:rPr>
        <w:t>S</w:t>
      </w:r>
      <w:r w:rsidR="00C36286">
        <w:rPr>
          <w:rFonts w:hint="eastAsia"/>
        </w:rPr>
        <w:t>ST（</w:t>
      </w:r>
      <w:r w:rsidR="00C36286" w:rsidRPr="00C36286">
        <w:t>Frontiers in AI for Science, Security, and Technology</w:t>
      </w:r>
      <w:r w:rsidR="00C36286">
        <w:rPr>
          <w:rFonts w:hint="eastAsia"/>
        </w:rPr>
        <w:t>）计划中，将</w:t>
      </w:r>
      <w:r w:rsidR="00C36286" w:rsidRPr="00C36286">
        <w:rPr>
          <w:rFonts w:hint="eastAsia"/>
        </w:rPr>
        <w:t>重点开发针对科学研究、能源优化和国家安全的定制</w:t>
      </w:r>
      <w:r w:rsidR="00C36286" w:rsidRPr="00C36286">
        <w:t>AI模型，以提升能源利用效率、加速科学发现并强化国家安全能力</w:t>
      </w:r>
      <w:r w:rsidR="006D42C0">
        <w:t>。</w:t>
      </w:r>
    </w:p>
    <w:p w14:paraId="2E17B5DA" w14:textId="62BCC428" w:rsidR="004C120D" w:rsidRDefault="00706C0A" w:rsidP="001A6A54">
      <w:pPr>
        <w:pStyle w:val="2"/>
        <w:numPr>
          <w:ilvl w:val="0"/>
          <w:numId w:val="7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复合型人才培养</w:t>
      </w:r>
    </w:p>
    <w:p w14:paraId="721E79CC" w14:textId="7BB2A1DE" w:rsidR="0070604F" w:rsidRDefault="00E65A82" w:rsidP="0070604F">
      <w:pPr>
        <w:pStyle w:val="3"/>
        <w:spacing w:before="156" w:after="156"/>
      </w:pPr>
      <w:r w:rsidRPr="00E65A82">
        <w:rPr>
          <w:rFonts w:hint="eastAsia"/>
        </w:rPr>
        <w:t>1.</w:t>
      </w:r>
      <w:r w:rsidR="004D02D5">
        <w:rPr>
          <w:rFonts w:hint="eastAsia"/>
        </w:rPr>
        <w:t>复合型人才的必要性</w:t>
      </w:r>
    </w:p>
    <w:p w14:paraId="46BB73B9" w14:textId="2CAD8363" w:rsidR="00324087" w:rsidRDefault="003410A4" w:rsidP="00754BE0">
      <w:pPr>
        <w:spacing w:before="156" w:after="156"/>
        <w:ind w:firstLine="643"/>
      </w:pPr>
      <w:r>
        <w:rPr>
          <w:rFonts w:hint="eastAsia"/>
          <w:b/>
          <w:bCs/>
        </w:rPr>
        <w:t>AI4S科研项目通常至少需要研究员既具备领域专业知识，还需将专业知识利用计算机进行数据处理、建模、仿真实验等，因此复合型人才极为重要。一是</w:t>
      </w:r>
      <w:r w:rsidR="00754BE0" w:rsidRPr="004D02D5">
        <w:rPr>
          <w:b/>
          <w:bCs/>
        </w:rPr>
        <w:t>AI技术与科学研究的方法论</w:t>
      </w:r>
      <w:r>
        <w:rPr>
          <w:rFonts w:hint="eastAsia"/>
          <w:b/>
          <w:bCs/>
        </w:rPr>
        <w:t>存在</w:t>
      </w:r>
      <w:r w:rsidR="00754BE0" w:rsidRPr="004D02D5">
        <w:rPr>
          <w:b/>
          <w:bCs/>
        </w:rPr>
        <w:t>鸿沟</w:t>
      </w:r>
      <w:r w:rsidR="00754BE0" w:rsidRPr="004D02D5">
        <w:rPr>
          <w:rFonts w:hint="eastAsia"/>
          <w:b/>
          <w:bCs/>
        </w:rPr>
        <w:t>。</w:t>
      </w:r>
      <w:r w:rsidR="00754BE0">
        <w:t>AI的核心是数据驱动的建模与优化</w:t>
      </w:r>
      <w:r w:rsidR="004D02D5">
        <w:rPr>
          <w:rFonts w:hint="eastAsia"/>
        </w:rPr>
        <w:t>，</w:t>
      </w:r>
      <w:r w:rsidR="00754BE0">
        <w:t>如深度学习、强化学习</w:t>
      </w:r>
      <w:r w:rsidR="004D02D5">
        <w:rPr>
          <w:rFonts w:hint="eastAsia"/>
        </w:rPr>
        <w:t>等</w:t>
      </w:r>
      <w:r w:rsidR="00754BE0">
        <w:t>，而传统科学研究依赖理论推导、实验验证与经验归纳。例如，在材料科学中，AI需要将量子力学计算数据转化为可学习的特征，同时理解材料性能与微观结构的因果关系，这要求研究者既懂密度泛函理论（DFT）等材料科学理论，又能设计适配的神经网络架构。</w:t>
      </w:r>
      <w:r>
        <w:rPr>
          <w:rFonts w:hint="eastAsia"/>
        </w:rPr>
        <w:t>二是</w:t>
      </w:r>
      <w:r w:rsidR="00754BE0" w:rsidRPr="004D02D5">
        <w:rPr>
          <w:rFonts w:hint="eastAsia"/>
          <w:b/>
          <w:bCs/>
        </w:rPr>
        <w:t>数据处理与领域知识的深度耦合</w:t>
      </w:r>
      <w:r>
        <w:rPr>
          <w:rFonts w:hint="eastAsia"/>
          <w:b/>
          <w:bCs/>
        </w:rPr>
        <w:t>门槛较高</w:t>
      </w:r>
      <w:r w:rsidR="00754BE0" w:rsidRPr="004D02D5">
        <w:rPr>
          <w:rFonts w:hint="eastAsia"/>
          <w:b/>
          <w:bCs/>
        </w:rPr>
        <w:t>。</w:t>
      </w:r>
      <w:r w:rsidR="00754BE0">
        <w:rPr>
          <w:rFonts w:hint="eastAsia"/>
        </w:rPr>
        <w:t>科学数据具有强领域</w:t>
      </w:r>
      <w:r w:rsidR="00754BE0">
        <w:rPr>
          <w:rFonts w:hint="eastAsia"/>
        </w:rPr>
        <w:lastRenderedPageBreak/>
        <w:t>特异性</w:t>
      </w:r>
      <w:r w:rsidR="004D02D5">
        <w:rPr>
          <w:rFonts w:hint="eastAsia"/>
        </w:rPr>
        <w:t>，如基因序列、蛋白质结构等</w:t>
      </w:r>
      <w:r w:rsidR="00754BE0">
        <w:rPr>
          <w:rFonts w:hint="eastAsia"/>
        </w:rPr>
        <w:t>生物医学数据、</w:t>
      </w:r>
      <w:r w:rsidR="004D02D5">
        <w:rPr>
          <w:rFonts w:hint="eastAsia"/>
        </w:rPr>
        <w:t>星系演化模拟</w:t>
      </w:r>
      <w:r w:rsidR="00754BE0">
        <w:rPr>
          <w:rFonts w:hint="eastAsia"/>
        </w:rPr>
        <w:t>天文数据、</w:t>
      </w:r>
      <w:r w:rsidR="004D02D5">
        <w:rPr>
          <w:rFonts w:hint="eastAsia"/>
        </w:rPr>
        <w:t>流体动力学模型输出等</w:t>
      </w:r>
      <w:r w:rsidR="00754BE0">
        <w:rPr>
          <w:rFonts w:hint="eastAsia"/>
        </w:rPr>
        <w:t>气候数据</w:t>
      </w:r>
      <w:r w:rsidR="004D02D5">
        <w:rPr>
          <w:rFonts w:hint="eastAsia"/>
        </w:rPr>
        <w:t>。各领域数据的</w:t>
      </w:r>
      <w:r w:rsidR="00754BE0">
        <w:rPr>
          <w:rFonts w:hint="eastAsia"/>
        </w:rPr>
        <w:t>预处理、特征工程、噪声处理均需领域知识指导。例如，在气候模拟中，</w:t>
      </w:r>
      <w:r w:rsidR="00754BE0">
        <w:t>AI模型需保留流体力学的物理守恒定律如质量、能量守恒</w:t>
      </w:r>
      <w:r w:rsidR="004D02D5">
        <w:rPr>
          <w:rFonts w:hint="eastAsia"/>
        </w:rPr>
        <w:t>定律等</w:t>
      </w:r>
      <w:r w:rsidR="00754BE0">
        <w:t>，否则预测结果可能违背基本科学原理，这要求研究者同时掌握气候模型动力学与AI约束优化方法</w:t>
      </w:r>
      <w:r w:rsidR="00324087" w:rsidRPr="00324087">
        <w:rPr>
          <w:rFonts w:hint="eastAsia"/>
        </w:rPr>
        <w:t>。</w:t>
      </w:r>
    </w:p>
    <w:p w14:paraId="4FFDAF47" w14:textId="06E15A10" w:rsidR="0070604F" w:rsidRDefault="00E65A82" w:rsidP="0070604F">
      <w:pPr>
        <w:pStyle w:val="3"/>
        <w:spacing w:before="156" w:after="156"/>
      </w:pPr>
      <w:r>
        <w:rPr>
          <w:rFonts w:hint="eastAsia"/>
        </w:rPr>
        <w:t>2.</w:t>
      </w:r>
      <w:r w:rsidR="004D02D5">
        <w:rPr>
          <w:rFonts w:hint="eastAsia"/>
        </w:rPr>
        <w:t>核心能力构成</w:t>
      </w:r>
    </w:p>
    <w:p w14:paraId="054C283A" w14:textId="29634746" w:rsidR="00E65A82" w:rsidRPr="00E65A82" w:rsidRDefault="004D02D5" w:rsidP="004D02D5">
      <w:pPr>
        <w:spacing w:before="156" w:after="156"/>
        <w:ind w:firstLine="643"/>
      </w:pPr>
      <w:r w:rsidRPr="00D42953">
        <w:rPr>
          <w:rFonts w:hint="eastAsia"/>
          <w:b/>
          <w:bCs/>
        </w:rPr>
        <w:t>跨学科融合人才在</w:t>
      </w:r>
      <w:r w:rsidRPr="00D42953">
        <w:rPr>
          <w:b/>
          <w:bCs/>
        </w:rPr>
        <w:t>AI4S领域需</w:t>
      </w:r>
      <w:r w:rsidRPr="00D42953">
        <w:rPr>
          <w:rFonts w:hint="eastAsia"/>
          <w:b/>
          <w:bCs/>
        </w:rPr>
        <w:t>具备</w:t>
      </w:r>
      <w:r w:rsidR="003410A4">
        <w:rPr>
          <w:rFonts w:hint="eastAsia"/>
          <w:b/>
          <w:bCs/>
        </w:rPr>
        <w:t>计算机与</w:t>
      </w:r>
      <w:r w:rsidRPr="00D42953">
        <w:rPr>
          <w:b/>
          <w:bCs/>
        </w:rPr>
        <w:t>领域</w:t>
      </w:r>
      <w:r w:rsidRPr="00D42953">
        <w:rPr>
          <w:rFonts w:hint="eastAsia"/>
          <w:b/>
          <w:bCs/>
        </w:rPr>
        <w:t>的</w:t>
      </w:r>
      <w:r w:rsidRPr="00D42953">
        <w:rPr>
          <w:b/>
          <w:bCs/>
        </w:rPr>
        <w:t>双重知识体系</w:t>
      </w:r>
      <w:r w:rsidRPr="00D42953">
        <w:rPr>
          <w:rFonts w:hint="eastAsia"/>
          <w:b/>
          <w:bCs/>
        </w:rPr>
        <w:t>，同时需要</w:t>
      </w:r>
      <w:r w:rsidRPr="00D42953">
        <w:rPr>
          <w:b/>
          <w:bCs/>
        </w:rPr>
        <w:t>具备跨范式思维与协同创新能力</w:t>
      </w:r>
      <w:r w:rsidRPr="00D42953">
        <w:rPr>
          <w:rFonts w:hint="eastAsia"/>
          <w:b/>
          <w:bCs/>
        </w:rPr>
        <w:t>。</w:t>
      </w:r>
      <w:r>
        <w:t>既要掌握Transformer、图神经网络</w:t>
      </w:r>
      <w:r>
        <w:rPr>
          <w:rFonts w:hint="eastAsia"/>
        </w:rPr>
        <w:t>等</w:t>
      </w:r>
      <w:r>
        <w:t>机器学习算法、高性能计算及数据科学工具链，理解算法适用边界，又需精通量子化学、分子生物学</w:t>
      </w:r>
      <w:r>
        <w:rPr>
          <w:rFonts w:hint="eastAsia"/>
        </w:rPr>
        <w:t>等</w:t>
      </w:r>
      <w:r>
        <w:t>特定学科基础理论、实验方法及行业标准，并能将科学问题转化为AI可解的数学问题，反向验证AI结果的科学合理性</w:t>
      </w:r>
      <w:r>
        <w:rPr>
          <w:rFonts w:hint="eastAsia"/>
        </w:rPr>
        <w:t>。</w:t>
      </w:r>
      <w:r>
        <w:t>同时要突破传统科研线性流程，具备从AI输出中提炼新科学规律的逆向思维，以及在跨学科团队中协调AI工程师、实验科学家、理论学家分工的协作能力</w:t>
      </w:r>
      <w:r w:rsidR="00E65A82" w:rsidRPr="00E65A82">
        <w:t>。</w:t>
      </w:r>
      <w:r>
        <w:rPr>
          <w:rFonts w:hint="eastAsia"/>
        </w:rPr>
        <w:t>以FAST天眼为例，其</w:t>
      </w:r>
      <w:r w:rsidRPr="004D02D5">
        <w:t>建设和调试工作涉及天文、力学、结构、测量、控制、电子学等多学科领域，具有强交叉学科</w:t>
      </w:r>
      <w:r>
        <w:rPr>
          <w:rFonts w:hint="eastAsia"/>
        </w:rPr>
        <w:t>的</w:t>
      </w:r>
      <w:r w:rsidRPr="004D02D5">
        <w:t>特点</w:t>
      </w:r>
      <w:r>
        <w:rPr>
          <w:rFonts w:hint="eastAsia"/>
        </w:rPr>
        <w:t>，不仅需要掌握</w:t>
      </w:r>
      <w:r w:rsidRPr="004D02D5">
        <w:t>脉冲星辐射理论、星际介质物理模型，以及FAST接收机系统噪声特性</w:t>
      </w:r>
      <w:r>
        <w:rPr>
          <w:rFonts w:hint="eastAsia"/>
        </w:rPr>
        <w:t>等领域专业知识；</w:t>
      </w:r>
      <w:r w:rsidR="00D42953">
        <w:rPr>
          <w:rFonts w:hint="eastAsia"/>
        </w:rPr>
        <w:t>由于FAST</w:t>
      </w:r>
      <w:r w:rsidR="00D42953">
        <w:rPr>
          <w:rFonts w:hint="eastAsia"/>
        </w:rPr>
        <w:lastRenderedPageBreak/>
        <w:t>天眼平均每天生产数据量超过144TB，因此</w:t>
      </w:r>
      <w:r>
        <w:rPr>
          <w:rFonts w:hint="eastAsia"/>
        </w:rPr>
        <w:t>还需要</w:t>
      </w:r>
      <w:r w:rsidR="00D42953">
        <w:rPr>
          <w:rFonts w:hint="eastAsia"/>
        </w:rPr>
        <w:t>具备大规模数据处理能力、机器学习建模能力等人工智能专业知识。</w:t>
      </w:r>
    </w:p>
    <w:p w14:paraId="266E1370" w14:textId="5D9C717A" w:rsidR="007F23F3" w:rsidRDefault="00706C0A" w:rsidP="00706C0A">
      <w:pPr>
        <w:pStyle w:val="2"/>
        <w:numPr>
          <w:ilvl w:val="0"/>
          <w:numId w:val="7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资金支持</w:t>
      </w:r>
    </w:p>
    <w:p w14:paraId="55BA3E4C" w14:textId="32ECE2C6" w:rsidR="006A4455" w:rsidRPr="006A4455" w:rsidRDefault="006A4455" w:rsidP="006A59E6">
      <w:pPr>
        <w:pStyle w:val="3"/>
        <w:numPr>
          <w:ilvl w:val="0"/>
          <w:numId w:val="15"/>
        </w:numPr>
        <w:spacing w:before="156" w:after="156"/>
      </w:pPr>
      <w:r w:rsidRPr="006A4455">
        <w:rPr>
          <w:rFonts w:hint="eastAsia"/>
        </w:rPr>
        <w:t>专项基金</w:t>
      </w:r>
    </w:p>
    <w:p w14:paraId="6424E1C3" w14:textId="05DD8D15" w:rsidR="006A4455" w:rsidRDefault="00987697" w:rsidP="006A4455">
      <w:pPr>
        <w:spacing w:before="156" w:after="156"/>
        <w:ind w:firstLine="640"/>
        <w:rPr>
          <w:rFonts w:ascii="Segoe UI" w:hAnsi="Segoe UI" w:cs="Segoe UI"/>
          <w:shd w:val="clear" w:color="auto" w:fill="FFFFFF"/>
        </w:rPr>
      </w:pPr>
      <w:r w:rsidRPr="00987697">
        <w:rPr>
          <w:rFonts w:cs="Segoe UI" w:hint="eastAsia"/>
          <w:shd w:val="clear" w:color="auto" w:fill="FFFFFF"/>
        </w:rPr>
        <w:t>A</w:t>
      </w:r>
      <w:r w:rsidRPr="00987697">
        <w:rPr>
          <w:rFonts w:cs="Segoe UI"/>
          <w:shd w:val="clear" w:color="auto" w:fill="FFFFFF"/>
        </w:rPr>
        <w:t>I4S涉及</w:t>
      </w:r>
      <w:r w:rsidRPr="00987697">
        <w:rPr>
          <w:rFonts w:cs="Segoe UI" w:hint="eastAsia"/>
          <w:shd w:val="clear" w:color="auto" w:fill="FFFFFF"/>
        </w:rPr>
        <w:t>人工智能与多个基础学科的交叉</w:t>
      </w:r>
      <w:r w:rsidRPr="00987697">
        <w:rPr>
          <w:rFonts w:cs="Segoe UI"/>
          <w:shd w:val="clear" w:color="auto" w:fill="FFFFFF"/>
        </w:rPr>
        <w:t>，</w:t>
      </w:r>
      <w:r w:rsidR="00DF0208">
        <w:rPr>
          <w:rFonts w:cs="Segoe UI" w:hint="eastAsia"/>
          <w:shd w:val="clear" w:color="auto" w:fill="FFFFFF"/>
        </w:rPr>
        <w:t>且目前处于科学发展的成长期</w:t>
      </w:r>
      <w:r>
        <w:rPr>
          <w:rFonts w:ascii="Segoe UI" w:hAnsi="Segoe UI" w:cs="Segoe UI"/>
          <w:shd w:val="clear" w:color="auto" w:fill="FFFFFF"/>
        </w:rPr>
        <w:t>，具有高风险、高投入的特点</w:t>
      </w:r>
      <w:r w:rsidR="00DF0208">
        <w:rPr>
          <w:rFonts w:ascii="Segoe UI" w:hAnsi="Segoe UI" w:cs="Segoe UI" w:hint="eastAsia"/>
          <w:shd w:val="clear" w:color="auto" w:fill="FFFFFF"/>
        </w:rPr>
        <w:t>。</w:t>
      </w:r>
      <w:r>
        <w:rPr>
          <w:rFonts w:cs="Segoe UI" w:hint="eastAsia"/>
          <w:shd w:val="clear" w:color="auto" w:fill="FFFFFF"/>
        </w:rPr>
        <w:t>专项基金</w:t>
      </w:r>
      <w:r w:rsidR="009E07FD">
        <w:rPr>
          <w:rFonts w:cs="Segoe UI" w:hint="eastAsia"/>
          <w:shd w:val="clear" w:color="auto" w:fill="FFFFFF"/>
        </w:rPr>
        <w:t>通常面向高校和科研机构，</w:t>
      </w:r>
      <w:r w:rsidR="00DF0208" w:rsidRPr="005B60D9">
        <w:rPr>
          <w:rFonts w:hint="eastAsia"/>
          <w:b/>
        </w:rPr>
        <w:t>一是促进跨学科融合。</w:t>
      </w:r>
      <w:r w:rsidR="00DF0208">
        <w:rPr>
          <w:rFonts w:hint="eastAsia"/>
        </w:rPr>
        <w:t>例如，</w:t>
      </w:r>
      <w:r w:rsidR="00A72A8E">
        <w:rPr>
          <w:rFonts w:hint="eastAsia"/>
        </w:rPr>
        <w:t>2</w:t>
      </w:r>
      <w:r w:rsidR="00A72A8E">
        <w:t>024</w:t>
      </w:r>
      <w:r w:rsidR="00A72A8E">
        <w:rPr>
          <w:rFonts w:hint="eastAsia"/>
        </w:rPr>
        <w:t>年8月，</w:t>
      </w:r>
      <w:r w:rsidR="00DF0208" w:rsidRPr="00DF0208">
        <w:rPr>
          <w:rFonts w:hint="eastAsia"/>
        </w:rPr>
        <w:t>大连理工大学未来技术学院联合化工学院、生物工程学院、建设工程学院、机械工程学院等</w:t>
      </w:r>
      <w:r w:rsidR="00A72A8E">
        <w:rPr>
          <w:rFonts w:hint="eastAsia"/>
        </w:rPr>
        <w:t>共同设立</w:t>
      </w:r>
      <w:r w:rsidR="00A72A8E" w:rsidRPr="00DF0208">
        <w:t>AI4S交叉研究基金</w:t>
      </w:r>
      <w:r w:rsidR="00A72A8E">
        <w:rPr>
          <w:rFonts w:hint="eastAsia"/>
        </w:rPr>
        <w:t>，</w:t>
      </w:r>
      <w:r w:rsidR="00A72A8E" w:rsidRPr="00A72A8E">
        <w:rPr>
          <w:rFonts w:hint="eastAsia"/>
        </w:rPr>
        <w:t>首批获批项目横跨生物、化工、人工智能等多个领域</w:t>
      </w:r>
      <w:r w:rsidR="00A72A8E">
        <w:rPr>
          <w:rFonts w:hint="eastAsia"/>
        </w:rPr>
        <w:t>，启动资金2</w:t>
      </w:r>
      <w:r w:rsidR="00A72A8E">
        <w:t>0</w:t>
      </w:r>
      <w:r w:rsidR="00A72A8E">
        <w:rPr>
          <w:rFonts w:hint="eastAsia"/>
        </w:rPr>
        <w:t>万元，</w:t>
      </w:r>
      <w:r w:rsidR="00A72A8E" w:rsidRPr="00A72A8E">
        <w:rPr>
          <w:rFonts w:hint="eastAsia"/>
        </w:rPr>
        <w:t>为解决科学前沿问题提供了重要的技术储备</w:t>
      </w:r>
      <w:r w:rsidR="00A72A8E">
        <w:rPr>
          <w:rFonts w:hint="eastAsia"/>
        </w:rPr>
        <w:t>。</w:t>
      </w:r>
      <w:r w:rsidR="00A72A8E" w:rsidRPr="000B6130">
        <w:rPr>
          <w:rFonts w:hint="eastAsia"/>
          <w:b/>
        </w:rPr>
        <w:t>二是</w:t>
      </w:r>
      <w:r w:rsidR="00581CA7">
        <w:rPr>
          <w:rFonts w:hint="eastAsia"/>
          <w:b/>
        </w:rPr>
        <w:t>为技术突破提供资金储备</w:t>
      </w:r>
      <w:r w:rsidR="000B6130">
        <w:rPr>
          <w:rFonts w:hint="eastAsia"/>
        </w:rPr>
        <w:t>。</w:t>
      </w:r>
      <w:r w:rsidR="005B60D9">
        <w:rPr>
          <w:rFonts w:hint="eastAsia"/>
        </w:rPr>
        <w:t>一方面</w:t>
      </w:r>
      <w:r w:rsidR="002B508A">
        <w:t>AI4S</w:t>
      </w:r>
      <w:r w:rsidR="002B508A" w:rsidRPr="002B508A">
        <w:t>领域</w:t>
      </w:r>
      <w:r w:rsidR="005B60D9">
        <w:rPr>
          <w:rFonts w:hint="eastAsia"/>
        </w:rPr>
        <w:t>大量</w:t>
      </w:r>
      <w:r w:rsidR="002B508A" w:rsidRPr="002B508A">
        <w:t>研究处于前沿探索阶段，需要大量的资金投入进行试错和创新</w:t>
      </w:r>
      <w:r w:rsidR="002B508A">
        <w:rPr>
          <w:rFonts w:hint="eastAsia"/>
        </w:rPr>
        <w:t>，</w:t>
      </w:r>
      <w:r w:rsidR="005B60D9">
        <w:rPr>
          <w:rFonts w:hint="eastAsia"/>
        </w:rPr>
        <w:t>另一方面</w:t>
      </w:r>
      <w:r w:rsidR="002B508A">
        <w:t>AI4S</w:t>
      </w:r>
      <w:r w:rsidR="002B508A" w:rsidRPr="002B508A">
        <w:t>研究需要强大的计算资源、先进的实验设备以及大量的数据资源。专项基金</w:t>
      </w:r>
      <w:r w:rsidR="002B508A">
        <w:rPr>
          <w:rFonts w:hint="eastAsia"/>
        </w:rPr>
        <w:t>可为前瞻性项目提供启动资金，也</w:t>
      </w:r>
      <w:r w:rsidR="002B508A">
        <w:t>可</w:t>
      </w:r>
      <w:r w:rsidR="002B508A" w:rsidRPr="002B508A">
        <w:t>用于购置高性能实验仪器，为科研人员提供良好的研究条件，加速技术研发进程</w:t>
      </w:r>
      <w:r w:rsidR="002B508A">
        <w:rPr>
          <w:rFonts w:hint="eastAsia"/>
        </w:rPr>
        <w:t>。</w:t>
      </w:r>
      <w:r w:rsidR="006352A2">
        <w:rPr>
          <w:rFonts w:hint="eastAsia"/>
        </w:rPr>
        <w:t>如2</w:t>
      </w:r>
      <w:r w:rsidR="006352A2">
        <w:t>025</w:t>
      </w:r>
      <w:r w:rsidR="006352A2">
        <w:rPr>
          <w:rFonts w:hint="eastAsia"/>
        </w:rPr>
        <w:t>年1月，</w:t>
      </w:r>
      <w:r w:rsidR="006352A2" w:rsidRPr="006352A2">
        <w:rPr>
          <w:rFonts w:hint="eastAsia"/>
        </w:rPr>
        <w:t>北京大学深圳研究生院</w:t>
      </w:r>
      <w:r w:rsidR="006352A2" w:rsidRPr="006352A2">
        <w:t>AI4S</w:t>
      </w:r>
      <w:r w:rsidR="006352A2">
        <w:t>交叉研究</w:t>
      </w:r>
      <w:r w:rsidR="006352A2" w:rsidRPr="006352A2">
        <w:t>项目</w:t>
      </w:r>
      <w:r w:rsidR="006352A2">
        <w:rPr>
          <w:rFonts w:hint="eastAsia"/>
        </w:rPr>
        <w:t>在</w:t>
      </w:r>
      <w:r w:rsidR="006352A2" w:rsidRPr="006352A2">
        <w:rPr>
          <w:rFonts w:hint="eastAsia"/>
        </w:rPr>
        <w:t>国家自然科学基金委、厦门大学校长基金、北京大学深圳研究生院</w:t>
      </w:r>
      <w:r w:rsidR="006352A2" w:rsidRPr="006352A2">
        <w:t>AI4S交叉研究专项</w:t>
      </w:r>
      <w:r w:rsidR="006352A2">
        <w:rPr>
          <w:rFonts w:hint="eastAsia"/>
        </w:rPr>
        <w:t>基金的资助下</w:t>
      </w:r>
      <w:r w:rsidR="005B60D9">
        <w:rPr>
          <w:rFonts w:hint="eastAsia"/>
        </w:rPr>
        <w:t>取得</w:t>
      </w:r>
      <w:r w:rsidR="006352A2">
        <w:rPr>
          <w:rFonts w:hint="eastAsia"/>
        </w:rPr>
        <w:t>重大突破，</w:t>
      </w:r>
      <w:r w:rsidR="006352A2" w:rsidRPr="006352A2">
        <w:rPr>
          <w:rFonts w:hint="eastAsia"/>
        </w:rPr>
        <w:t>实现了以圆二色光谱为代表的若干分子光谱和质谱的快速、准确和通用预测</w:t>
      </w:r>
      <w:r w:rsidR="009E07FD">
        <w:rPr>
          <w:rFonts w:hint="eastAsia"/>
        </w:rPr>
        <w:t>，大幅</w:t>
      </w:r>
      <w:r w:rsidR="009E07FD">
        <w:rPr>
          <w:rFonts w:ascii="Segoe UI" w:hAnsi="Segoe UI" w:cs="Segoe UI"/>
          <w:shd w:val="clear" w:color="auto" w:fill="FFFFFF"/>
        </w:rPr>
        <w:lastRenderedPageBreak/>
        <w:t>提升了预测的速度与精度</w:t>
      </w:r>
      <w:r w:rsidR="009E07FD">
        <w:rPr>
          <w:rFonts w:ascii="Segoe UI" w:hAnsi="Segoe UI" w:cs="Segoe UI" w:hint="eastAsia"/>
          <w:shd w:val="clear" w:color="auto" w:fill="FFFFFF"/>
        </w:rPr>
        <w:t>。</w:t>
      </w:r>
    </w:p>
    <w:p w14:paraId="4B4D5ED5" w14:textId="22C369B4" w:rsidR="009E07FD" w:rsidRPr="006A59E6" w:rsidRDefault="009E07FD" w:rsidP="006A59E6">
      <w:pPr>
        <w:pStyle w:val="3"/>
        <w:numPr>
          <w:ilvl w:val="0"/>
          <w:numId w:val="15"/>
        </w:numPr>
        <w:spacing w:before="156" w:after="156"/>
      </w:pPr>
      <w:r w:rsidRPr="009E07FD">
        <w:rPr>
          <w:rFonts w:hint="eastAsia"/>
        </w:rPr>
        <w:t>产业投资</w:t>
      </w:r>
    </w:p>
    <w:p w14:paraId="3F948931" w14:textId="49F0684B" w:rsidR="001E1F1E" w:rsidRDefault="008E492F" w:rsidP="009E07FD">
      <w:pPr>
        <w:spacing w:before="156" w:after="156"/>
        <w:ind w:firstLine="640"/>
      </w:pPr>
      <w:r>
        <w:rPr>
          <w:rFonts w:hint="eastAsia"/>
        </w:rPr>
        <w:t>产业投资是A</w:t>
      </w:r>
      <w:r>
        <w:t>I4S</w:t>
      </w:r>
      <w:r>
        <w:rPr>
          <w:rFonts w:hint="eastAsia"/>
        </w:rPr>
        <w:t>推动科研成果向实际生产力转化的重要</w:t>
      </w:r>
      <w:r w:rsidRPr="008E492F">
        <w:rPr>
          <w:rFonts w:hint="eastAsia"/>
        </w:rPr>
        <w:t>驱动力</w:t>
      </w:r>
      <w:r w:rsidR="00F105EB">
        <w:rPr>
          <w:rFonts w:hint="eastAsia"/>
        </w:rPr>
        <w:t>，</w:t>
      </w:r>
      <w:r w:rsidR="00F105EB" w:rsidRPr="00F105EB">
        <w:rPr>
          <w:rFonts w:hint="eastAsia"/>
        </w:rPr>
        <w:t>可加速弥合科学发现到产业应用的鸿沟</w:t>
      </w:r>
      <w:r w:rsidR="00F105EB">
        <w:rPr>
          <w:rFonts w:hint="eastAsia"/>
        </w:rPr>
        <w:t>。</w:t>
      </w:r>
      <w:r>
        <w:rPr>
          <w:rFonts w:hint="eastAsia"/>
        </w:rPr>
        <w:t>产业投资主要面向高精尖企业，</w:t>
      </w:r>
      <w:r w:rsidR="00341DBB" w:rsidRPr="00530297">
        <w:rPr>
          <w:rFonts w:hint="eastAsia"/>
          <w:b/>
        </w:rPr>
        <w:t>一</w:t>
      </w:r>
      <w:r w:rsidR="001E1F1E" w:rsidRPr="00530297">
        <w:rPr>
          <w:rFonts w:hint="eastAsia"/>
          <w:b/>
        </w:rPr>
        <w:t>是企业</w:t>
      </w:r>
      <w:r w:rsidR="00341DBB" w:rsidRPr="00530297">
        <w:rPr>
          <w:rFonts w:hint="eastAsia"/>
          <w:b/>
        </w:rPr>
        <w:t>投资</w:t>
      </w:r>
      <w:r w:rsidR="00341DBB">
        <w:rPr>
          <w:rFonts w:hint="eastAsia"/>
        </w:rPr>
        <w:t>。</w:t>
      </w:r>
      <w:r w:rsidR="0063069D">
        <w:rPr>
          <w:rFonts w:hint="eastAsia"/>
        </w:rPr>
        <w:t>企业</w:t>
      </w:r>
      <w:r w:rsidR="00763A51">
        <w:rPr>
          <w:rFonts w:hint="eastAsia"/>
        </w:rPr>
        <w:t>通过</w:t>
      </w:r>
      <w:r w:rsidR="0063069D">
        <w:rPr>
          <w:rFonts w:hint="eastAsia"/>
        </w:rPr>
        <w:t>产业投资达到推动技术创新、拓展业务版图、入局</w:t>
      </w:r>
      <w:r w:rsidR="0051534E">
        <w:rPr>
          <w:rFonts w:hint="eastAsia"/>
        </w:rPr>
        <w:t>A</w:t>
      </w:r>
      <w:r w:rsidR="0051534E">
        <w:t>I</w:t>
      </w:r>
      <w:r w:rsidR="0063069D">
        <w:rPr>
          <w:rFonts w:hint="eastAsia"/>
        </w:rPr>
        <w:t>产业生态的目的</w:t>
      </w:r>
      <w:r w:rsidR="00763A51">
        <w:rPr>
          <w:rFonts w:hint="eastAsia"/>
        </w:rPr>
        <w:t>。2</w:t>
      </w:r>
      <w:r w:rsidR="00763A51">
        <w:t>024</w:t>
      </w:r>
      <w:r w:rsidR="00763A51">
        <w:rPr>
          <w:rFonts w:hint="eastAsia"/>
        </w:rPr>
        <w:t>年</w:t>
      </w:r>
      <w:r w:rsidR="0063069D">
        <w:rPr>
          <w:rFonts w:hint="eastAsia"/>
        </w:rPr>
        <w:t>，</w:t>
      </w:r>
      <w:r w:rsidR="008900E1" w:rsidRPr="008900E1">
        <w:rPr>
          <w:rFonts w:hint="eastAsia"/>
        </w:rPr>
        <w:t>英伟达、辉瑞、赛默飞世尔科技</w:t>
      </w:r>
      <w:r w:rsidR="008900E1">
        <w:rPr>
          <w:rFonts w:hint="eastAsia"/>
        </w:rPr>
        <w:t>继续下注</w:t>
      </w:r>
      <w:r w:rsidR="008900E1">
        <w:t>AI4S</w:t>
      </w:r>
      <w:r w:rsidR="0063069D" w:rsidRPr="0063069D">
        <w:t>，</w:t>
      </w:r>
      <w:r w:rsidR="008900E1">
        <w:rPr>
          <w:rFonts w:hint="eastAsia"/>
        </w:rPr>
        <w:t>其中，英伟达</w:t>
      </w:r>
      <w:r w:rsidR="0063069D" w:rsidRPr="0063069D">
        <w:t>投资了Relation Therapeutics、Vilya、Genesis Therapeutics、CytoReason、Terray Therapeutics</w:t>
      </w:r>
      <w:r w:rsidR="0051534E">
        <w:t xml:space="preserve"> 5</w:t>
      </w:r>
      <w:r w:rsidR="0051534E" w:rsidRPr="0063069D">
        <w:t>家</w:t>
      </w:r>
      <w:r w:rsidR="0051534E">
        <w:t>AI</w:t>
      </w:r>
      <w:r w:rsidR="0051534E" w:rsidRPr="0063069D">
        <w:t>智药公司</w:t>
      </w:r>
      <w:r w:rsidR="0063069D">
        <w:rPr>
          <w:rFonts w:hint="eastAsia"/>
        </w:rPr>
        <w:t>和</w:t>
      </w:r>
      <w:r w:rsidR="0063069D">
        <w:t>1</w:t>
      </w:r>
      <w:r w:rsidR="0063069D" w:rsidRPr="0063069D">
        <w:t>家</w:t>
      </w:r>
      <w:r w:rsidR="0063069D">
        <w:t>AI+</w:t>
      </w:r>
      <w:r w:rsidR="0063069D" w:rsidRPr="0063069D">
        <w:t>蛋白质初创公司 EvolutionaryScale</w:t>
      </w:r>
      <w:r w:rsidR="005E33D5">
        <w:rPr>
          <w:rFonts w:hint="eastAsia"/>
        </w:rPr>
        <w:t>，</w:t>
      </w:r>
      <w:r w:rsidR="0051534E" w:rsidRPr="0051534E">
        <w:rPr>
          <w:rFonts w:hint="eastAsia"/>
        </w:rPr>
        <w:t>旨在推动</w:t>
      </w:r>
      <w:r w:rsidR="006C6A47">
        <w:rPr>
          <w:rFonts w:hint="eastAsia"/>
        </w:rPr>
        <w:t>A</w:t>
      </w:r>
      <w:r w:rsidR="006C6A47">
        <w:t>I+</w:t>
      </w:r>
      <w:r w:rsidR="006C6A47">
        <w:rPr>
          <w:rFonts w:hint="eastAsia"/>
        </w:rPr>
        <w:t>医疗领域的创新发展，</w:t>
      </w:r>
      <w:r w:rsidR="0051534E" w:rsidRPr="0051534E">
        <w:t>同时也为自身在相关领域的业务拓展和经济回报创造机会</w:t>
      </w:r>
      <w:r w:rsidR="006C6A47">
        <w:rPr>
          <w:rFonts w:hint="eastAsia"/>
        </w:rPr>
        <w:t>。</w:t>
      </w:r>
      <w:r w:rsidR="00341DBB" w:rsidRPr="00530297">
        <w:rPr>
          <w:rFonts w:hint="eastAsia"/>
          <w:b/>
        </w:rPr>
        <w:t>二是政府投资</w:t>
      </w:r>
      <w:r w:rsidR="00341DBB">
        <w:rPr>
          <w:rFonts w:hint="eastAsia"/>
        </w:rPr>
        <w:t>。</w:t>
      </w:r>
      <w:r w:rsidR="008900E1">
        <w:rPr>
          <w:rFonts w:hint="eastAsia"/>
        </w:rPr>
        <w:t>政府资金有示范作用，可引导社会资本投入，增加产业发展的资金来源，带动A</w:t>
      </w:r>
      <w:r w:rsidR="008900E1">
        <w:t>I+</w:t>
      </w:r>
      <w:r w:rsidR="008900E1">
        <w:rPr>
          <w:rFonts w:hint="eastAsia"/>
        </w:rPr>
        <w:t>行业</w:t>
      </w:r>
      <w:r w:rsidR="008900E1" w:rsidRPr="008900E1">
        <w:rPr>
          <w:rFonts w:hint="eastAsia"/>
        </w:rPr>
        <w:t>发展</w:t>
      </w:r>
      <w:r w:rsidR="008900E1">
        <w:rPr>
          <w:rFonts w:hint="eastAsia"/>
        </w:rPr>
        <w:t>和应用落地</w:t>
      </w:r>
      <w:r w:rsidR="008900E1" w:rsidRPr="008900E1">
        <w:rPr>
          <w:rFonts w:hint="eastAsia"/>
        </w:rPr>
        <w:t>，促进产业结构优化升级</w:t>
      </w:r>
      <w:r w:rsidR="008900E1">
        <w:rPr>
          <w:rFonts w:hint="eastAsia"/>
        </w:rPr>
        <w:t>。2</w:t>
      </w:r>
      <w:r w:rsidR="008900E1">
        <w:t>024</w:t>
      </w:r>
      <w:r w:rsidR="008900E1">
        <w:rPr>
          <w:rFonts w:hint="eastAsia"/>
        </w:rPr>
        <w:t>年4月，</w:t>
      </w:r>
      <w:r w:rsidR="008900E1" w:rsidRPr="008900E1">
        <w:rPr>
          <w:rFonts w:hint="eastAsia"/>
        </w:rPr>
        <w:t>韩国科技信息通信部宣布，政府</w:t>
      </w:r>
      <w:r w:rsidR="008900E1">
        <w:rPr>
          <w:rFonts w:hint="eastAsia"/>
        </w:rPr>
        <w:t>将</w:t>
      </w:r>
      <w:r w:rsidR="008900E1" w:rsidRPr="008900E1">
        <w:rPr>
          <w:rFonts w:hint="eastAsia"/>
        </w:rPr>
        <w:t>对</w:t>
      </w:r>
      <w:r w:rsidR="008900E1" w:rsidRPr="008900E1">
        <w:t>AI</w:t>
      </w:r>
      <w:r w:rsidR="008900E1">
        <w:t>应用</w:t>
      </w:r>
      <w:r w:rsidR="008900E1" w:rsidRPr="008900E1">
        <w:t>课题投入</w:t>
      </w:r>
      <w:r w:rsidR="008900E1">
        <w:rPr>
          <w:rFonts w:hint="eastAsia"/>
        </w:rPr>
        <w:t>共计</w:t>
      </w:r>
      <w:r w:rsidR="008900E1" w:rsidRPr="008900E1">
        <w:t>7102亿韩元，</w:t>
      </w:r>
      <w:r w:rsidR="00BB4150">
        <w:rPr>
          <w:rFonts w:hint="eastAsia"/>
        </w:rPr>
        <w:t>实现</w:t>
      </w:r>
      <w:r w:rsidR="00BB4150" w:rsidRPr="00BB4150">
        <w:t>AI</w:t>
      </w:r>
      <w:r w:rsidR="00BB4150">
        <w:t>服务的国民体验率，</w:t>
      </w:r>
      <w:r w:rsidR="00BB4150">
        <w:rPr>
          <w:rFonts w:hint="eastAsia"/>
        </w:rPr>
        <w:t>由2</w:t>
      </w:r>
      <w:r w:rsidR="00BB4150">
        <w:t>023</w:t>
      </w:r>
      <w:r w:rsidR="00BB4150">
        <w:rPr>
          <w:rFonts w:hint="eastAsia"/>
        </w:rPr>
        <w:t>年的</w:t>
      </w:r>
      <w:r w:rsidR="00BB4150" w:rsidRPr="00BB4150">
        <w:t>51%增至60%</w:t>
      </w:r>
      <w:r w:rsidR="00BB4150">
        <w:t>，</w:t>
      </w:r>
      <w:r w:rsidR="00BB4150" w:rsidRPr="00BB4150">
        <w:t>企业引进AI</w:t>
      </w:r>
      <w:r w:rsidR="00BB4150">
        <w:t>技术的比例</w:t>
      </w:r>
      <w:r w:rsidR="00BB4150" w:rsidRPr="00BB4150">
        <w:t>从28%提高到40%</w:t>
      </w:r>
      <w:r w:rsidR="00F271B7">
        <w:rPr>
          <w:rFonts w:hint="eastAsia"/>
        </w:rPr>
        <w:t>，</w:t>
      </w:r>
      <w:r w:rsidR="00BB4150" w:rsidRPr="00BB4150">
        <w:t>公共领域的AI普及率从55%提升至80%</w:t>
      </w:r>
      <w:r w:rsidR="008900E1" w:rsidRPr="008900E1">
        <w:t>。</w:t>
      </w:r>
    </w:p>
    <w:p w14:paraId="2C6CE59C" w14:textId="0B8A14D1" w:rsidR="009E07FD" w:rsidRPr="006A59E6" w:rsidRDefault="009E07FD" w:rsidP="006A59E6">
      <w:pPr>
        <w:pStyle w:val="3"/>
        <w:numPr>
          <w:ilvl w:val="0"/>
          <w:numId w:val="15"/>
        </w:numPr>
        <w:spacing w:before="156" w:after="156"/>
      </w:pPr>
      <w:r w:rsidRPr="009E07FD">
        <w:rPr>
          <w:rFonts w:hint="eastAsia"/>
        </w:rPr>
        <w:t>税收优惠</w:t>
      </w:r>
    </w:p>
    <w:p w14:paraId="390E87D1" w14:textId="5FB7B3F1" w:rsidR="009A22EF" w:rsidRDefault="006B24BB" w:rsidP="009E07FD">
      <w:pPr>
        <w:spacing w:before="156" w:after="156"/>
        <w:ind w:firstLine="640"/>
        <w:rPr>
          <w:rFonts w:cs="Segoe UI"/>
          <w:shd w:val="clear" w:color="auto" w:fill="FFFFFF"/>
        </w:rPr>
      </w:pPr>
      <w:r w:rsidRPr="000A127D">
        <w:rPr>
          <w:rFonts w:hint="eastAsia"/>
        </w:rPr>
        <w:t>税收优惠政策作为一种宏观调控手段，</w:t>
      </w:r>
      <w:r w:rsidR="0026066A">
        <w:rPr>
          <w:rFonts w:hint="eastAsia"/>
        </w:rPr>
        <w:t>起到引导资源向</w:t>
      </w:r>
      <w:r w:rsidR="0026066A">
        <w:rPr>
          <w:rFonts w:hint="eastAsia"/>
        </w:rPr>
        <w:lastRenderedPageBreak/>
        <w:t>国家鼓励发展</w:t>
      </w:r>
      <w:r w:rsidR="0026066A" w:rsidRPr="0026066A">
        <w:rPr>
          <w:rFonts w:hint="eastAsia"/>
        </w:rPr>
        <w:t>产业倾斜</w:t>
      </w:r>
      <w:r w:rsidR="0026066A">
        <w:rPr>
          <w:rFonts w:hint="eastAsia"/>
        </w:rPr>
        <w:t>的作用</w:t>
      </w:r>
      <w:r w:rsidRPr="000A127D">
        <w:rPr>
          <w:rFonts w:hint="eastAsia"/>
        </w:rPr>
        <w:t>，</w:t>
      </w:r>
      <w:r w:rsidR="0026066A">
        <w:rPr>
          <w:rFonts w:hint="eastAsia"/>
        </w:rPr>
        <w:t>具有针对性、导向性、灵活性和时效性</w:t>
      </w:r>
      <w:r w:rsidRPr="000A127D">
        <w:rPr>
          <w:rFonts w:cs="Segoe UI" w:hint="eastAsia"/>
          <w:shd w:val="clear" w:color="auto" w:fill="FFFFFF"/>
        </w:rPr>
        <w:t>。</w:t>
      </w:r>
      <w:r w:rsidR="008244B0" w:rsidRPr="005B4C0E">
        <w:rPr>
          <w:rFonts w:cs="Segoe UI" w:hint="eastAsia"/>
          <w:b/>
          <w:shd w:val="clear" w:color="auto" w:fill="FFFFFF"/>
        </w:rPr>
        <w:t>一是</w:t>
      </w:r>
      <w:r w:rsidR="005B4C0E" w:rsidRPr="005B4C0E">
        <w:rPr>
          <w:rFonts w:cs="Segoe UI" w:hint="eastAsia"/>
          <w:b/>
          <w:shd w:val="clear" w:color="auto" w:fill="FFFFFF"/>
        </w:rPr>
        <w:t>减税、免税政策</w:t>
      </w:r>
      <w:r w:rsidR="008244B0">
        <w:rPr>
          <w:rFonts w:cs="Segoe UI" w:hint="eastAsia"/>
          <w:shd w:val="clear" w:color="auto" w:fill="FFFFFF"/>
        </w:rPr>
        <w:t>。</w:t>
      </w:r>
      <w:r w:rsidR="005B4C0E" w:rsidRPr="005B4C0E">
        <w:rPr>
          <w:rFonts w:cs="Segoe UI" w:hint="eastAsia"/>
          <w:shd w:val="clear" w:color="auto" w:fill="FFFFFF"/>
        </w:rPr>
        <w:t>即征即退</w:t>
      </w:r>
      <w:r w:rsidR="005B4C0E">
        <w:rPr>
          <w:rFonts w:cs="Segoe UI" w:hint="eastAsia"/>
          <w:shd w:val="clear" w:color="auto" w:fill="FFFFFF"/>
        </w:rPr>
        <w:t>、</w:t>
      </w:r>
      <w:r w:rsidR="005B4C0E" w:rsidRPr="005B4C0E">
        <w:rPr>
          <w:rFonts w:cs="Segoe UI" w:hint="eastAsia"/>
          <w:shd w:val="clear" w:color="auto" w:fill="FFFFFF"/>
        </w:rPr>
        <w:t>先征后返</w:t>
      </w:r>
      <w:r w:rsidR="005B4C0E">
        <w:rPr>
          <w:rFonts w:cs="Segoe UI" w:hint="eastAsia"/>
          <w:shd w:val="clear" w:color="auto" w:fill="FFFFFF"/>
        </w:rPr>
        <w:t>都是典型的减税免税政策。例如，我国</w:t>
      </w:r>
      <w:r w:rsidR="005B4C0E" w:rsidRPr="005B4C0E">
        <w:rPr>
          <w:rFonts w:cs="Segoe UI" w:hint="eastAsia"/>
          <w:shd w:val="clear" w:color="auto" w:fill="FFFFFF"/>
        </w:rPr>
        <w:t>软件产品增值税一般纳税人销售其自行开发生产的软件产品，按法定税率征收增值税后，对其增值税实际税负超过</w:t>
      </w:r>
      <w:r w:rsidR="005B4C0E" w:rsidRPr="005B4C0E">
        <w:rPr>
          <w:rFonts w:cs="Segoe UI"/>
          <w:shd w:val="clear" w:color="auto" w:fill="FFFFFF"/>
        </w:rPr>
        <w:t>3%的部分实行即征即退</w:t>
      </w:r>
      <w:r w:rsidR="005B4C0E">
        <w:rPr>
          <w:rFonts w:cs="Segoe UI" w:hint="eastAsia"/>
          <w:shd w:val="clear" w:color="auto" w:fill="FFFFFF"/>
        </w:rPr>
        <w:t>。</w:t>
      </w:r>
      <w:r w:rsidR="005B4C0E" w:rsidRPr="005B4C0E">
        <w:rPr>
          <w:rFonts w:cs="Segoe UI" w:hint="eastAsia"/>
          <w:b/>
          <w:shd w:val="clear" w:color="auto" w:fill="FFFFFF"/>
        </w:rPr>
        <w:t>二是</w:t>
      </w:r>
      <w:r w:rsidR="008244B0" w:rsidRPr="005B4C0E">
        <w:rPr>
          <w:rFonts w:cs="Segoe UI" w:hint="eastAsia"/>
          <w:b/>
          <w:shd w:val="clear" w:color="auto" w:fill="FFFFFF"/>
        </w:rPr>
        <w:t>加计扣除</w:t>
      </w:r>
      <w:r w:rsidR="008244B0">
        <w:rPr>
          <w:rFonts w:cs="Segoe UI" w:hint="eastAsia"/>
          <w:shd w:val="clear" w:color="auto" w:fill="FFFFFF"/>
        </w:rPr>
        <w:t>。</w:t>
      </w:r>
      <w:r w:rsidR="005B4C0E" w:rsidRPr="005B4C0E">
        <w:rPr>
          <w:rFonts w:cs="Segoe UI" w:hint="eastAsia"/>
          <w:shd w:val="clear" w:color="auto" w:fill="FFFFFF"/>
        </w:rPr>
        <w:t>企业开展研发活动中实际发生的研发费用，未形成无形资产计入当期损益的</w:t>
      </w:r>
      <w:r w:rsidR="005B4C0E">
        <w:rPr>
          <w:rFonts w:cs="Segoe UI" w:hint="eastAsia"/>
          <w:shd w:val="clear" w:color="auto" w:fill="FFFFFF"/>
        </w:rPr>
        <w:t>，</w:t>
      </w:r>
      <w:r w:rsidR="005B4C0E" w:rsidRPr="005B4C0E">
        <w:rPr>
          <w:rFonts w:cs="Segoe UI" w:hint="eastAsia"/>
          <w:shd w:val="clear" w:color="auto" w:fill="FFFFFF"/>
        </w:rPr>
        <w:t>在实际发生数额的基础上，再加成一定比例，作为计算应纳税所得额时的扣除数额</w:t>
      </w:r>
      <w:r w:rsidR="008244B0">
        <w:rPr>
          <w:rFonts w:cs="Segoe UI" w:hint="eastAsia"/>
          <w:shd w:val="clear" w:color="auto" w:fill="FFFFFF"/>
        </w:rPr>
        <w:t>。</w:t>
      </w:r>
      <w:r w:rsidR="00905888" w:rsidRPr="00905888">
        <w:rPr>
          <w:rFonts w:cs="Segoe UI" w:hint="eastAsia"/>
          <w:shd w:val="clear" w:color="auto" w:fill="FFFFFF"/>
        </w:rPr>
        <w:t>青岛高测科技股份有限公司</w:t>
      </w:r>
      <w:r w:rsidR="00905888">
        <w:rPr>
          <w:rFonts w:cs="Segoe UI" w:hint="eastAsia"/>
          <w:shd w:val="clear" w:color="auto" w:fill="FFFFFF"/>
        </w:rPr>
        <w:t>2</w:t>
      </w:r>
      <w:r w:rsidR="00905888">
        <w:rPr>
          <w:rFonts w:cs="Segoe UI"/>
          <w:shd w:val="clear" w:color="auto" w:fill="FFFFFF"/>
        </w:rPr>
        <w:t>020</w:t>
      </w:r>
      <w:r w:rsidR="00905888">
        <w:rPr>
          <w:rFonts w:cs="Segoe UI" w:hint="eastAsia"/>
          <w:shd w:val="clear" w:color="auto" w:fill="FFFFFF"/>
        </w:rPr>
        <w:t>年-</w:t>
      </w:r>
      <w:r w:rsidR="00905888">
        <w:rPr>
          <w:rFonts w:cs="Segoe UI"/>
          <w:shd w:val="clear" w:color="auto" w:fill="FFFFFF"/>
        </w:rPr>
        <w:t>2023</w:t>
      </w:r>
      <w:r w:rsidR="00905888">
        <w:rPr>
          <w:rFonts w:cs="Segoe UI" w:hint="eastAsia"/>
          <w:shd w:val="clear" w:color="auto" w:fill="FFFFFF"/>
        </w:rPr>
        <w:t>年</w:t>
      </w:r>
      <w:r w:rsidR="00905888" w:rsidRPr="00905888">
        <w:rPr>
          <w:rFonts w:cs="Segoe UI" w:hint="eastAsia"/>
          <w:shd w:val="clear" w:color="auto" w:fill="FFFFFF"/>
        </w:rPr>
        <w:t>累计享受研发费用加计扣除优惠</w:t>
      </w:r>
      <w:r w:rsidR="00905888" w:rsidRPr="00905888">
        <w:rPr>
          <w:rFonts w:cs="Segoe UI"/>
          <w:shd w:val="clear" w:color="auto" w:fill="FFFFFF"/>
        </w:rPr>
        <w:t>3.39</w:t>
      </w:r>
      <w:r w:rsidR="00905888">
        <w:rPr>
          <w:rFonts w:cs="Segoe UI"/>
          <w:shd w:val="clear" w:color="auto" w:fill="FFFFFF"/>
        </w:rPr>
        <w:t>亿元，节省下来的资金，</w:t>
      </w:r>
      <w:r w:rsidR="00905888" w:rsidRPr="00905888">
        <w:rPr>
          <w:rFonts w:cs="Segoe UI"/>
          <w:shd w:val="clear" w:color="auto" w:fill="FFFFFF"/>
        </w:rPr>
        <w:t>又用到了强化研发创新能力上</w:t>
      </w:r>
      <w:r w:rsidR="00905888">
        <w:rPr>
          <w:rFonts w:cs="Segoe UI" w:hint="eastAsia"/>
          <w:shd w:val="clear" w:color="auto" w:fill="FFFFFF"/>
        </w:rPr>
        <w:t>。</w:t>
      </w:r>
      <w:r w:rsidR="00905888" w:rsidRPr="00496801">
        <w:rPr>
          <w:rFonts w:cs="Segoe UI" w:hint="eastAsia"/>
          <w:b/>
          <w:shd w:val="clear" w:color="auto" w:fill="FFFFFF"/>
        </w:rPr>
        <w:t>三</w:t>
      </w:r>
      <w:r w:rsidR="008244B0" w:rsidRPr="00496801">
        <w:rPr>
          <w:rFonts w:cs="Segoe UI" w:hint="eastAsia"/>
          <w:b/>
          <w:shd w:val="clear" w:color="auto" w:fill="FFFFFF"/>
        </w:rPr>
        <w:t>是进口减免</w:t>
      </w:r>
      <w:r w:rsidR="008244B0">
        <w:rPr>
          <w:rFonts w:cs="Segoe UI" w:hint="eastAsia"/>
          <w:shd w:val="clear" w:color="auto" w:fill="FFFFFF"/>
        </w:rPr>
        <w:t>。</w:t>
      </w:r>
      <w:r w:rsidR="00496801">
        <w:rPr>
          <w:rFonts w:cs="Segoe UI" w:hint="eastAsia"/>
          <w:shd w:val="clear" w:color="auto" w:fill="FFFFFF"/>
        </w:rPr>
        <w:t>包括</w:t>
      </w:r>
      <w:r w:rsidR="00496801" w:rsidRPr="000A127D">
        <w:rPr>
          <w:rFonts w:cs="Segoe UI" w:hint="eastAsia"/>
          <w:shd w:val="clear" w:color="auto" w:fill="FFFFFF"/>
        </w:rPr>
        <w:t>集成电路、工业母机等关键领域</w:t>
      </w:r>
      <w:r w:rsidR="00496801">
        <w:rPr>
          <w:rFonts w:cs="Segoe UI" w:hint="eastAsia"/>
          <w:shd w:val="clear" w:color="auto" w:fill="FFFFFF"/>
        </w:rPr>
        <w:t>的企业可享进口设备免税，</w:t>
      </w:r>
      <w:r w:rsidR="00496801" w:rsidRPr="000A127D">
        <w:rPr>
          <w:rFonts w:cs="Segoe UI" w:hint="eastAsia"/>
          <w:shd w:val="clear" w:color="auto" w:fill="FFFFFF"/>
        </w:rPr>
        <w:t>降低</w:t>
      </w:r>
      <w:r w:rsidR="00496801" w:rsidRPr="000A127D">
        <w:rPr>
          <w:rFonts w:cs="Segoe UI"/>
          <w:shd w:val="clear" w:color="auto" w:fill="FFFFFF"/>
        </w:rPr>
        <w:t>AI硬件成本</w:t>
      </w:r>
      <w:r w:rsidR="00496801">
        <w:rPr>
          <w:rFonts w:cs="Segoe UI" w:hint="eastAsia"/>
          <w:shd w:val="clear" w:color="auto" w:fill="FFFFFF"/>
        </w:rPr>
        <w:t>。</w:t>
      </w:r>
    </w:p>
    <w:p w14:paraId="0EF0131D" w14:textId="4BB43952" w:rsidR="008C44F4" w:rsidRDefault="00907A32" w:rsidP="00706C0A">
      <w:pPr>
        <w:pStyle w:val="2"/>
        <w:numPr>
          <w:ilvl w:val="0"/>
          <w:numId w:val="7"/>
        </w:numPr>
        <w:spacing w:before="156" w:after="156"/>
        <w:rPr>
          <w:b/>
          <w:bCs/>
        </w:rPr>
      </w:pPr>
      <w:r w:rsidRPr="00135AD9">
        <w:rPr>
          <w:rFonts w:hint="eastAsia"/>
          <w:b/>
          <w:bCs/>
        </w:rPr>
        <w:t>运营商未来发展建议</w:t>
      </w:r>
    </w:p>
    <w:p w14:paraId="5AF29717" w14:textId="7389A8BC" w:rsidR="004A2C13" w:rsidRDefault="00D42953" w:rsidP="004A2C13">
      <w:pPr>
        <w:spacing w:before="156" w:after="156"/>
        <w:ind w:firstLine="643"/>
      </w:pPr>
      <w:r>
        <w:rPr>
          <w:rFonts w:hint="eastAsia"/>
          <w:b/>
        </w:rPr>
        <w:t>积极参与国家级AI4S顶层设计方案规划，牵头行业国家标准，规范AI4S发展</w:t>
      </w:r>
      <w:r w:rsidR="004A2C13">
        <w:t>。</w:t>
      </w:r>
      <w:r w:rsidR="00844D17" w:rsidRPr="00844D17">
        <w:rPr>
          <w:rFonts w:hint="eastAsia"/>
        </w:rPr>
        <w:t>在顶层设计层面，深度参与</w:t>
      </w:r>
      <w:r w:rsidR="00844D17">
        <w:rPr>
          <w:rFonts w:hint="eastAsia"/>
        </w:rPr>
        <w:t>国家层面</w:t>
      </w:r>
      <w:r w:rsidR="00844D17" w:rsidRPr="00844D17">
        <w:t>AI4S生态体系建设，例如联合科研机构、高校成立跨部门协同创新平台，参照韩国“AI战略最高理事会”模式，推动算力基础设施、数据共享平台的统筹布局。</w:t>
      </w:r>
      <w:r w:rsidR="00844D17" w:rsidRPr="00844D17">
        <w:rPr>
          <w:rFonts w:hint="eastAsia"/>
        </w:rPr>
        <w:t>在法律法规方面，重点关注数据治理与算法监管</w:t>
      </w:r>
      <w:r w:rsidR="00844D17">
        <w:rPr>
          <w:rFonts w:hint="eastAsia"/>
        </w:rPr>
        <w:t>，</w:t>
      </w:r>
      <w:r w:rsidR="00844D17" w:rsidRPr="00844D17">
        <w:t>构建</w:t>
      </w:r>
      <w:r w:rsidR="00844D17">
        <w:rPr>
          <w:rFonts w:hint="eastAsia"/>
        </w:rPr>
        <w:t>数据</w:t>
      </w:r>
      <w:r w:rsidR="00844D17" w:rsidRPr="00844D17">
        <w:t>全生命周期管理机制</w:t>
      </w:r>
      <w:r w:rsidR="00844D17">
        <w:rPr>
          <w:rFonts w:hint="eastAsia"/>
        </w:rPr>
        <w:t>，完善</w:t>
      </w:r>
      <w:r w:rsidR="00844D17" w:rsidRPr="00844D17">
        <w:t>算法</w:t>
      </w:r>
      <w:r w:rsidR="00844D17">
        <w:rPr>
          <w:rFonts w:hint="eastAsia"/>
        </w:rPr>
        <w:t>审计</w:t>
      </w:r>
      <w:r w:rsidR="00844D17" w:rsidRPr="00844D17">
        <w:t>常态化机制</w:t>
      </w:r>
      <w:r w:rsidR="00844D17" w:rsidRPr="00844D17">
        <w:rPr>
          <w:rFonts w:hint="eastAsia"/>
        </w:rPr>
        <w:t>。</w:t>
      </w:r>
      <w:r w:rsidR="00844D17" w:rsidRPr="00844D17">
        <w:t>政策支持层面，积极响应国家算力大通道建设倡议，参与公共传输通道降低算力成本，</w:t>
      </w:r>
      <w:r w:rsidR="00844D17" w:rsidRPr="00844D17">
        <w:lastRenderedPageBreak/>
        <w:t>推动产学研资源整合。</w:t>
      </w:r>
    </w:p>
    <w:p w14:paraId="279B3475" w14:textId="79ABEE53" w:rsidR="004A2C13" w:rsidRDefault="004A2C13" w:rsidP="004A2C13">
      <w:pPr>
        <w:spacing w:before="156" w:after="156"/>
        <w:ind w:firstLine="643"/>
      </w:pPr>
      <w:r w:rsidRPr="000077E1">
        <w:rPr>
          <w:rFonts w:hint="eastAsia"/>
          <w:b/>
        </w:rPr>
        <w:t>强化产学研协同创新，培育复合型人才生态</w:t>
      </w:r>
      <w:r w:rsidR="000077E1">
        <w:rPr>
          <w:rFonts w:hint="eastAsia"/>
          <w:b/>
        </w:rPr>
        <w:t>。</w:t>
      </w:r>
      <w:r w:rsidR="000077E1">
        <w:rPr>
          <w:rFonts w:hint="eastAsia"/>
        </w:rPr>
        <w:t>运营商可发挥产业纽带作用，联合高校、科研机构，</w:t>
      </w:r>
      <w:r>
        <w:t>聚焦通信技术与 AI、基础科学的交叉领域开展攻关。例如，围绕6G技术与量子通信对 AI 算力的支撑、通信大数据在气候预测中的应用等课题，吸引AI</w:t>
      </w:r>
      <w:r w:rsidR="000077E1">
        <w:t>+</w:t>
      </w:r>
      <w:r>
        <w:t>通信</w:t>
      </w:r>
      <w:r w:rsidR="000077E1">
        <w:t>+基础科学的复合型人才加入。</w:t>
      </w:r>
      <w:r>
        <w:t>此外，积极参与国家</w:t>
      </w:r>
      <w:r w:rsidR="000077E1">
        <w:t>AI4S</w:t>
      </w:r>
      <w:r>
        <w:t>人才培养计划，设立专项培训基金，为企业内部</w:t>
      </w:r>
      <w:r>
        <w:rPr>
          <w:rFonts w:hint="eastAsia"/>
        </w:rPr>
        <w:t>员工提供跨学科培训课程，构建企业自身的</w:t>
      </w:r>
      <w:r w:rsidR="000077E1">
        <w:t>AI4S</w:t>
      </w:r>
      <w:r>
        <w:t>人才梯队。</w:t>
      </w:r>
    </w:p>
    <w:p w14:paraId="5C07D541" w14:textId="4C25593D" w:rsidR="004A2C13" w:rsidRPr="004A2C13" w:rsidRDefault="004A2C13" w:rsidP="004A2C13">
      <w:pPr>
        <w:spacing w:before="156" w:after="156"/>
        <w:ind w:firstLine="643"/>
      </w:pPr>
      <w:r w:rsidRPr="000077E1">
        <w:rPr>
          <w:rFonts w:hint="eastAsia"/>
          <w:b/>
        </w:rPr>
        <w:t>探索多元化资金支持模式，加速技术成果转化</w:t>
      </w:r>
      <w:r w:rsidR="000077E1">
        <w:rPr>
          <w:rFonts w:hint="eastAsia"/>
        </w:rPr>
        <w:t>。</w:t>
      </w:r>
      <w:r>
        <w:t>对内，设立</w:t>
      </w:r>
      <w:r w:rsidR="00AA1F85">
        <w:t>AI4S</w:t>
      </w:r>
      <w:r>
        <w:t>专项创新基金，重点扶持通信领域</w:t>
      </w:r>
      <w:r w:rsidR="00AA1F85">
        <w:t>AI4S</w:t>
      </w:r>
      <w:r>
        <w:t>技术研发，如</w:t>
      </w:r>
      <w:r w:rsidR="00AA1F85">
        <w:t>AI</w:t>
      </w:r>
      <w:r>
        <w:t>驱动的智能网络优化、通信协议的自主学习算法等项目；对外，联合产业资本成立</w:t>
      </w:r>
      <w:r w:rsidR="00AA1F85">
        <w:t>AI4S</w:t>
      </w:r>
      <w:r>
        <w:t>产业投资基金，挖掘具有潜力的初创企业与科研成果，加速技术商业化进程。同时，充分利用国家税收优惠政策，通过高新技术企业认定、研发费用加计扣除等方式降低成本，并积极争取政府专项补贴，为AI4S技术研发、平台建设与应用示范工程提供持续资金保</w:t>
      </w:r>
      <w:r>
        <w:rPr>
          <w:rFonts w:hint="eastAsia"/>
        </w:rPr>
        <w:t>障。</w:t>
      </w:r>
    </w:p>
    <w:sectPr w:rsidR="004A2C13" w:rsidRPr="004A2C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3B1A6" w14:textId="77777777" w:rsidR="00FB3344" w:rsidRDefault="00FB3344" w:rsidP="00E90812">
      <w:pPr>
        <w:spacing w:before="120" w:after="120" w:line="240" w:lineRule="auto"/>
        <w:ind w:firstLine="640"/>
      </w:pPr>
      <w:r>
        <w:separator/>
      </w:r>
    </w:p>
  </w:endnote>
  <w:endnote w:type="continuationSeparator" w:id="0">
    <w:p w14:paraId="632885C4" w14:textId="77777777" w:rsidR="00FB3344" w:rsidRDefault="00FB3344" w:rsidP="00E90812">
      <w:pPr>
        <w:spacing w:before="120" w:after="120"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71FF6" w14:textId="77777777" w:rsidR="00195EC3" w:rsidRDefault="00195EC3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58A6" w14:textId="77777777" w:rsidR="00195EC3" w:rsidRDefault="00195EC3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A3B8F" w14:textId="77777777" w:rsidR="00195EC3" w:rsidRDefault="00195EC3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16843" w14:textId="77777777" w:rsidR="00FB3344" w:rsidRDefault="00FB3344" w:rsidP="00E90812">
      <w:pPr>
        <w:spacing w:before="120" w:after="120" w:line="240" w:lineRule="auto"/>
        <w:ind w:firstLine="640"/>
      </w:pPr>
      <w:r>
        <w:separator/>
      </w:r>
    </w:p>
  </w:footnote>
  <w:footnote w:type="continuationSeparator" w:id="0">
    <w:p w14:paraId="35800A1C" w14:textId="77777777" w:rsidR="00FB3344" w:rsidRDefault="00FB3344" w:rsidP="00E90812">
      <w:pPr>
        <w:spacing w:before="120" w:after="120"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36200" w14:textId="77777777" w:rsidR="00195EC3" w:rsidRDefault="00195EC3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46C7" w14:textId="77777777" w:rsidR="00195EC3" w:rsidRDefault="00195EC3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200F" w14:textId="77777777" w:rsidR="00195EC3" w:rsidRDefault="00195EC3">
    <w:pPr>
      <w:pStyle w:val="ae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58A2"/>
    <w:multiLevelType w:val="hybridMultilevel"/>
    <w:tmpl w:val="FFF296A0"/>
    <w:lvl w:ilvl="0" w:tplc="3F9A4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6017D7"/>
    <w:multiLevelType w:val="hybridMultilevel"/>
    <w:tmpl w:val="0E0A0912"/>
    <w:lvl w:ilvl="0" w:tplc="E6EC883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5D0B3F"/>
    <w:multiLevelType w:val="hybridMultilevel"/>
    <w:tmpl w:val="73FE7B1C"/>
    <w:lvl w:ilvl="0" w:tplc="BE1E1BD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041034"/>
    <w:multiLevelType w:val="hybridMultilevel"/>
    <w:tmpl w:val="04882B94"/>
    <w:lvl w:ilvl="0" w:tplc="0BF8A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7081238"/>
    <w:multiLevelType w:val="hybridMultilevel"/>
    <w:tmpl w:val="B176A11A"/>
    <w:lvl w:ilvl="0" w:tplc="4B50A9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3F743B5"/>
    <w:multiLevelType w:val="hybridMultilevel"/>
    <w:tmpl w:val="AC9C81E8"/>
    <w:lvl w:ilvl="0" w:tplc="4828A5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4E45189"/>
    <w:multiLevelType w:val="hybridMultilevel"/>
    <w:tmpl w:val="85D6CFAE"/>
    <w:lvl w:ilvl="0" w:tplc="D5FA8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5A6682F"/>
    <w:multiLevelType w:val="hybridMultilevel"/>
    <w:tmpl w:val="6EBCB1C0"/>
    <w:lvl w:ilvl="0" w:tplc="D48EC4A4">
      <w:start w:val="1"/>
      <w:numFmt w:val="decimal"/>
      <w:lvlText w:val="%1、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8" w15:restartNumberingAfterBreak="0">
    <w:nsid w:val="3F573AD9"/>
    <w:multiLevelType w:val="hybridMultilevel"/>
    <w:tmpl w:val="FB6A9BE8"/>
    <w:lvl w:ilvl="0" w:tplc="5DDC44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1983388"/>
    <w:multiLevelType w:val="hybridMultilevel"/>
    <w:tmpl w:val="C8E220CE"/>
    <w:lvl w:ilvl="0" w:tplc="D5FA8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60B4C78"/>
    <w:multiLevelType w:val="hybridMultilevel"/>
    <w:tmpl w:val="D7E63A0A"/>
    <w:lvl w:ilvl="0" w:tplc="378A30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7414BCF"/>
    <w:multiLevelType w:val="hybridMultilevel"/>
    <w:tmpl w:val="7C182BB6"/>
    <w:lvl w:ilvl="0" w:tplc="D3727B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8B908B9"/>
    <w:multiLevelType w:val="hybridMultilevel"/>
    <w:tmpl w:val="34B0BD26"/>
    <w:lvl w:ilvl="0" w:tplc="19984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3420E2F"/>
    <w:multiLevelType w:val="hybridMultilevel"/>
    <w:tmpl w:val="09FA2036"/>
    <w:lvl w:ilvl="0" w:tplc="58343838">
      <w:start w:val="1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4" w15:restartNumberingAfterBreak="0">
    <w:nsid w:val="74F51B30"/>
    <w:multiLevelType w:val="hybridMultilevel"/>
    <w:tmpl w:val="CB9845D2"/>
    <w:lvl w:ilvl="0" w:tplc="0948873E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38969832">
    <w:abstractNumId w:val="2"/>
  </w:num>
  <w:num w:numId="2" w16cid:durableId="1520435228">
    <w:abstractNumId w:val="13"/>
  </w:num>
  <w:num w:numId="3" w16cid:durableId="802582271">
    <w:abstractNumId w:val="7"/>
  </w:num>
  <w:num w:numId="4" w16cid:durableId="70779145">
    <w:abstractNumId w:val="6"/>
  </w:num>
  <w:num w:numId="5" w16cid:durableId="1816753272">
    <w:abstractNumId w:val="4"/>
  </w:num>
  <w:num w:numId="6" w16cid:durableId="97986879">
    <w:abstractNumId w:val="9"/>
  </w:num>
  <w:num w:numId="7" w16cid:durableId="1631785396">
    <w:abstractNumId w:val="1"/>
  </w:num>
  <w:num w:numId="8" w16cid:durableId="558252877">
    <w:abstractNumId w:val="3"/>
  </w:num>
  <w:num w:numId="9" w16cid:durableId="1542552205">
    <w:abstractNumId w:val="8"/>
  </w:num>
  <w:num w:numId="10" w16cid:durableId="37361711">
    <w:abstractNumId w:val="5"/>
  </w:num>
  <w:num w:numId="11" w16cid:durableId="2080058470">
    <w:abstractNumId w:val="11"/>
  </w:num>
  <w:num w:numId="12" w16cid:durableId="669795256">
    <w:abstractNumId w:val="12"/>
  </w:num>
  <w:num w:numId="13" w16cid:durableId="1048456754">
    <w:abstractNumId w:val="0"/>
  </w:num>
  <w:num w:numId="14" w16cid:durableId="1913389714">
    <w:abstractNumId w:val="14"/>
  </w:num>
  <w:num w:numId="15" w16cid:durableId="1148859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B45"/>
    <w:rsid w:val="00000CB0"/>
    <w:rsid w:val="00001E2E"/>
    <w:rsid w:val="000056EC"/>
    <w:rsid w:val="000077E1"/>
    <w:rsid w:val="00040F26"/>
    <w:rsid w:val="00051AC1"/>
    <w:rsid w:val="00056847"/>
    <w:rsid w:val="00066C22"/>
    <w:rsid w:val="00070272"/>
    <w:rsid w:val="00072275"/>
    <w:rsid w:val="00073F15"/>
    <w:rsid w:val="0009159F"/>
    <w:rsid w:val="00093794"/>
    <w:rsid w:val="000A127D"/>
    <w:rsid w:val="000B6130"/>
    <w:rsid w:val="000C72BE"/>
    <w:rsid w:val="000E51B3"/>
    <w:rsid w:val="00102932"/>
    <w:rsid w:val="0010408D"/>
    <w:rsid w:val="00121ECE"/>
    <w:rsid w:val="001363A7"/>
    <w:rsid w:val="00151F67"/>
    <w:rsid w:val="001953EF"/>
    <w:rsid w:val="00195EC3"/>
    <w:rsid w:val="001A6A54"/>
    <w:rsid w:val="001A6E0E"/>
    <w:rsid w:val="001A7959"/>
    <w:rsid w:val="001B1CF3"/>
    <w:rsid w:val="001C3480"/>
    <w:rsid w:val="001D0B5A"/>
    <w:rsid w:val="001D774E"/>
    <w:rsid w:val="001E1F1E"/>
    <w:rsid w:val="001E39B8"/>
    <w:rsid w:val="001E6726"/>
    <w:rsid w:val="001E7FD7"/>
    <w:rsid w:val="00210E96"/>
    <w:rsid w:val="00223B11"/>
    <w:rsid w:val="00223C82"/>
    <w:rsid w:val="002302F4"/>
    <w:rsid w:val="00236E38"/>
    <w:rsid w:val="0026066A"/>
    <w:rsid w:val="00282D26"/>
    <w:rsid w:val="00290848"/>
    <w:rsid w:val="002977C6"/>
    <w:rsid w:val="002B401B"/>
    <w:rsid w:val="002B508A"/>
    <w:rsid w:val="002C6EFE"/>
    <w:rsid w:val="002E7133"/>
    <w:rsid w:val="002F1A86"/>
    <w:rsid w:val="00300C2D"/>
    <w:rsid w:val="00324087"/>
    <w:rsid w:val="0033617E"/>
    <w:rsid w:val="003410A4"/>
    <w:rsid w:val="00341DBB"/>
    <w:rsid w:val="0035281F"/>
    <w:rsid w:val="00373C8C"/>
    <w:rsid w:val="00381A39"/>
    <w:rsid w:val="003F094C"/>
    <w:rsid w:val="004052EF"/>
    <w:rsid w:val="004079B3"/>
    <w:rsid w:val="00414265"/>
    <w:rsid w:val="004142F8"/>
    <w:rsid w:val="00427CCB"/>
    <w:rsid w:val="00431840"/>
    <w:rsid w:val="004409EE"/>
    <w:rsid w:val="004653CE"/>
    <w:rsid w:val="00470752"/>
    <w:rsid w:val="004745EF"/>
    <w:rsid w:val="00493C45"/>
    <w:rsid w:val="00496801"/>
    <w:rsid w:val="004A2C13"/>
    <w:rsid w:val="004A460C"/>
    <w:rsid w:val="004B7754"/>
    <w:rsid w:val="004C120D"/>
    <w:rsid w:val="004C1583"/>
    <w:rsid w:val="004D02D5"/>
    <w:rsid w:val="004E2F8B"/>
    <w:rsid w:val="004F570F"/>
    <w:rsid w:val="00504795"/>
    <w:rsid w:val="0051276F"/>
    <w:rsid w:val="0051534E"/>
    <w:rsid w:val="005237F5"/>
    <w:rsid w:val="00530297"/>
    <w:rsid w:val="00537F43"/>
    <w:rsid w:val="00540660"/>
    <w:rsid w:val="0054505E"/>
    <w:rsid w:val="00563285"/>
    <w:rsid w:val="00581CA7"/>
    <w:rsid w:val="00581E87"/>
    <w:rsid w:val="00582AAF"/>
    <w:rsid w:val="0059665C"/>
    <w:rsid w:val="005A3000"/>
    <w:rsid w:val="005B11A8"/>
    <w:rsid w:val="005B4C0E"/>
    <w:rsid w:val="005B60D9"/>
    <w:rsid w:val="005B776E"/>
    <w:rsid w:val="005C459B"/>
    <w:rsid w:val="005D1FB6"/>
    <w:rsid w:val="005E33D5"/>
    <w:rsid w:val="0060671A"/>
    <w:rsid w:val="0063069D"/>
    <w:rsid w:val="006352A2"/>
    <w:rsid w:val="00637B51"/>
    <w:rsid w:val="00637FD8"/>
    <w:rsid w:val="00653DFA"/>
    <w:rsid w:val="00654F31"/>
    <w:rsid w:val="00667316"/>
    <w:rsid w:val="00677E5E"/>
    <w:rsid w:val="00686420"/>
    <w:rsid w:val="006A4455"/>
    <w:rsid w:val="006A59E6"/>
    <w:rsid w:val="006B24BB"/>
    <w:rsid w:val="006B3E8D"/>
    <w:rsid w:val="006C6A47"/>
    <w:rsid w:val="006D42C0"/>
    <w:rsid w:val="006F55C2"/>
    <w:rsid w:val="006F7AC8"/>
    <w:rsid w:val="00700766"/>
    <w:rsid w:val="0070604F"/>
    <w:rsid w:val="00706C0A"/>
    <w:rsid w:val="0071575A"/>
    <w:rsid w:val="0072693E"/>
    <w:rsid w:val="00732D55"/>
    <w:rsid w:val="0074291F"/>
    <w:rsid w:val="00750476"/>
    <w:rsid w:val="00754BE0"/>
    <w:rsid w:val="00755719"/>
    <w:rsid w:val="00755797"/>
    <w:rsid w:val="00755EDD"/>
    <w:rsid w:val="00762F4A"/>
    <w:rsid w:val="00763A51"/>
    <w:rsid w:val="00771509"/>
    <w:rsid w:val="00783CD8"/>
    <w:rsid w:val="007A3B65"/>
    <w:rsid w:val="007B5948"/>
    <w:rsid w:val="007E02EC"/>
    <w:rsid w:val="007F047F"/>
    <w:rsid w:val="007F0C91"/>
    <w:rsid w:val="007F23F3"/>
    <w:rsid w:val="008112CE"/>
    <w:rsid w:val="00817DB8"/>
    <w:rsid w:val="008244B0"/>
    <w:rsid w:val="00830411"/>
    <w:rsid w:val="00844D17"/>
    <w:rsid w:val="0086134E"/>
    <w:rsid w:val="00873593"/>
    <w:rsid w:val="00874903"/>
    <w:rsid w:val="00877380"/>
    <w:rsid w:val="008814B9"/>
    <w:rsid w:val="008900E1"/>
    <w:rsid w:val="008926C1"/>
    <w:rsid w:val="008B520C"/>
    <w:rsid w:val="008C44F4"/>
    <w:rsid w:val="008C6BE7"/>
    <w:rsid w:val="008E2F4E"/>
    <w:rsid w:val="008E301D"/>
    <w:rsid w:val="008E4494"/>
    <w:rsid w:val="008E492F"/>
    <w:rsid w:val="008E6A98"/>
    <w:rsid w:val="008F0EC4"/>
    <w:rsid w:val="00903357"/>
    <w:rsid w:val="00905888"/>
    <w:rsid w:val="00907A32"/>
    <w:rsid w:val="00913F27"/>
    <w:rsid w:val="0092187F"/>
    <w:rsid w:val="00953E3C"/>
    <w:rsid w:val="009558FA"/>
    <w:rsid w:val="00973762"/>
    <w:rsid w:val="00974B45"/>
    <w:rsid w:val="00987697"/>
    <w:rsid w:val="00994858"/>
    <w:rsid w:val="009A01A3"/>
    <w:rsid w:val="009A22EF"/>
    <w:rsid w:val="009A3B36"/>
    <w:rsid w:val="009B7687"/>
    <w:rsid w:val="009D346A"/>
    <w:rsid w:val="009D5620"/>
    <w:rsid w:val="009E07FD"/>
    <w:rsid w:val="009F4B40"/>
    <w:rsid w:val="00A065C6"/>
    <w:rsid w:val="00A10615"/>
    <w:rsid w:val="00A12965"/>
    <w:rsid w:val="00A17EC7"/>
    <w:rsid w:val="00A24184"/>
    <w:rsid w:val="00A24E58"/>
    <w:rsid w:val="00A445FE"/>
    <w:rsid w:val="00A65108"/>
    <w:rsid w:val="00A654C2"/>
    <w:rsid w:val="00A70045"/>
    <w:rsid w:val="00A72A8E"/>
    <w:rsid w:val="00A86494"/>
    <w:rsid w:val="00AA1F85"/>
    <w:rsid w:val="00AA488F"/>
    <w:rsid w:val="00AD42B7"/>
    <w:rsid w:val="00AF2CF9"/>
    <w:rsid w:val="00B01A43"/>
    <w:rsid w:val="00B1061F"/>
    <w:rsid w:val="00B172F6"/>
    <w:rsid w:val="00B26251"/>
    <w:rsid w:val="00B3543A"/>
    <w:rsid w:val="00B41AD6"/>
    <w:rsid w:val="00B5310E"/>
    <w:rsid w:val="00B90BC0"/>
    <w:rsid w:val="00BB03F8"/>
    <w:rsid w:val="00BB4150"/>
    <w:rsid w:val="00BD157B"/>
    <w:rsid w:val="00BD30CD"/>
    <w:rsid w:val="00BE7F95"/>
    <w:rsid w:val="00C26B9A"/>
    <w:rsid w:val="00C36286"/>
    <w:rsid w:val="00C519CC"/>
    <w:rsid w:val="00C706ED"/>
    <w:rsid w:val="00CA46A6"/>
    <w:rsid w:val="00CA7ACE"/>
    <w:rsid w:val="00CC5B8C"/>
    <w:rsid w:val="00CC5BE5"/>
    <w:rsid w:val="00CE7B71"/>
    <w:rsid w:val="00CF0C92"/>
    <w:rsid w:val="00D041DD"/>
    <w:rsid w:val="00D33A02"/>
    <w:rsid w:val="00D42953"/>
    <w:rsid w:val="00D42C17"/>
    <w:rsid w:val="00D561B4"/>
    <w:rsid w:val="00D57044"/>
    <w:rsid w:val="00D6688E"/>
    <w:rsid w:val="00D75F55"/>
    <w:rsid w:val="00D763BE"/>
    <w:rsid w:val="00DC7616"/>
    <w:rsid w:val="00DD2422"/>
    <w:rsid w:val="00DD4920"/>
    <w:rsid w:val="00DD4F86"/>
    <w:rsid w:val="00DD6C59"/>
    <w:rsid w:val="00DD752E"/>
    <w:rsid w:val="00DE050F"/>
    <w:rsid w:val="00DE2887"/>
    <w:rsid w:val="00DF0208"/>
    <w:rsid w:val="00E03C3C"/>
    <w:rsid w:val="00E07433"/>
    <w:rsid w:val="00E15C49"/>
    <w:rsid w:val="00E22BB2"/>
    <w:rsid w:val="00E344F8"/>
    <w:rsid w:val="00E54CA9"/>
    <w:rsid w:val="00E578A0"/>
    <w:rsid w:val="00E65A82"/>
    <w:rsid w:val="00E90812"/>
    <w:rsid w:val="00E9600D"/>
    <w:rsid w:val="00EB4D63"/>
    <w:rsid w:val="00ED1444"/>
    <w:rsid w:val="00ED1AA0"/>
    <w:rsid w:val="00ED3A7C"/>
    <w:rsid w:val="00F105EB"/>
    <w:rsid w:val="00F163E3"/>
    <w:rsid w:val="00F22720"/>
    <w:rsid w:val="00F271B7"/>
    <w:rsid w:val="00F279F0"/>
    <w:rsid w:val="00F47DAE"/>
    <w:rsid w:val="00F87439"/>
    <w:rsid w:val="00F94486"/>
    <w:rsid w:val="00FA160A"/>
    <w:rsid w:val="00FB3344"/>
    <w:rsid w:val="00FB75F7"/>
    <w:rsid w:val="00FD10EB"/>
    <w:rsid w:val="00FD67F5"/>
    <w:rsid w:val="00FF3D98"/>
    <w:rsid w:val="00FF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A3C14"/>
  <w15:chartTrackingRefBased/>
  <w15:docId w15:val="{90C48DEE-9CD1-4F85-8562-CE7F5A43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C92"/>
    <w:pPr>
      <w:widowControl w:val="0"/>
      <w:spacing w:beforeLines="50" w:before="50" w:afterLines="50" w:after="50" w:line="360" w:lineRule="auto"/>
      <w:ind w:firstLineChars="200" w:firstLine="200"/>
      <w:jc w:val="both"/>
    </w:pPr>
    <w:rPr>
      <w:rFonts w:ascii="仿宋" w:eastAsia="仿宋" w:hAnsi="仿宋" w:cs="仿宋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9A01A3"/>
    <w:pPr>
      <w:keepNext/>
      <w:keepLines/>
      <w:spacing w:line="480" w:lineRule="auto"/>
      <w:ind w:firstLineChars="0" w:firstLine="0"/>
      <w:jc w:val="center"/>
      <w:outlineLvl w:val="0"/>
    </w:pPr>
    <w:rPr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30411"/>
    <w:pPr>
      <w:spacing w:line="480" w:lineRule="auto"/>
      <w:ind w:firstLineChars="0" w:firstLine="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CA46A6"/>
    <w:pPr>
      <w:ind w:firstLineChars="0" w:firstLine="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B45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B45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B45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B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B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B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01A3"/>
    <w:rPr>
      <w:rFonts w:ascii="仿宋" w:eastAsia="仿宋" w:hAnsi="仿宋" w:cs="仿宋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830411"/>
    <w:rPr>
      <w:rFonts w:ascii="仿宋" w:eastAsia="仿宋" w:hAnsi="仿宋" w:cs="仿宋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A46A6"/>
    <w:rPr>
      <w:rFonts w:ascii="仿宋" w:eastAsia="仿宋" w:hAnsi="仿宋" w:cs="仿宋"/>
      <w:b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B45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B45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4B45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B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B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B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B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B4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B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B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B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B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B4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B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B4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74B45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08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08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08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0812"/>
    <w:rPr>
      <w:sz w:val="18"/>
      <w:szCs w:val="18"/>
    </w:rPr>
  </w:style>
  <w:style w:type="character" w:styleId="af2">
    <w:name w:val="Strong"/>
    <w:basedOn w:val="a0"/>
    <w:uiPriority w:val="22"/>
    <w:qFormat/>
    <w:rsid w:val="00A24E58"/>
    <w:rPr>
      <w:b/>
      <w:bCs/>
    </w:rPr>
  </w:style>
  <w:style w:type="table" w:styleId="af3">
    <w:name w:val="Table Grid"/>
    <w:basedOn w:val="a1"/>
    <w:uiPriority w:val="39"/>
    <w:rsid w:val="009B76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4B7754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4B7754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4B7754"/>
    <w:rPr>
      <w:color w:val="954F72" w:themeColor="followedHyperlink"/>
      <w:u w:val="single"/>
    </w:rPr>
  </w:style>
  <w:style w:type="character" w:styleId="af6">
    <w:name w:val="annotation reference"/>
    <w:basedOn w:val="a0"/>
    <w:uiPriority w:val="99"/>
    <w:semiHidden/>
    <w:unhideWhenUsed/>
    <w:rsid w:val="005B60D9"/>
    <w:rPr>
      <w:sz w:val="21"/>
      <w:szCs w:val="21"/>
    </w:rPr>
  </w:style>
  <w:style w:type="paragraph" w:styleId="af7">
    <w:name w:val="annotation text"/>
    <w:basedOn w:val="a"/>
    <w:link w:val="af8"/>
    <w:uiPriority w:val="99"/>
    <w:unhideWhenUsed/>
    <w:rsid w:val="005B60D9"/>
    <w:pPr>
      <w:jc w:val="left"/>
    </w:pPr>
  </w:style>
  <w:style w:type="character" w:customStyle="1" w:styleId="af8">
    <w:name w:val="批注文字 字符"/>
    <w:basedOn w:val="a0"/>
    <w:link w:val="af7"/>
    <w:uiPriority w:val="99"/>
    <w:rsid w:val="005B60D9"/>
    <w:rPr>
      <w:rFonts w:ascii="仿宋" w:eastAsia="仿宋" w:hAnsi="仿宋" w:cs="仿宋"/>
      <w:sz w:val="32"/>
      <w:szCs w:val="32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B60D9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5B60D9"/>
    <w:rPr>
      <w:rFonts w:ascii="仿宋" w:eastAsia="仿宋" w:hAnsi="仿宋" w:cs="仿宋"/>
      <w:b/>
      <w:bCs/>
      <w:sz w:val="32"/>
      <w:szCs w:val="32"/>
    </w:rPr>
  </w:style>
  <w:style w:type="paragraph" w:styleId="afb">
    <w:name w:val="Balloon Text"/>
    <w:basedOn w:val="a"/>
    <w:link w:val="afc"/>
    <w:uiPriority w:val="99"/>
    <w:semiHidden/>
    <w:unhideWhenUsed/>
    <w:rsid w:val="001E1F1E"/>
    <w:pPr>
      <w:spacing w:before="0" w:after="0" w:line="240" w:lineRule="auto"/>
    </w:pPr>
    <w:rPr>
      <w:sz w:val="18"/>
      <w:szCs w:val="18"/>
    </w:rPr>
  </w:style>
  <w:style w:type="character" w:customStyle="1" w:styleId="afc">
    <w:name w:val="批注框文本 字符"/>
    <w:basedOn w:val="a0"/>
    <w:link w:val="afb"/>
    <w:uiPriority w:val="99"/>
    <w:semiHidden/>
    <w:rsid w:val="001E1F1E"/>
    <w:rPr>
      <w:rFonts w:ascii="仿宋" w:eastAsia="仿宋" w:hAnsi="仿宋" w:cs="仿宋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61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66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26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10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8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07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03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28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24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</dc:creator>
  <cp:keywords/>
  <dc:description/>
  <cp:lastModifiedBy>王</cp:lastModifiedBy>
  <cp:revision>6</cp:revision>
  <cp:lastPrinted>2025-04-15T03:37:00Z</cp:lastPrinted>
  <dcterms:created xsi:type="dcterms:W3CDTF">2025-05-07T08:24:00Z</dcterms:created>
  <dcterms:modified xsi:type="dcterms:W3CDTF">2025-05-09T07:34:00Z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2025-03-18T02:12:34Z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4c638d6c-f8f6-49db-9092-9d249190b77d</vt:lpwstr>
  </property>
  <property fmtid="{D5CDD505-2E9C-101B-9397-08002B2CF9AE}" pid="7" name="MSIP_Label_defa4170-0d19-0005-0004-bc88714345d2_ActionId">
    <vt:lpwstr>5a39c4b0-42f3-4654-bc38-a985c2053edf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