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C5C00">
      <w:pPr>
        <w:pStyle w:val="2"/>
        <w:bidi w:val="0"/>
        <w:jc w:val="center"/>
        <w:rPr>
          <w:rFonts w:hint="eastAsia"/>
          <w:sz w:val="48"/>
          <w:szCs w:val="28"/>
          <w:highlight w:val="none"/>
          <w:lang w:val="en-US" w:eastAsia="zh-CN"/>
        </w:rPr>
      </w:pPr>
      <w:r>
        <w:rPr>
          <w:rFonts w:hint="eastAsia"/>
          <w:sz w:val="48"/>
          <w:szCs w:val="28"/>
          <w:highlight w:val="none"/>
          <w:lang w:val="en-US" w:eastAsia="zh-CN"/>
        </w:rPr>
        <w:t>DeepSeek发展启示及未来走向预判</w:t>
      </w:r>
    </w:p>
    <w:p w14:paraId="67695399">
      <w:pPr>
        <w:tabs>
          <w:tab w:val="left" w:pos="3507"/>
        </w:tabs>
        <w:bidi w:val="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</w:p>
    <w:p w14:paraId="6E4F4695">
      <w:pPr>
        <w:tabs>
          <w:tab w:val="left" w:pos="3507"/>
        </w:tabs>
        <w:bidi w:val="0"/>
        <w:ind w:firstLine="560" w:firstLineChars="20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2025年1月，Deepseek正式上线AI助手并推出高性能推理模型R1，迅速突破技术圈层。回顾Deepseek的出圈爆火及持续影响，对AI产业发展有“以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highlight w:val="none"/>
          <w:lang w:val="en-US" w:eastAsia="zh-CN"/>
        </w:rPr>
        <w:t>软补硬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highlight w:val="none"/>
          <w:lang w:val="en-US" w:eastAsia="zh-CN"/>
        </w:rPr>
        <w:t>创新驱动、开源生态高速增长、低成本与强推理加速渗透三大启示。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结合DeepSeek发展历史分析未来走向，可做出四点预判：一是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参数规模突破万亿，模型推理能力及效率进一步增强。二是训练数据集规模将达PB级，实现垂直行业场景下推理能力提升。三是910B算力效能将达A100芯片90%以上，加速跨越英伟达GPU芯片管制。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四是通过算法与工程创新提升多模态能力，推动AI视觉推理能力在行业普惠应用</w:t>
      </w:r>
      <w:r>
        <w:rPr>
          <w:rFonts w:hint="eastAsia" w:ascii="华文仿宋" w:hAnsi="华文仿宋" w:eastAsia="华文仿宋" w:cs="华文仿宋"/>
          <w:b/>
          <w:sz w:val="28"/>
          <w:szCs w:val="28"/>
        </w:rPr>
        <w:t>。</w:t>
      </w:r>
    </w:p>
    <w:p w14:paraId="15E9E365">
      <w:pPr>
        <w:tabs>
          <w:tab w:val="left" w:pos="3507"/>
        </w:tabs>
        <w:bidi w:val="0"/>
        <w:ind w:firstLine="560" w:firstLineChars="200"/>
        <w:jc w:val="left"/>
        <w:rPr>
          <w:rFonts w:hint="default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DeepSeek自2023年成立后快速迭代，2024年密集发布V2、V3多代模型，坚持开源路线的同时，覆盖通用大语言、代码、数学、推理及多模态模型。2025年1月，Deepseek正式上线AI助手并推出高性能推理模型R1，迅速突破技术圈层。回顾Deepseek的出圈爆火及持续影响，对AI产业发展主要有以下启示：</w:t>
      </w:r>
    </w:p>
    <w:p w14:paraId="0CD04B3E">
      <w:pPr>
        <w:tabs>
          <w:tab w:val="left" w:pos="3507"/>
        </w:tabs>
        <w:bidi w:val="0"/>
        <w:ind w:firstLine="561" w:firstLineChars="20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一是坚持创新驱动路径，通过以算法与工程创新为代表的“以软补硬”方案，开辟大模型新生产范式。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在英伟达算力垄断“高墙”的背景下，DeepSeek通过算法架构创新与工程优化，使模型在保持高性能的同时，大幅降低硬件投入依赖，提供“以软补硬”技术方案。算法创新方面，通过采用MoE架构，每token仅激活37B参数，约占总参数量（671B）的5.5%，降低计算成本的同时提升模型推理效率。工程创新方面，deepseek-V3使用H800 GPU训练时，跳过英伟达CUDA限制采用PTX语言实现GPU从完成计算任务改为负责服务器间通信，变相绕过硬件对通信速度的限制，大幅提升效率。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早在2021年5月，任正非就曾在内部会中提出“以软补硬”理论，强调“软硬体结合的地方，重点是最佳化软件。纯软件领域未来的发展基本不受美国控制，有较大独立自主权</w:t>
      </w:r>
      <w:r>
        <w:rPr>
          <w:rStyle w:val="11"/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footnoteReference w:id="0"/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”。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过去几年中华为鸿蒙操作系统同样践行“以软补硬”，在处理器制程受限的情况下通过操作系统、编译器、渲染引擎等多种软件优化手段，保持良好的性能表现。</w:t>
      </w:r>
    </w:p>
    <w:p w14:paraId="0EC2D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4" w:beforeAutospacing="0" w:after="144" w:afterAutospacing="0" w:line="192" w:lineRule="atLeast"/>
        <w:ind w:left="0" w:right="0" w:firstLine="420"/>
        <w:jc w:val="both"/>
        <w:rPr>
          <w:rFonts w:hint="eastAsia" w:ascii="华文仿宋" w:hAnsi="华文仿宋" w:eastAsia="华文仿宋" w:cs="华文仿宋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二是构建开源生态，遵循新技术发展规律下的规模效应与网络效应，实现用户高速增长。</w:t>
      </w:r>
      <w:r>
        <w:rPr>
          <w:rFonts w:hint="eastAsia" w:ascii="华文仿宋" w:hAnsi="华文仿宋" w:eastAsia="华文仿宋" w:cs="华文仿宋"/>
          <w:kern w:val="2"/>
          <w:sz w:val="28"/>
          <w:szCs w:val="28"/>
          <w:highlight w:val="none"/>
          <w:lang w:val="en-US" w:eastAsia="zh-CN" w:bidi="ar-SA"/>
        </w:rPr>
        <w:t>互联网时代，开源与闭源是企业基于自身利益考虑的商业竞争策略选择，但闭源侧重积累利润，开源则侧重于积累客户。2024年第四季度，iOS与Android分别占据全球手机操作系统市场份额的22%和74%，开源系统的用户数远超闭源系统。</w:t>
      </w:r>
      <w:r>
        <w:rPr>
          <w:rStyle w:val="11"/>
          <w:rFonts w:hint="eastAsia" w:ascii="华文仿宋" w:hAnsi="华文仿宋" w:eastAsia="华文仿宋" w:cs="华文仿宋"/>
          <w:kern w:val="2"/>
          <w:sz w:val="28"/>
          <w:szCs w:val="28"/>
          <w:highlight w:val="none"/>
          <w:lang w:val="en-US" w:eastAsia="zh-CN" w:bidi="ar-SA"/>
        </w:rPr>
        <w:footnoteReference w:id="1"/>
      </w:r>
      <w:r>
        <w:rPr>
          <w:rFonts w:hint="eastAsia" w:ascii="华文仿宋" w:hAnsi="华文仿宋" w:eastAsia="华文仿宋" w:cs="华文仿宋"/>
          <w:kern w:val="2"/>
          <w:sz w:val="28"/>
          <w:szCs w:val="28"/>
          <w:highlight w:val="none"/>
          <w:lang w:val="en-US" w:eastAsia="zh-CN" w:bidi="ar-SA"/>
        </w:rPr>
        <w:t>AI发展正处于商业落地阶段，亟需通过开源模式，促使用户规模与产品价值迅速增长。</w:t>
      </w:r>
      <w:r>
        <w:rPr>
          <w:rFonts w:hint="eastAsia" w:ascii="华文仿宋" w:hAnsi="华文仿宋" w:eastAsia="华文仿宋" w:cs="华文仿宋"/>
          <w:b/>
          <w:bCs/>
          <w:kern w:val="2"/>
          <w:sz w:val="28"/>
          <w:szCs w:val="28"/>
          <w:highlight w:val="none"/>
          <w:lang w:val="en-US" w:eastAsia="zh-CN" w:bidi="ar-SA"/>
        </w:rPr>
        <w:t>大模型开源模式遵循梅特卡夫定律：一是用户规模效应，二是网络效应。</w:t>
      </w:r>
      <w:r>
        <w:rPr>
          <w:rFonts w:hint="eastAsia" w:ascii="华文仿宋" w:hAnsi="华文仿宋" w:eastAsia="华文仿宋" w:cs="华文仿宋"/>
          <w:kern w:val="2"/>
          <w:sz w:val="28"/>
          <w:szCs w:val="28"/>
          <w:highlight w:val="none"/>
          <w:lang w:val="en-US" w:eastAsia="zh-CN" w:bidi="ar-SA"/>
        </w:rPr>
        <w:t>用户越多，价值越大，反馈和改进更多，生态系统更丰富；更多开发者参与拓展应用场景并加速项目落地，进一步吸引更多开发者加入，形成良性循环。Hugging Face数据显示，DeepSeek-R1上线一周后用其搭建的模型达670个，累计下载量超320万次，日增约30%。截至2025年4月，DeepSeek-V3在github的衍生项目数量已达1.1万个，覆盖医疗、金融、教育等多个垂直领域。</w:t>
      </w:r>
    </w:p>
    <w:p w14:paraId="5B8BA5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4" w:beforeAutospacing="0" w:after="144" w:afterAutospacing="0" w:line="192" w:lineRule="atLeast"/>
        <w:ind w:left="0" w:right="0" w:firstLine="420"/>
        <w:jc w:val="both"/>
        <w:rPr>
          <w:rFonts w:hint="default" w:ascii="华文仿宋" w:hAnsi="华文仿宋" w:eastAsia="华文仿宋" w:cs="华文仿宋"/>
          <w:b w:val="0"/>
          <w:bCs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/>
          <w:kern w:val="2"/>
          <w:sz w:val="28"/>
          <w:szCs w:val="28"/>
          <w:highlight w:val="none"/>
          <w:lang w:val="en-US" w:eastAsia="zh-CN" w:bidi="ar-SA"/>
        </w:rPr>
        <w:t>三是筑牢“低成本”“强推理”基本面，打破技术壁垒，推动在垂直场景与平民化应用的加速渗透。</w:t>
      </w:r>
      <w:r>
        <w:rPr>
          <w:rFonts w:hint="eastAsia" w:ascii="华文仿宋" w:hAnsi="华文仿宋" w:eastAsia="华文仿宋" w:cs="华文仿宋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企业方面，传统大模型因高昂的算力成本及复杂部署流程，长期阻碍规模化应用。DeepSeek通过推理能力增强与成本优化，系统性降低企业AI门槛：通过7B、70B、671B（满血版）等多种模型参数，采取本地部署、混合部署、一体机等方案，满足不同企业并发数及生成性能要求，应用于内容生成、知识检索与问答、智能体业务编排等场景，保证推理性能的同时，算力资源降低至仅需配置910B、4090显卡即可。例如</w:t>
      </w:r>
      <w:bookmarkStart w:id="0" w:name="_GoBack"/>
      <w:bookmarkEnd w:id="0"/>
      <w:r>
        <w:rPr>
          <w:rFonts w:hint="eastAsia" w:ascii="华文仿宋" w:hAnsi="华文仿宋" w:eastAsia="华文仿宋" w:cs="华文仿宋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向Qwen2.5-Math-7B蒸馏R1模型得到的DeepSeek-R1-Distill-Qwen-7B，全面超越非推理模型如GPT-4o。公众用户方面，基于deepseek打造的开源框架、插件生态与开发工具，目前已有上百个应用接入DeepSeek模型</w:t>
      </w:r>
      <w:r>
        <w:rPr>
          <w:rStyle w:val="11"/>
          <w:rFonts w:hint="eastAsia" w:ascii="华文仿宋" w:hAnsi="华文仿宋" w:eastAsia="华文仿宋" w:cs="华文仿宋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footnoteReference w:id="2"/>
      </w:r>
      <w:r>
        <w:rPr>
          <w:rFonts w:hint="eastAsia" w:ascii="华文仿宋" w:hAnsi="华文仿宋" w:eastAsia="华文仿宋" w:cs="华文仿宋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，涵盖金融、教育、医疗、办公、智能助手等场景，推动AI技术公众普惠应用。</w:t>
      </w:r>
    </w:p>
    <w:p w14:paraId="631F7700">
      <w:pPr>
        <w:tabs>
          <w:tab w:val="left" w:pos="3507"/>
        </w:tabs>
        <w:bidi w:val="0"/>
        <w:ind w:firstLine="560" w:firstLineChars="20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结合产品迭代规律，如2024年9月推出V2.5，12月发布V3，次年1月发布R1，3月即升级至V3-0324版本，DeepSeek已形成每季度重大更新的开发范式。大胆预测五一期间发布R2可能性较大。回顾Deepseek的发展历程与关键启示，我们对DeepSeek未来走向做出如下几点预测：</w:t>
      </w:r>
    </w:p>
    <w:p w14:paraId="51EB8FBA">
      <w:pPr>
        <w:tabs>
          <w:tab w:val="left" w:pos="3507"/>
        </w:tabs>
        <w:bidi w:val="0"/>
        <w:ind w:firstLine="561" w:firstLineChars="200"/>
        <w:jc w:val="left"/>
        <w:rPr>
          <w:rFonts w:hint="default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一是参数规模突破万亿，多层级MoE专家架构更加完善，模型推理能力及效率进一步增强。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DeepSeek R1参数规模为6710亿，通过门控网络，对61个模型层上256个专家进行动态激活以分工处理特定任务。为了进一步提升推理效率并降低幻觉，预测DeepSeek R2将采用更智能的门控网络策略，如采用多门控混合专家（MMoE）策略等。此外参数规模上将提升一倍达1.2万亿以上，模型层数也将翻倍。</w:t>
      </w:r>
    </w:p>
    <w:p w14:paraId="60E65DF4">
      <w:pPr>
        <w:tabs>
          <w:tab w:val="left" w:pos="3507"/>
        </w:tabs>
        <w:bidi w:val="0"/>
        <w:ind w:firstLine="561" w:firstLineChars="20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二是训练数据集规模将达PB级，重点布局专业领域COT数据集，显著提升垂直行业场景下长文本理解与推理能力。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highlight w:val="none"/>
          <w:lang w:val="en-US" w:eastAsia="zh-CN"/>
        </w:rPr>
        <w:t>当前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DeepSeek V3基于14.8 T token高质量数据集做预训练。为了进一步强化在专业领域的复杂任务推理能力，R2将基于金融、法律、专利等垂直领域高质量语料库进行预训练，并通过COT数据生成进行专业领域知识下的强化学习。考虑行业复杂性及推理准确率，届时R2的预训练数据规模将达到PB级，超过V3数十倍。R2</w:t>
      </w:r>
      <w:r>
        <w:rPr>
          <w:rFonts w:hint="eastAsia" w:ascii="华文仿宋" w:hAnsi="华文仿宋" w:eastAsia="华文仿宋" w:cs="华文仿宋"/>
          <w:sz w:val="28"/>
          <w:szCs w:val="28"/>
        </w:rPr>
        <w:t>长文本理解与推理能力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将大幅</w:t>
      </w:r>
      <w:r>
        <w:rPr>
          <w:rFonts w:hint="eastAsia" w:ascii="华文仿宋" w:hAnsi="华文仿宋" w:eastAsia="华文仿宋" w:cs="华文仿宋"/>
          <w:sz w:val="28"/>
          <w:szCs w:val="28"/>
        </w:rPr>
        <w:t>增强，胜任法律文件分析、金融报告生成等专业性较强的任务。</w:t>
      </w:r>
    </w:p>
    <w:p w14:paraId="7FB2C4CC">
      <w:pPr>
        <w:tabs>
          <w:tab w:val="left" w:pos="3507"/>
        </w:tabs>
        <w:bidi w:val="0"/>
        <w:ind w:firstLine="561" w:firstLineChars="20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highlight w:val="none"/>
          <w:lang w:val="en-US" w:eastAsia="zh-CN"/>
        </w:rPr>
        <w:t>三是910B算力将达A100效能90%以上，端到端与华为深度合作，全面跨越英伟达GPU芯片管制。</w:t>
      </w:r>
      <w:r>
        <w:rPr>
          <w:rFonts w:hint="eastAsia" w:ascii="华文仿宋" w:hAnsi="华文仿宋" w:eastAsia="华文仿宋" w:cs="华文仿宋"/>
          <w:b w:val="0"/>
          <w:bCs w:val="0"/>
          <w:sz w:val="28"/>
          <w:szCs w:val="28"/>
          <w:highlight w:val="none"/>
          <w:lang w:val="en-US" w:eastAsia="zh-CN"/>
        </w:rPr>
        <w:t>出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 xml:space="preserve">于国产化替代政策的要求，Deepseek </w:t>
      </w:r>
      <w:r>
        <w:rPr>
          <w:rFonts w:hint="default" w:ascii="华文仿宋" w:hAnsi="华文仿宋" w:eastAsia="华文仿宋" w:cs="华文仿宋"/>
          <w:sz w:val="28"/>
          <w:szCs w:val="28"/>
          <w:highlight w:val="none"/>
          <w:lang w:val="en-US" w:eastAsia="zh-CN"/>
        </w:rPr>
        <w:t>R2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将在R1阶段与华为、硅基流动等厂商深度合作的基础上，推动</w:t>
      </w:r>
      <w:r>
        <w:rPr>
          <w:rFonts w:hint="default" w:ascii="华文仿宋" w:hAnsi="华文仿宋" w:eastAsia="华文仿宋" w:cs="华文仿宋"/>
          <w:sz w:val="28"/>
          <w:szCs w:val="28"/>
          <w:highlight w:val="none"/>
          <w:lang w:val="en-US" w:eastAsia="zh-CN"/>
        </w:rPr>
        <w:t>从训练到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推理</w:t>
      </w:r>
      <w:r>
        <w:rPr>
          <w:rFonts w:hint="default" w:ascii="华文仿宋" w:hAnsi="华文仿宋" w:eastAsia="华文仿宋" w:cs="华文仿宋"/>
          <w:sz w:val="28"/>
          <w:szCs w:val="28"/>
          <w:highlight w:val="none"/>
          <w:lang w:val="en-US" w:eastAsia="zh-CN"/>
        </w:rPr>
        <w:t>优化全程基于华为昇腾910B芯片集群平台完成</w:t>
      </w:r>
      <w:r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  <w:t>。根据华为实验室验证数据，自研分布式训练框架实现昇腾910B芯片集群利用率达82%，在FP16精度下实测算力达512PetaFLOPS，达到同规模A100集群的91%效能。</w:t>
      </w:r>
    </w:p>
    <w:p w14:paraId="23D97433">
      <w:pPr>
        <w:tabs>
          <w:tab w:val="left" w:pos="3507"/>
        </w:tabs>
        <w:bidi w:val="0"/>
        <w:ind w:firstLine="561" w:firstLineChars="200"/>
        <w:jc w:val="left"/>
        <w:rPr>
          <w:rFonts w:hint="eastAsia" w:ascii="华文仿宋" w:hAnsi="华文仿宋" w:eastAsia="华文仿宋" w:cs="华文仿宋"/>
          <w:sz w:val="28"/>
          <w:szCs w:val="28"/>
          <w:lang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四是加强以视觉推理为核心的多模态能力，持续在模型架构与工程优化上原始创新，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推动AI视觉推理能力在行业普惠应用</w:t>
      </w:r>
      <w:r>
        <w:rPr>
          <w:rFonts w:hint="eastAsia" w:ascii="华文仿宋" w:hAnsi="华文仿宋" w:eastAsia="华文仿宋" w:cs="华文仿宋"/>
          <w:b/>
          <w:sz w:val="28"/>
          <w:szCs w:val="28"/>
        </w:rPr>
        <w:t>。</w:t>
      </w:r>
      <w:r>
        <w:rPr>
          <w:rFonts w:ascii="华文仿宋" w:hAnsi="华文仿宋" w:eastAsia="华文仿宋" w:cs="华文仿宋"/>
          <w:sz w:val="28"/>
          <w:szCs w:val="28"/>
        </w:rPr>
        <w:t>R2</w:t>
      </w:r>
      <w:r>
        <w:rPr>
          <w:rFonts w:hint="eastAsia" w:ascii="华文仿宋" w:hAnsi="华文仿宋" w:eastAsia="华文仿宋" w:cs="华文仿宋"/>
          <w:sz w:val="28"/>
          <w:szCs w:val="28"/>
        </w:rPr>
        <w:t>将进一步融合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前期</w:t>
      </w:r>
      <w:r>
        <w:rPr>
          <w:rFonts w:hint="eastAsia" w:ascii="华文仿宋" w:hAnsi="华文仿宋" w:eastAsia="华文仿宋" w:cs="华文仿宋"/>
          <w:sz w:val="28"/>
          <w:szCs w:val="28"/>
        </w:rPr>
        <w:t>Jan</w:t>
      </w:r>
      <w:r>
        <w:rPr>
          <w:rFonts w:ascii="华文仿宋" w:hAnsi="华文仿宋" w:eastAsia="华文仿宋" w:cs="华文仿宋"/>
          <w:sz w:val="28"/>
          <w:szCs w:val="28"/>
        </w:rPr>
        <w:t>us Pro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多模态模型能力</w:t>
      </w:r>
      <w:r>
        <w:rPr>
          <w:rFonts w:hint="eastAsia" w:ascii="华文仿宋" w:hAnsi="华文仿宋" w:eastAsia="华文仿宋" w:cs="华文仿宋"/>
          <w:sz w:val="28"/>
          <w:szCs w:val="28"/>
        </w:rPr>
        <w:t>，在模型架构、数据处理、计算效率、推理精度等方面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坚持原始创新</w:t>
      </w:r>
      <w:r>
        <w:rPr>
          <w:rFonts w:hint="eastAsia" w:ascii="华文仿宋" w:hAnsi="华文仿宋" w:eastAsia="华文仿宋" w:cs="华文仿宋"/>
          <w:sz w:val="28"/>
          <w:szCs w:val="28"/>
        </w:rPr>
        <w:t>，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聚焦降本提质。降本方面，如突破现有Transformer-ViT计算机视觉模型架构限制，基于自研</w:t>
      </w:r>
      <w:r>
        <w:rPr>
          <w:rFonts w:hint="eastAsia" w:ascii="华文仿宋" w:hAnsi="华文仿宋" w:eastAsia="华文仿宋" w:cs="华文仿宋"/>
          <w:sz w:val="28"/>
          <w:szCs w:val="28"/>
        </w:rPr>
        <w:t>S</w:t>
      </w:r>
      <w:r>
        <w:rPr>
          <w:rFonts w:ascii="华文仿宋" w:hAnsi="华文仿宋" w:eastAsia="华文仿宋" w:cs="华文仿宋"/>
          <w:sz w:val="28"/>
          <w:szCs w:val="28"/>
        </w:rPr>
        <w:t>PCT</w:t>
      </w:r>
      <w:r>
        <w:rPr>
          <w:rFonts w:hint="eastAsia" w:ascii="华文仿宋" w:hAnsi="华文仿宋" w:eastAsia="华文仿宋" w:cs="华文仿宋"/>
          <w:sz w:val="28"/>
          <w:szCs w:val="28"/>
        </w:rPr>
        <w:t>训练框架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用于图推理训练，</w:t>
      </w:r>
      <w:r>
        <w:rPr>
          <w:rFonts w:hint="eastAsia" w:ascii="华文仿宋" w:hAnsi="华文仿宋" w:eastAsia="华文仿宋" w:cs="华文仿宋"/>
          <w:sz w:val="28"/>
          <w:szCs w:val="28"/>
        </w:rPr>
        <w:t>提升算力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利用</w:t>
      </w:r>
      <w:r>
        <w:rPr>
          <w:rFonts w:hint="eastAsia" w:ascii="华文仿宋" w:hAnsi="华文仿宋" w:eastAsia="华文仿宋" w:cs="华文仿宋"/>
          <w:sz w:val="28"/>
          <w:szCs w:val="28"/>
        </w:rPr>
        <w:t>效率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降低成本等。提质方面，R2将</w:t>
      </w:r>
      <w:r>
        <w:rPr>
          <w:rFonts w:hint="eastAsia" w:ascii="华文仿宋" w:hAnsi="华文仿宋" w:eastAsia="华文仿宋" w:cs="华文仿宋"/>
          <w:sz w:val="28"/>
          <w:szCs w:val="28"/>
        </w:rPr>
        <w:t>在C</w:t>
      </w:r>
      <w:r>
        <w:rPr>
          <w:rFonts w:ascii="华文仿宋" w:hAnsi="华文仿宋" w:eastAsia="华文仿宋" w:cs="华文仿宋"/>
          <w:sz w:val="28"/>
          <w:szCs w:val="28"/>
        </w:rPr>
        <w:t>OCO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等权威AI视觉能力评测榜单</w:t>
      </w:r>
      <w:r>
        <w:rPr>
          <w:rFonts w:hint="eastAsia" w:ascii="华文仿宋" w:hAnsi="华文仿宋" w:eastAsia="华文仿宋" w:cs="华文仿宋"/>
          <w:sz w:val="28"/>
          <w:szCs w:val="28"/>
        </w:rPr>
        <w:t>中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超越</w:t>
      </w:r>
      <w:r>
        <w:rPr>
          <w:rFonts w:hint="eastAsia" w:ascii="华文仿宋" w:hAnsi="华文仿宋" w:eastAsia="华文仿宋" w:cs="华文仿宋"/>
          <w:sz w:val="28"/>
          <w:szCs w:val="28"/>
        </w:rPr>
        <w:t>传统C</w:t>
      </w:r>
      <w:r>
        <w:rPr>
          <w:rFonts w:ascii="华文仿宋" w:hAnsi="华文仿宋" w:eastAsia="华文仿宋" w:cs="华文仿宋"/>
          <w:sz w:val="28"/>
          <w:szCs w:val="28"/>
        </w:rPr>
        <w:t>LIP</w:t>
      </w:r>
      <w:r>
        <w:rPr>
          <w:rFonts w:hint="eastAsia" w:ascii="华文仿宋" w:hAnsi="华文仿宋" w:eastAsia="华文仿宋" w:cs="华文仿宋"/>
          <w:sz w:val="28"/>
          <w:szCs w:val="28"/>
        </w:rPr>
        <w:t>模型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，在智慧医疗、智能制造等AI视觉重点领域应用</w:t>
      </w:r>
      <w:r>
        <w:rPr>
          <w:rFonts w:hint="eastAsia" w:ascii="华文仿宋" w:hAnsi="华文仿宋" w:eastAsia="华文仿宋" w:cs="华文仿宋"/>
          <w:sz w:val="28"/>
          <w:szCs w:val="28"/>
          <w:lang w:eastAsia="zh-CN"/>
        </w:rPr>
        <w:t>。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未来R2多模态模型将参照R1发展路径，</w:t>
      </w:r>
      <w:r>
        <w:rPr>
          <w:rFonts w:hint="eastAsia" w:ascii="华文仿宋" w:hAnsi="华文仿宋" w:eastAsia="华文仿宋" w:cs="华文仿宋"/>
          <w:sz w:val="28"/>
          <w:szCs w:val="28"/>
        </w:rPr>
        <w:t>实现高性能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多模态</w:t>
      </w:r>
      <w:r>
        <w:rPr>
          <w:rFonts w:hint="eastAsia" w:ascii="华文仿宋" w:hAnsi="华文仿宋" w:eastAsia="华文仿宋" w:cs="华文仿宋"/>
          <w:sz w:val="28"/>
          <w:szCs w:val="28"/>
        </w:rPr>
        <w:t>推理模型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的</w:t>
      </w:r>
      <w:r>
        <w:rPr>
          <w:rFonts w:hint="eastAsia" w:ascii="华文仿宋" w:hAnsi="华文仿宋" w:eastAsia="华文仿宋" w:cs="华文仿宋"/>
          <w:sz w:val="28"/>
          <w:szCs w:val="28"/>
        </w:rPr>
        <w:t>应用普及。</w:t>
      </w:r>
    </w:p>
    <w:p w14:paraId="4B6A0CF7">
      <w:pPr>
        <w:spacing w:before="156" w:beforeLines="50" w:line="360" w:lineRule="auto"/>
        <w:ind w:firstLine="560" w:firstLineChars="200"/>
        <w:jc w:val="right"/>
        <w:rPr>
          <w:sz w:val="20"/>
          <w:szCs w:val="22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（分析师：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崔立鹏</w:t>
      </w:r>
      <w:r>
        <w:rPr>
          <w:rFonts w:hint="eastAsia" w:ascii="华文仿宋" w:hAnsi="华文仿宋" w:eastAsia="华文仿宋" w:cs="华文仿宋"/>
          <w:sz w:val="28"/>
          <w:szCs w:val="28"/>
        </w:rPr>
        <w:t>、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张小东</w:t>
      </w:r>
      <w:r>
        <w:rPr>
          <w:rFonts w:hint="eastAsia" w:ascii="华文仿宋" w:hAnsi="华文仿宋" w:eastAsia="华文仿宋" w:cs="华文仿宋"/>
          <w:sz w:val="28"/>
          <w:szCs w:val="28"/>
        </w:rPr>
        <w:t>、</w:t>
      </w:r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李春辉</w:t>
      </w:r>
      <w:r>
        <w:rPr>
          <w:rFonts w:hint="eastAsia" w:ascii="华文仿宋" w:hAnsi="华文仿宋" w:eastAsia="华文仿宋" w:cs="华文仿宋"/>
          <w:sz w:val="28"/>
          <w:szCs w:val="28"/>
        </w:rPr>
        <w:t>）</w:t>
      </w:r>
    </w:p>
    <w:p w14:paraId="3E257C21">
      <w:pPr>
        <w:tabs>
          <w:tab w:val="left" w:pos="3507"/>
        </w:tabs>
        <w:bidi w:val="0"/>
        <w:ind w:firstLine="560" w:firstLineChars="200"/>
        <w:jc w:val="left"/>
        <w:rPr>
          <w:rFonts w:hint="eastAsia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</w:p>
    <w:p w14:paraId="043B9544">
      <w:pPr>
        <w:tabs>
          <w:tab w:val="left" w:pos="3507"/>
        </w:tabs>
        <w:bidi w:val="0"/>
        <w:jc w:val="left"/>
        <w:rPr>
          <w:rFonts w:hint="default" w:ascii="华文仿宋" w:hAnsi="华文仿宋" w:eastAsia="华文仿宋" w:cs="华文仿宋"/>
          <w:sz w:val="28"/>
          <w:szCs w:val="28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79C3E49A">
      <w:pPr>
        <w:pStyle w:val="5"/>
        <w:snapToGrid w:val="0"/>
      </w:pPr>
      <w:r>
        <w:rPr>
          <w:rStyle w:val="11"/>
        </w:rPr>
        <w:footnoteRef/>
      </w:r>
      <w:r>
        <w:t xml:space="preserve"> </w:t>
      </w:r>
      <w:r>
        <w:rPr>
          <w:rFonts w:hint="eastAsia"/>
        </w:rPr>
        <w:t>https://finance.huanqiu.com/article/43H94VF3jkv“纯软件”能突破美国围堵吗</w:t>
      </w:r>
    </w:p>
  </w:footnote>
  <w:footnote w:id="1">
    <w:p w14:paraId="1B628E23">
      <w:pPr>
        <w:pStyle w:val="5"/>
        <w:snapToGrid w:val="0"/>
      </w:pPr>
      <w:r>
        <w:rPr>
          <w:rStyle w:val="11"/>
        </w:rPr>
        <w:footnoteRef/>
      </w:r>
      <w:r>
        <w:t xml:space="preserve"> </w:t>
      </w:r>
      <w:r>
        <w:rPr>
          <w:rFonts w:hint="eastAsia"/>
        </w:rPr>
        <w:t>https://baijiahao.baidu.com/s?id=1826550627160425295&amp;wfr=spider&amp;for=pc智能手机操作系统市场份额：安卓领跑，鸿蒙增长</w:t>
      </w:r>
    </w:p>
  </w:footnote>
  <w:footnote w:id="2">
    <w:p w14:paraId="4BAC073F">
      <w:pPr>
        <w:pStyle w:val="5"/>
        <w:snapToGrid w:val="0"/>
        <w:rPr>
          <w:sz w:val="18"/>
          <w:szCs w:val="18"/>
        </w:rPr>
      </w:pPr>
      <w:r>
        <w:rPr>
          <w:rStyle w:val="11"/>
          <w:sz w:val="18"/>
          <w:szCs w:val="18"/>
        </w:rPr>
        <w:footnoteRef/>
      </w:r>
      <w:r>
        <w:rPr>
          <w:rFonts w:hint="default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Arial" w:hAnsi="Arial" w:cs="Arial" w:eastAsiaTheme="minorEastAsia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https://news.qq.com/rain/a/20250215A071UN00整理超100款DeepSeek应用清单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A6898"/>
    <w:rsid w:val="004874D5"/>
    <w:rsid w:val="07C733D5"/>
    <w:rsid w:val="08C40B70"/>
    <w:rsid w:val="0C3D1EB8"/>
    <w:rsid w:val="0CCC4FEA"/>
    <w:rsid w:val="1BFD51C0"/>
    <w:rsid w:val="1C172EE1"/>
    <w:rsid w:val="2383244E"/>
    <w:rsid w:val="253F05F7"/>
    <w:rsid w:val="2ED40002"/>
    <w:rsid w:val="358911D5"/>
    <w:rsid w:val="3F95733A"/>
    <w:rsid w:val="42EB600A"/>
    <w:rsid w:val="54855DB6"/>
    <w:rsid w:val="59BE5287"/>
    <w:rsid w:val="61453B98"/>
    <w:rsid w:val="65F406D1"/>
    <w:rsid w:val="70D94A29"/>
    <w:rsid w:val="7CE9699F"/>
    <w:rsid w:val="7FBA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footnote reference"/>
    <w:basedOn w:val="8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5</Pages>
  <Words>1551</Words>
  <Characters>1838</Characters>
  <Lines>0</Lines>
  <Paragraphs>0</Paragraphs>
  <TotalTime>28</TotalTime>
  <ScaleCrop>false</ScaleCrop>
  <LinksUpToDate>false</LinksUpToDate>
  <CharactersWithSpaces>1845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2025-04-28T09:16:00Z</dcterms:created>
  <dc:creator>1</dc:creator>
  <cp:lastModifiedBy>1</cp:lastModifiedBy>
  <dcterms:modified xsi:type="dcterms:W3CDTF">2025-04-30T07:37:53Z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A460985668BD45F0A508BC45F20934E7_13</vt:lpwstr>
  </property>
  <property fmtid="{D5CDD505-2E9C-101B-9397-08002B2CF9AE}" pid="4" name="KSOTemplateDocerSaveRecord">
    <vt:lpwstr>eyJoZGlkIjoiZmViNDc3NmU2ODQyNjE0MGMyYTYwODFmZWJiODFmNWMiLCJ1c2VySWQiOiIyNzA2ODE5MjkifQ==</vt:lpwstr>
  </property>
</Properties>
</file>