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ind w:hanging="0" w:left="0" w:right="0"/>
        <w:rPr/>
      </w:pPr>
      <w:bookmarkStart w:id="0" w:name="medicore-pharmacy-erp-product-specificat"/>
      <w:bookmarkEnd w:id="0"/>
      <w:r>
        <w:rPr/>
        <w:t>MediCore Pharmacy ERP — Product Specification</w:t>
      </w:r>
    </w:p>
    <w:p>
      <w:pPr>
        <w:pStyle w:val="BlockQuotation"/>
        <w:bidi w:val="0"/>
        <w:rPr/>
      </w:pPr>
      <w:r>
        <w:rPr/>
        <w:t>Indian pharmacy management, billing, batch inventory, procurement, accounting, statutory compliance and multi-tenant SaaS platform.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left="0" w:right="0"/>
        <w:rPr/>
      </w:pPr>
      <w:bookmarkStart w:id="1" w:name="1-document-control"/>
      <w:bookmarkEnd w:id="1"/>
      <w:r>
        <w:rPr/>
        <w:t>1. Document control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1"/>
        <w:gridCol w:w="8763"/>
      </w:tblGrid>
      <w:tr>
        <w:trPr>
          <w:tblHeader w:val="true"/>
        </w:trPr>
        <w:tc>
          <w:tcPr>
            <w:tcW w:w="1201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Field</w:t>
            </w:r>
          </w:p>
        </w:tc>
        <w:tc>
          <w:tcPr>
            <w:tcW w:w="8763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Document</w:t>
            </w:r>
          </w:p>
        </w:tc>
        <w:tc>
          <w:tcPr>
            <w:tcW w:w="8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MediCore Pharmacy ERP — Product Specification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Version</w:t>
            </w:r>
          </w:p>
        </w:tc>
        <w:tc>
          <w:tcPr>
            <w:tcW w:w="8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1.0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Date</w:t>
            </w:r>
          </w:p>
        </w:tc>
        <w:tc>
          <w:tcPr>
            <w:tcW w:w="8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27 Oct 2026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Status</w:t>
            </w:r>
          </w:p>
        </w:tc>
        <w:tc>
          <w:tcPr>
            <w:tcW w:w="8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Baseline (as-built). Describes the implemented system in the </w:t>
            </w:r>
            <w:r>
              <w:rPr>
                <w:rStyle w:val="SourceText"/>
              </w:rPr>
              <w:t>MedShop</w:t>
            </w:r>
            <w:r>
              <w:rPr/>
              <w:t xml:space="preserve"> monorepo and flags partial and planned items explicitly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Owner</w:t>
            </w:r>
          </w:p>
        </w:tc>
        <w:tc>
          <w:tcPr>
            <w:tcW w:w="8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MediCore product &amp; engineering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Audience</w:t>
            </w:r>
          </w:p>
        </w:tc>
        <w:tc>
          <w:tcPr>
            <w:tcW w:w="8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 management, engineering (API, web, QA), implementation and support teams, compliance reviewers, prospective customers' technical evaluators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Source of truth</w:t>
            </w:r>
          </w:p>
        </w:tc>
        <w:tc>
          <w:tcPr>
            <w:tcW w:w="8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Source code wins wherever documentation disagrees. Primary sources: </w:t>
            </w:r>
            <w:r>
              <w:rPr>
                <w:rStyle w:val="SourceText"/>
              </w:rPr>
              <w:t>apps/api/prisma/schema.prisma</w:t>
            </w:r>
            <w:r>
              <w:rPr/>
              <w:t xml:space="preserve">, </w:t>
            </w:r>
            <w:r>
              <w:rPr>
                <w:rStyle w:val="SourceText"/>
              </w:rPr>
              <w:t>apps/api/prisma/seed.ts</w:t>
            </w:r>
            <w:r>
              <w:rPr/>
              <w:t xml:space="preserve">, </w:t>
            </w:r>
            <w:r>
              <w:rPr>
                <w:rStyle w:val="SourceText"/>
              </w:rPr>
              <w:t>apps/api/src/rbac/permission-catalog.ts</w:t>
            </w:r>
            <w:r>
              <w:rPr/>
              <w:t xml:space="preserve">, </w:t>
            </w:r>
            <w:r>
              <w:rPr>
                <w:rStyle w:val="SourceText"/>
              </w:rPr>
              <w:t>apps/api/src/**/*.controller.ts</w:t>
            </w:r>
            <w:r>
              <w:rPr/>
              <w:t xml:space="preserve"> and services, </w:t>
            </w:r>
            <w:r>
              <w:rPr>
                <w:rStyle w:val="SourceText"/>
              </w:rPr>
              <w:t>packages/shared-types</w:t>
            </w:r>
            <w:r>
              <w:rPr/>
              <w:t xml:space="preserve">, </w:t>
            </w:r>
            <w:r>
              <w:rPr>
                <w:rStyle w:val="SourceText"/>
              </w:rPr>
              <w:t>packages/validation</w:t>
            </w:r>
            <w:r>
              <w:rPr/>
              <w:t xml:space="preserve">, </w:t>
            </w:r>
            <w:r>
              <w:rPr>
                <w:rStyle w:val="SourceText"/>
              </w:rPr>
              <w:t>apps/web/src/**</w:t>
            </w:r>
            <w:r>
              <w:rPr/>
              <w:t xml:space="preserve">, </w:t>
            </w:r>
            <w:r>
              <w:rPr>
                <w:rStyle w:val="SourceText"/>
              </w:rPr>
              <w:t>docs/api/openapi.json</w:t>
            </w:r>
            <w:r>
              <w:rPr/>
              <w:t xml:space="preserve">, </w:t>
            </w:r>
            <w:r>
              <w:rPr>
                <w:rStyle w:val="SourceText"/>
              </w:rPr>
              <w:t>e2e-results.json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Related documents</w:t>
            </w:r>
          </w:p>
        </w:tc>
        <w:tc>
          <w:tcPr>
            <w:tcW w:w="8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hyperlink r:id="rId2">
              <w:r>
                <w:rPr>
                  <w:rStyle w:val="Hyperlink"/>
                  <w:rFonts w:ascii="Menlo;Consolas;monospace" w:hAnsi="Menlo;Consolas;monospace" w:eastAsia="Menlo;Consolas;monospace" w:cs="Menlo;Consolas;monospace"/>
                  <w:sz w:val="18"/>
                  <w:szCs w:val="18"/>
                  <w:shd w:fill="F1F5F9" w:val="clear"/>
                </w:rPr>
                <w:t>docs/user-guide/MediCore-User-Guide.md</w:t>
              </w:r>
            </w:hyperlink>
            <w:r>
              <w:rPr/>
              <w:t xml:space="preserve"> (screen-by-screen user guide with screenshots), </w:t>
            </w:r>
            <w:r>
              <w:rPr>
                <w:rStyle w:val="SourceText"/>
              </w:rPr>
              <w:t>README.md</w:t>
            </w:r>
            <w:r>
              <w:rPr/>
              <w:t xml:space="preserve">, </w:t>
            </w:r>
            <w:r>
              <w:rPr>
                <w:rStyle w:val="SourceText"/>
              </w:rPr>
              <w:t>DECISIONS.md</w:t>
            </w:r>
            <w:r>
              <w:rPr/>
              <w:t xml:space="preserve">, </w:t>
            </w:r>
            <w:r>
              <w:rPr>
                <w:rStyle w:val="SourceText"/>
              </w:rPr>
              <w:t>docs/Initial/MedStore_PRD.md</w:t>
            </w:r>
            <w:r>
              <w:rPr/>
              <w:t xml:space="preserve"> (original PRD, referenced as "PRD §n"), </w:t>
            </w:r>
            <w:r>
              <w:rPr>
                <w:rStyle w:val="SourceText"/>
              </w:rPr>
              <w:t>docs/product/module-catalog.md</w:t>
            </w:r>
            <w:r>
              <w:rPr/>
              <w:t xml:space="preserve">, </w:t>
            </w:r>
            <w:r>
              <w:rPr>
                <w:rStyle w:val="SourceText"/>
              </w:rPr>
              <w:t>docs/architecture/*.md</w:t>
            </w:r>
            <w:r>
              <w:rPr/>
              <w:t xml:space="preserve">, </w:t>
            </w:r>
            <w:r>
              <w:rPr>
                <w:rStyle w:val="SourceText"/>
              </w:rPr>
              <w:t>docs/compliance/*.md</w:t>
            </w:r>
            <w:r>
              <w:rPr/>
              <w:t xml:space="preserve">, </w:t>
            </w:r>
            <w:r>
              <w:rPr>
                <w:rStyle w:val="SourceText"/>
              </w:rPr>
              <w:t>docs/operations/deployment.md</w:t>
            </w:r>
            <w:r>
              <w:rPr/>
              <w:t xml:space="preserve">, </w:t>
            </w:r>
            <w:r>
              <w:rPr>
                <w:rStyle w:val="SourceText"/>
              </w:rPr>
              <w:t>docs/testing/*.md</w:t>
            </w:r>
          </w:p>
        </w:tc>
      </w:tr>
    </w:tbl>
    <w:p>
      <w:pPr>
        <w:pStyle w:val="Heading3"/>
        <w:bidi w:val="0"/>
        <w:ind w:hanging="0" w:left="0" w:right="0"/>
        <w:rPr/>
      </w:pPr>
      <w:bookmarkStart w:id="2" w:name="11-status-vocabulary-used-in-this-docume"/>
      <w:bookmarkEnd w:id="2"/>
      <w:r>
        <w:rPr/>
        <w:t>1.1 Status vocabulary used in this document</w:t>
      </w:r>
    </w:p>
    <w:tbl>
      <w:tblPr>
        <w:tblW w:w="914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10"/>
        <w:gridCol w:w="7833"/>
      </w:tblGrid>
      <w:tr>
        <w:trPr>
          <w:tblHeader w:val="true"/>
        </w:trPr>
        <w:tc>
          <w:tcPr>
            <w:tcW w:w="1310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Status</w:t>
            </w:r>
          </w:p>
        </w:tc>
        <w:tc>
          <w:tcPr>
            <w:tcW w:w="7833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Meaning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Implemented</w:t>
            </w:r>
          </w:p>
        </w:tc>
        <w:tc>
          <w:tcPr>
            <w:tcW w:w="7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Server logic, persistence and UI exist; covered by automated tests and/or the end-to-end journey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Partial</w:t>
            </w:r>
          </w:p>
        </w:tc>
        <w:tc>
          <w:tcPr>
            <w:tcW w:w="7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Some of the behaviour exists, but a stated part is missing or enforced only in the UI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Planned</w:t>
            </w:r>
          </w:p>
        </w:tc>
        <w:tc>
          <w:tcPr>
            <w:tcW w:w="7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Not built. Appears in the PRD, docs, schema or catalog only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Not connected</w:t>
            </w:r>
          </w:p>
        </w:tc>
        <w:tc>
          <w:tcPr>
            <w:tcW w:w="7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External integration that is deliberately shown as not operational (PRD §1.32)</w:t>
            </w:r>
          </w:p>
        </w:tc>
      </w:tr>
    </w:tbl>
    <w:p>
      <w:pPr>
        <w:pStyle w:val="Heading3"/>
        <w:bidi w:val="0"/>
        <w:ind w:hanging="0" w:left="0" w:right="0"/>
        <w:rPr/>
      </w:pPr>
      <w:bookmarkStart w:id="3" w:name="12-where-the-existing-docs-and-the-code-"/>
      <w:bookmarkEnd w:id="3"/>
      <w:r>
        <w:rPr/>
        <w:t>1.2 Where the existing docs and the code disagree</w:t>
      </w:r>
    </w:p>
    <w:p>
      <w:pPr>
        <w:pStyle w:val="BodyText"/>
        <w:bidi w:val="0"/>
        <w:rPr/>
      </w:pPr>
      <w:r>
        <w:rPr/>
        <w:t>The code was taken as correct for every item below.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47"/>
        <w:gridCol w:w="2972"/>
        <w:gridCol w:w="5645"/>
      </w:tblGrid>
      <w:tr>
        <w:trPr>
          <w:tblHeader w:val="true"/>
        </w:trPr>
        <w:tc>
          <w:tcPr>
            <w:tcW w:w="1347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Topic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Existing doc says</w:t>
            </w:r>
          </w:p>
        </w:tc>
        <w:tc>
          <w:tcPr>
            <w:tcW w:w="5645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Code shows</w:t>
            </w:r>
          </w:p>
        </w:tc>
      </w:tr>
      <w:tr>
        <w:trPr/>
        <w:tc>
          <w:tcPr>
            <w:tcW w:w="1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Permission count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security-model.md</w:t>
            </w:r>
            <w:r>
              <w:rPr/>
              <w:t xml:space="preserve">, </w:t>
            </w:r>
            <w:r>
              <w:rPr>
                <w:rStyle w:val="SourceText"/>
              </w:rPr>
              <w:t>system-architecture.md</w:t>
            </w:r>
            <w:r>
              <w:rPr/>
              <w:t>: 34 permissions</w:t>
            </w:r>
          </w:p>
        </w:tc>
        <w:tc>
          <w:tcPr>
            <w:tcW w:w="56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51 keys in </w:t>
            </w:r>
            <w:r>
              <w:rPr>
                <w:rStyle w:val="SourceText"/>
              </w:rPr>
              <w:t>PERMISSIONS</w:t>
            </w:r>
            <w:r>
              <w:rPr/>
              <w:t>, 50 of them tenant-assignable (</w:t>
            </w:r>
            <w:r>
              <w:rPr>
                <w:rStyle w:val="SourceText"/>
              </w:rPr>
              <w:t>TENANT_PERMISSIONS</w:t>
            </w:r>
            <w:r>
              <w:rPr/>
              <w:t>)</w:t>
            </w:r>
          </w:p>
        </w:tc>
      </w:tr>
      <w:tr>
        <w:trPr/>
        <w:tc>
          <w:tcPr>
            <w:tcW w:w="1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Admin role name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"Organization Admin"</w:t>
            </w:r>
          </w:p>
        </w:tc>
        <w:tc>
          <w:tcPr>
            <w:tcW w:w="56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Key </w:t>
            </w:r>
            <w:r>
              <w:rPr>
                <w:rStyle w:val="SourceText"/>
              </w:rPr>
              <w:t>ORGANIZATION_ADMIN</w:t>
            </w:r>
            <w:r>
              <w:rPr/>
              <w:t xml:space="preserve">; the display name generated at registration is </w:t>
            </w:r>
            <w:r>
              <w:rPr>
                <w:rStyle w:val="Strong"/>
              </w:rPr>
              <w:t>"Admin"</w:t>
            </w:r>
          </w:p>
        </w:tc>
      </w:tr>
      <w:tr>
        <w:trPr/>
        <w:tc>
          <w:tcPr>
            <w:tcW w:w="1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Linting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DECISIONS.md</w:t>
            </w:r>
            <w:r>
              <w:rPr/>
              <w:t xml:space="preserve"> #3 and </w:t>
            </w:r>
            <w:r>
              <w:rPr>
                <w:rStyle w:val="SourceText"/>
              </w:rPr>
              <w:t>test-strategy.md</w:t>
            </w:r>
            <w:r>
              <w:rPr/>
              <w:t>: "No ESLint"</w:t>
            </w:r>
          </w:p>
        </w:tc>
        <w:tc>
          <w:tcPr>
            <w:tcW w:w="56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ESLint 9 with type-aware rules is configured (</w:t>
            </w:r>
            <w:r>
              <w:rPr>
                <w:rStyle w:val="SourceText"/>
              </w:rPr>
              <w:t>eslint.config.mjs</w:t>
            </w:r>
            <w:r>
              <w:rPr/>
              <w:t xml:space="preserve">, </w:t>
            </w:r>
            <w:r>
              <w:rPr>
                <w:rStyle w:val="SourceText"/>
              </w:rPr>
              <w:t>pnpm lint</w:t>
            </w:r>
            <w:r>
              <w:rPr/>
              <w:t xml:space="preserve"> with </w:t>
            </w:r>
            <w:r>
              <w:rPr>
                <w:rStyle w:val="SourceText"/>
              </w:rPr>
              <w:t>--max-warnings 0</w:t>
            </w:r>
            <w:r>
              <w:rPr/>
              <w:t>)</w:t>
            </w:r>
          </w:p>
        </w:tc>
      </w:tr>
      <w:tr>
        <w:trPr/>
        <w:tc>
          <w:tcPr>
            <w:tcW w:w="1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Integration test count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feature-verification-matrix.md</w:t>
            </w:r>
            <w:r>
              <w:rPr/>
              <w:t>: 77 tests</w:t>
            </w:r>
          </w:p>
        </w:tc>
        <w:tc>
          <w:tcPr>
            <w:tcW w:w="56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169</w:t>
            </w:r>
            <w:r>
              <w:rPr/>
              <w:t xml:space="preserve"> </w:t>
            </w:r>
            <w:r>
              <w:rPr>
                <w:rStyle w:val="SourceText"/>
              </w:rPr>
              <w:t>it(...)</w:t>
            </w:r>
            <w:r>
              <w:rPr/>
              <w:t xml:space="preserve"> cases in </w:t>
            </w:r>
            <w:r>
              <w:rPr>
                <w:rStyle w:val="Strong"/>
              </w:rPr>
              <w:t>15</w:t>
            </w:r>
            <w:r>
              <w:rPr/>
              <w:t xml:space="preserve"> files under </w:t>
            </w:r>
            <w:r>
              <w:rPr>
                <w:rStyle w:val="SourceText"/>
              </w:rPr>
              <w:t>apps/api/test/integration</w:t>
            </w:r>
            <w:r>
              <w:rPr/>
              <w:t xml:space="preserve"> (also stated in README)</w:t>
            </w:r>
          </w:p>
        </w:tc>
      </w:tr>
      <w:tr>
        <w:trPr/>
        <w:tc>
          <w:tcPr>
            <w:tcW w:w="1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Append-only enforcement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database-design.md</w:t>
            </w:r>
            <w:r>
              <w:rPr/>
              <w:t xml:space="preserve">: by service convention, with </w:t>
            </w:r>
            <w:r>
              <w:rPr>
                <w:rStyle w:val="SourceText"/>
              </w:rPr>
              <w:t>REVOKE</w:t>
            </w:r>
            <w:r>
              <w:rPr/>
              <w:t xml:space="preserve"> outstanding</w:t>
            </w:r>
          </w:p>
        </w:tc>
        <w:tc>
          <w:tcPr>
            <w:tcW w:w="56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Migration </w:t>
            </w:r>
            <w:r>
              <w:rPr>
                <w:rStyle w:val="SourceText"/>
              </w:rPr>
              <w:t>20261027055803_tax_cess_returns</w:t>
            </w:r>
            <w:r>
              <w:rPr/>
              <w:t xml:space="preserve"> adds </w:t>
            </w:r>
            <w:r>
              <w:rPr>
                <w:rStyle w:val="SourceText"/>
              </w:rPr>
              <w:t>BEFORE UPDATE OR DELETE</w:t>
            </w:r>
            <w:r>
              <w:rPr/>
              <w:t xml:space="preserve"> triggers (</w:t>
            </w:r>
            <w:r>
              <w:rPr>
                <w:rStyle w:val="SourceText"/>
              </w:rPr>
              <w:t>medicore_forbid_mutation</w:t>
            </w:r>
            <w:r>
              <w:rPr/>
              <w:t xml:space="preserve">) on </w:t>
            </w:r>
            <w:r>
              <w:rPr>
                <w:rStyle w:val="SourceText"/>
              </w:rPr>
              <w:t>InventoryMovement</w:t>
            </w:r>
            <w:r>
              <w:rPr/>
              <w:t xml:space="preserve">, </w:t>
            </w:r>
            <w:r>
              <w:rPr>
                <w:rStyle w:val="SourceText"/>
              </w:rPr>
              <w:t>JournalLine</w:t>
            </w:r>
            <w:r>
              <w:rPr/>
              <w:t xml:space="preserve"> and </w:t>
            </w:r>
            <w:r>
              <w:rPr>
                <w:rStyle w:val="SourceText"/>
              </w:rPr>
              <w:t>AuditLog</w:t>
            </w:r>
            <w:r>
              <w:rPr/>
              <w:t xml:space="preserve">. </w:t>
            </w:r>
            <w:r>
              <w:rPr>
                <w:rStyle w:val="SourceText"/>
              </w:rPr>
              <w:t>ProductChangeHistory</w:t>
            </w:r>
            <w:r>
              <w:rPr/>
              <w:t xml:space="preserve"> and </w:t>
            </w:r>
            <w:r>
              <w:rPr>
                <w:rStyle w:val="SourceText"/>
              </w:rPr>
              <w:t>SubscriptionEvent</w:t>
            </w:r>
            <w:r>
              <w:rPr/>
              <w:t xml:space="preserve"> are still convention-only</w:t>
            </w:r>
          </w:p>
        </w:tc>
      </w:tr>
      <w:tr>
        <w:trPr/>
        <w:tc>
          <w:tcPr>
            <w:tcW w:w="1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Setup "posting gate"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Feature matrix: posting gate enforced for sales/purchases</w:t>
            </w:r>
          </w:p>
        </w:tc>
        <w:tc>
          <w:tcPr>
            <w:tcW w:w="56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The checklist and </w:t>
            </w:r>
            <w:r>
              <w:rPr>
                <w:rStyle w:val="SourceText"/>
              </w:rPr>
              <w:t>POST /organizations/setup-complete</w:t>
            </w:r>
            <w:r>
              <w:rPr/>
              <w:t xml:space="preserve"> exist, but no check of </w:t>
            </w:r>
            <w:r>
              <w:rPr>
                <w:rStyle w:val="SourceText"/>
              </w:rPr>
              <w:t>Organization.setupCompletedAt</w:t>
            </w:r>
            <w:r>
              <w:rPr/>
              <w:t xml:space="preserve"> was found in the sales or purchasing posting paths. Treated as </w:t>
            </w:r>
            <w:r>
              <w:rPr>
                <w:rStyle w:val="Strong"/>
              </w:rPr>
              <w:t>Partial</w:t>
            </w:r>
          </w:p>
        </w:tc>
      </w:tr>
      <w:tr>
        <w:trPr/>
        <w:tc>
          <w:tcPr>
            <w:tcW w:w="1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Bearer token format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OpenAPI </w:t>
            </w:r>
            <w:r>
              <w:rPr>
                <w:rStyle w:val="SourceText"/>
              </w:rPr>
              <w:t>session-token</w:t>
            </w:r>
            <w:r>
              <w:rPr/>
              <w:t xml:space="preserve"> scheme declares </w:t>
            </w:r>
            <w:r>
              <w:rPr>
                <w:rStyle w:val="SourceText"/>
              </w:rPr>
              <w:t>bearerFormat: JWT</w:t>
            </w:r>
          </w:p>
        </w:tc>
        <w:tc>
          <w:tcPr>
            <w:tcW w:w="56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Tokens are opaque 32-byte random values; only their SHA-256 hash is stored (DECISIONS #7)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left="0" w:right="0"/>
        <w:rPr/>
      </w:pPr>
      <w:bookmarkStart w:id="4" w:name="2-product-overview"/>
      <w:bookmarkEnd w:id="4"/>
      <w:r>
        <w:rPr/>
        <w:t>2. Product overview</w:t>
      </w:r>
    </w:p>
    <w:p>
      <w:pPr>
        <w:pStyle w:val="Heading3"/>
        <w:bidi w:val="0"/>
        <w:ind w:hanging="0" w:left="0" w:right="0"/>
        <w:rPr/>
      </w:pPr>
      <w:bookmarkStart w:id="5" w:name="21-vision"/>
      <w:bookmarkEnd w:id="5"/>
      <w:r>
        <w:rPr/>
        <w:t>2.1 Vision</w:t>
      </w:r>
    </w:p>
    <w:p>
      <w:pPr>
        <w:pStyle w:val="BodyText"/>
        <w:bidi w:val="0"/>
        <w:rPr/>
      </w:pPr>
      <w:r>
        <w:rPr/>
        <w:t>MediCore aims to be the operating system for Indian pharmacy businesses. One multi-tenant SaaS product covers counter billing, batch- and expiry-aware stock, purchasing from distributors, GST, double-entry books, and the registers that the Drugs &amp; Cosmetics Rules require. Every figure on screen traces back to an immutable ledger entry.</w:t>
      </w:r>
    </w:p>
    <w:p>
      <w:pPr>
        <w:pStyle w:val="Heading3"/>
        <w:bidi w:val="0"/>
        <w:ind w:hanging="0" w:left="0" w:right="0"/>
        <w:rPr/>
      </w:pPr>
      <w:bookmarkStart w:id="6" w:name="22-problem-statement"/>
      <w:bookmarkEnd w:id="6"/>
      <w:r>
        <w:rPr/>
        <w:t>2.2 Problem statement</w:t>
      </w:r>
    </w:p>
    <w:p>
      <w:pPr>
        <w:pStyle w:val="BodyText"/>
        <w:bidi w:val="0"/>
        <w:rPr/>
      </w:pPr>
      <w:r>
        <w:rPr/>
        <w:t>Indian pharmacies typically run on desktop billing tools or spreadsheets that: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do not track batches and expiry reliably, so expired or recalled stock gets sold (Drugs Rules 65(17));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calculate GST on tax-inclusive MRP inconsistently and cannot produce GSTR-1/3B-ready summaries;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keep accounting separate from billing and stock, so books and stock drift apart;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keep the Schedule H1 register on paper and lose track of drug licence expiry;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are single-machine, with no multi-branch view, no role-based access and no audit trail. </w:t>
      </w:r>
    </w:p>
    <w:p>
      <w:pPr>
        <w:pStyle w:val="Heading3"/>
        <w:bidi w:val="0"/>
        <w:ind w:hanging="0" w:left="0" w:right="0"/>
        <w:rPr/>
      </w:pPr>
      <w:bookmarkStart w:id="7" w:name="23-target-customers"/>
      <w:bookmarkEnd w:id="7"/>
      <w:r>
        <w:rPr/>
        <w:t>2.3 Target customers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46"/>
        <w:gridCol w:w="2346"/>
        <w:gridCol w:w="1460"/>
        <w:gridCol w:w="4512"/>
      </w:tblGrid>
      <w:tr>
        <w:trPr>
          <w:tblHeader w:val="true"/>
        </w:trPr>
        <w:tc>
          <w:tcPr>
            <w:tcW w:w="1646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Segment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Profile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Typical plan</w:t>
            </w:r>
          </w:p>
        </w:tc>
        <w:tc>
          <w:tcPr>
            <w:tcW w:w="4512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Key needs</w:t>
            </w:r>
          </w:p>
        </w:tc>
      </w:tr>
      <w:tr>
        <w:trPr/>
        <w:tc>
          <w:tcPr>
            <w:tcW w:w="1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Independent retail pharmacy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One shop, 1–3 counters, owner-pharmacist plus 1–4 staff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Starter / Professional</w:t>
            </w:r>
          </w:p>
        </w:tc>
        <w:tc>
          <w:tcPr>
            <w:tcW w:w="45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Fast POS with barcode scanning, FEFO, MRP ceiling, H1 register, GST invoices, expiry dashboard</w:t>
            </w:r>
          </w:p>
        </w:tc>
      </w:tr>
      <w:tr>
        <w:trPr/>
        <w:tc>
          <w:tcPr>
            <w:tcW w:w="1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Pharmacy chain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Multiple branches, central purchasing, branch-level stock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Professional / Business</w:t>
            </w:r>
          </w:p>
        </w:tc>
        <w:tc>
          <w:tcPr>
            <w:tcW w:w="45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Branch and warehouse model, inter-warehouse transfers, per-branch user assignment, consolidated reports, roles</w:t>
            </w:r>
          </w:p>
        </w:tc>
      </w:tr>
      <w:tr>
        <w:trPr/>
        <w:tc>
          <w:tcPr>
            <w:tcW w:w="1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Distributor / wholesaler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B2B sales to retailers and clinics on credit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Business / Enterprise</w:t>
            </w:r>
          </w:p>
        </w:tc>
        <w:tc>
          <w:tcPr>
            <w:tcW w:w="45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Credit customers with limits, receivables aging, B2B GST (GSTR-1 B2B), purchase three-way match, vendor ledgers, wholesale flag</w:t>
            </w:r>
          </w:p>
        </w:tc>
      </w:tr>
    </w:tbl>
    <w:p>
      <w:pPr>
        <w:pStyle w:val="BodyText"/>
        <w:bidi w:val="0"/>
        <w:rPr/>
      </w:pPr>
      <w:r>
        <w:rPr/>
        <w:t>The PRD (§2) also lists hospital/institutional pharmacies and multi-counter shops. These are served by the same model: billing counters are modelled but not yet used by the POS.</w:t>
      </w:r>
    </w:p>
    <w:p>
      <w:pPr>
        <w:pStyle w:val="Heading3"/>
        <w:bidi w:val="0"/>
        <w:ind w:hanging="0" w:left="0" w:right="0"/>
        <w:rPr/>
      </w:pPr>
      <w:bookmarkStart w:id="8" w:name="24-value-proposition"/>
      <w:bookmarkEnd w:id="8"/>
      <w:r>
        <w:rPr/>
        <w:t>2.4 Value proposition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Correct by construction.</w:t>
      </w:r>
      <w:r>
        <w:rPr/>
        <w:t xml:space="preserve"> Money is held as integer paise with HALF_UP rounding. Stock is an append-only movement ledger with row-locked balances. Every posting produces a balanced journal. Tax rates are never hardcoded.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Compliance built in.</w:t>
      </w:r>
      <w:r>
        <w:rPr/>
        <w:t xml:space="preserve"> Expired, recalled and quarantined batches cannot be sold. Schedule H1 sales require prescriber and patient details. Sales above MRP are rejected. Invoices use FY-scoped gap-free numbering. GSTR-1 JSON and GSTR-3B computations are generated. Licence expiry is tracked.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Counter speed.</w:t>
      </w:r>
      <w:r>
        <w:rPr/>
        <w:t xml:space="preserve"> Keyboard-first POS (F2 search, F8 hold, F9 charge), barcode scan, automatic FEFO, split tender, held bills, and idempotent retries so a flaky network never double-bills.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Multi-branch SaaS.</w:t>
      </w:r>
      <w:r>
        <w:rPr/>
        <w:t xml:space="preserve"> Tenant isolation is enforced on the server, with per-branch assignment, plan-based module entitlement, platform administration, and an audit trail on sensitive actions.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Honest status.</w:t>
      </w:r>
      <w:r>
        <w:rPr/>
        <w:t xml:space="preserve"> Integrations that are not connected (IRP e-invoice, e-way bill, payments, messaging, email delivery) are shown as </w:t>
      </w:r>
      <w:r>
        <w:rPr>
          <w:rStyle w:val="SourceText"/>
        </w:rPr>
        <w:t>NOT_CONNECTED</w:t>
      </w:r>
      <w:r>
        <w:rPr/>
        <w:t xml:space="preserve">, never faked. 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left="0" w:right="0"/>
        <w:rPr/>
      </w:pPr>
      <w:bookmarkStart w:id="9" w:name="3-personas-roles"/>
      <w:bookmarkEnd w:id="9"/>
      <w:r>
        <w:rPr/>
        <w:t>3. Personas &amp; roles</w:t>
      </w:r>
    </w:p>
    <w:p>
      <w:pPr>
        <w:pStyle w:val="Heading3"/>
        <w:bidi w:val="0"/>
        <w:ind w:hanging="0" w:left="0" w:right="0"/>
        <w:rPr/>
      </w:pPr>
      <w:bookmarkStart w:id="10" w:name="31-role-model"/>
      <w:bookmarkEnd w:id="10"/>
      <w:r>
        <w:rPr/>
        <w:t>3.1 Role model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A user may belong to several organizations. Each </w:t>
      </w:r>
      <w:r>
        <w:rPr>
          <w:rStyle w:val="SourceText"/>
        </w:rPr>
        <w:t>OrganizationMembership</w:t>
      </w:r>
      <w:r>
        <w:rPr/>
        <w:t xml:space="preserve"> has one role (</w:t>
      </w:r>
      <w:r>
        <w:rPr>
          <w:rStyle w:val="SourceText"/>
        </w:rPr>
        <w:t>roleId</w:t>
      </w:r>
      <w:r>
        <w:rPr/>
        <w:t xml:space="preserve">), an </w:t>
      </w:r>
      <w:r>
        <w:rPr>
          <w:rStyle w:val="SourceText"/>
        </w:rPr>
        <w:t>isOwner</w:t>
      </w:r>
      <w:r>
        <w:rPr/>
        <w:t xml:space="preserve"> flag and optional branch assignments (</w:t>
      </w:r>
      <w:r>
        <w:rPr>
          <w:rStyle w:val="SourceText"/>
        </w:rPr>
        <w:t>UserBranchAssignment</w:t>
      </w:r>
      <w:r>
        <w:rPr/>
        <w:t xml:space="preserve">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At registration (</w:t>
      </w:r>
      <w:r>
        <w:rPr>
          <w:rStyle w:val="SourceText"/>
        </w:rPr>
        <w:t>POST /auth/register</w:t>
      </w:r>
      <w:r>
        <w:rPr/>
        <w:t xml:space="preserve">) one transaction creates an </w:t>
      </w:r>
      <w:r>
        <w:rPr>
          <w:rStyle w:val="Strong"/>
        </w:rPr>
        <w:t>Owner</w:t>
      </w:r>
      <w:r>
        <w:rPr/>
        <w:t xml:space="preserve"> role (key </w:t>
      </w:r>
      <w:r>
        <w:rPr>
          <w:rStyle w:val="SourceText"/>
        </w:rPr>
        <w:t>ORGANIZATION_OWNER</w:t>
      </w:r>
      <w:r>
        <w:rPr/>
        <w:t xml:space="preserve">, no explicit permission rows) and one system role for every entry in </w:t>
      </w:r>
      <w:r>
        <w:rPr>
          <w:rStyle w:val="SourceText"/>
        </w:rPr>
        <w:t>SYSTEM_ROLE_PERMISSIONS</w:t>
      </w:r>
      <w:r>
        <w:rPr/>
        <w:t xml:space="preserve"> except </w:t>
      </w:r>
      <w:r>
        <w:rPr>
          <w:rStyle w:val="SourceText"/>
        </w:rPr>
        <w:t>PLATFORM_SUPERADMIN</w:t>
      </w:r>
      <w:r>
        <w:rPr/>
        <w:t xml:space="preserve">: 9 templated roles, 10 system roles in total.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Roles grant only their explicitly assigned permissions.</w:t>
      </w:r>
      <w:r>
        <w:rPr/>
        <w:t xml:space="preserve"> The name of a role grants nothing.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Owner</w:t>
      </w:r>
      <w:r>
        <w:rPr/>
        <w:t xml:space="preserve"> (</w:t>
      </w:r>
      <w:r>
        <w:rPr>
          <w:rStyle w:val="SourceText"/>
        </w:rPr>
        <w:t>isOwner = true</w:t>
      </w:r>
      <w:r>
        <w:rPr/>
        <w:t xml:space="preserve">): </w:t>
      </w:r>
      <w:r>
        <w:rPr>
          <w:rStyle w:val="SourceText"/>
        </w:rPr>
        <w:t>TenantContextGuard</w:t>
      </w:r>
      <w:r>
        <w:rPr/>
        <w:t xml:space="preserve"> adds every catalogued permission to the owner's effective set and lets the owner act in every branch. Owners cannot be suspended.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Users holding </w:t>
      </w:r>
      <w:r>
        <w:rPr>
          <w:rStyle w:val="SourceText"/>
        </w:rPr>
        <w:t>branches.manage</w:t>
      </w:r>
      <w:r>
        <w:rPr/>
        <w:t xml:space="preserve"> can also operate across all branches. Everyone else must be assigned to the branch named in </w:t>
      </w:r>
      <w:r>
        <w:rPr>
          <w:rStyle w:val="SourceText"/>
        </w:rPr>
        <w:t>x-branch-id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Custom roles</w:t>
      </w:r>
      <w:r>
        <w:rPr/>
        <w:t xml:space="preserve"> can be created from templates (</w:t>
      </w:r>
      <w:r>
        <w:rPr>
          <w:rStyle w:val="SourceText"/>
        </w:rPr>
        <w:t>GET /organizations/roles/templates</w:t>
      </w:r>
      <w:r>
        <w:rPr/>
        <w:t xml:space="preserve">). They must grant at least one permission, need a unique case-insensitive name, and may never include </w:t>
      </w:r>
      <w:r>
        <w:rPr>
          <w:rStyle w:val="SourceText"/>
        </w:rPr>
        <w:t>platform.*</w:t>
      </w:r>
      <w:r>
        <w:rPr/>
        <w:t xml:space="preserve"> keys. System roles are locked against edits. Roles that are in use cannot be deleted.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Platform superadmin</w:t>
      </w:r>
      <w:r>
        <w:rPr/>
        <w:t xml:space="preserve"> is a user flag (</w:t>
      </w:r>
      <w:r>
        <w:rPr>
          <w:rStyle w:val="SourceText"/>
        </w:rPr>
        <w:t>User.isPlatformSuperadmin</w:t>
      </w:r>
      <w:r>
        <w:rPr/>
        <w:t xml:space="preserve">), not a tenant role. It is checked by </w:t>
      </w:r>
      <w:r>
        <w:rPr>
          <w:rStyle w:val="SourceText"/>
        </w:rPr>
        <w:t>PlatformGuard</w:t>
      </w:r>
      <w:r>
        <w:rPr/>
        <w:t xml:space="preserve"> and grants no access to tenant business data. </w:t>
      </w:r>
    </w:p>
    <w:p>
      <w:pPr>
        <w:pStyle w:val="Heading3"/>
        <w:bidi w:val="0"/>
        <w:ind w:hanging="0" w:left="0" w:right="0"/>
        <w:rPr/>
      </w:pPr>
      <w:bookmarkStart w:id="11" w:name="32-personas-mapped-to-code-role-template"/>
      <w:bookmarkEnd w:id="11"/>
      <w:r>
        <w:rPr/>
        <w:t>3.2 Personas mapped to code role templates</w:t>
      </w:r>
    </w:p>
    <w:p>
      <w:pPr>
        <w:pStyle w:val="BodyText"/>
        <w:bidi w:val="0"/>
        <w:rPr/>
      </w:pPr>
      <w:r>
        <w:rPr/>
        <w:t xml:space="preserve">Permission counts come from evaluating </w:t>
      </w:r>
      <w:r>
        <w:rPr>
          <w:rStyle w:val="SourceText"/>
        </w:rPr>
        <w:t>SYSTEM_ROLE_PERMISSIONS</w:t>
      </w:r>
      <w:r>
        <w:rPr/>
        <w:t xml:space="preserve"> in </w:t>
      </w:r>
      <w:r>
        <w:rPr>
          <w:rStyle w:val="SourceText"/>
        </w:rPr>
        <w:t>permission-catalog.ts</w:t>
      </w:r>
      <w:r>
        <w:rPr/>
        <w:t>. The catalog has 51 keys, 50 of which are tenant-assignable.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47"/>
        <w:gridCol w:w="2346"/>
        <w:gridCol w:w="1043"/>
        <w:gridCol w:w="1150"/>
        <w:gridCol w:w="1184"/>
        <w:gridCol w:w="2994"/>
      </w:tblGrid>
      <w:tr>
        <w:trPr>
          <w:tblHeader w:val="true"/>
        </w:trPr>
        <w:tc>
          <w:tcPr>
            <w:tcW w:w="1247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Persona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Code role key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Display name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Permissions</w:t>
            </w:r>
          </w:p>
        </w:tc>
        <w:tc>
          <w:tcPr>
            <w:tcW w:w="1184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Primary goals</w:t>
            </w:r>
          </w:p>
        </w:tc>
        <w:tc>
          <w:tcPr>
            <w:tcW w:w="2994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Scope highlights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Business owner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ORGANIZATION_OWNER</w:t>
            </w:r>
            <w:r>
              <w:rPr/>
              <w:t xml:space="preserve"> (</w:t>
            </w:r>
            <w:r>
              <w:rPr>
                <w:rStyle w:val="SourceText"/>
              </w:rPr>
              <w:t>isOwner</w:t>
            </w:r>
            <w:r>
              <w:rPr/>
              <w:t>)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Owner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All 50 tenant permissions (implicit)</w:t>
            </w:r>
          </w:p>
        </w:tc>
        <w:tc>
          <w:tcPr>
            <w:tcW w:w="11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Full control, onboarding, plan and billing</w:t>
            </w:r>
          </w:p>
        </w:tc>
        <w:tc>
          <w:tcPr>
            <w:tcW w:w="29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All branches; cannot be suspended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Administrator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ORGANIZATION_ADMIN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Admin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50</w:t>
            </w:r>
          </w:p>
        </w:tc>
        <w:tc>
          <w:tcPr>
            <w:tcW w:w="11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Run the workspace on the owner's behalf</w:t>
            </w:r>
          </w:p>
        </w:tc>
        <w:tc>
          <w:tcPr>
            <w:tcW w:w="29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Every tenant permission (</w:t>
            </w:r>
            <w:r>
              <w:rPr>
                <w:rStyle w:val="SourceText"/>
              </w:rPr>
              <w:t>TENANT_PERMISSIONS</w:t>
            </w:r>
            <w:r>
              <w:rPr/>
              <w:t>)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Pharmacist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PHARMACIST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Pharmacist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29</w:t>
            </w:r>
          </w:p>
        </w:tc>
        <w:tc>
          <w:tcPr>
            <w:tcW w:w="11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Dispense, bill, handle returns, H1 register, recalls</w:t>
            </w:r>
          </w:p>
        </w:tc>
        <w:tc>
          <w:tcPr>
            <w:tcW w:w="29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sales.read/create/void/receipts, returns.read/create, compliance.read/manage, products.read/create/update/deactivate, all inventory keys including </w:t>
            </w:r>
            <w:r>
              <w:rPr>
                <w:rStyle w:val="SourceText"/>
              </w:rPr>
              <w:t>inventory.override.batch</w:t>
            </w:r>
            <w:r>
              <w:rPr/>
              <w:t>, customers.read/manage, purchases.read, vendors.read, tax.read, reports.read, branches.read, users.read, roles.read, organization.read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Cashier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CASHIER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Cashier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9</w:t>
            </w:r>
          </w:p>
        </w:tc>
        <w:tc>
          <w:tcPr>
            <w:tcW w:w="11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Counter billing and collections</w:t>
            </w:r>
          </w:p>
        </w:tc>
        <w:tc>
          <w:tcPr>
            <w:tcW w:w="29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products.read, inventory.read, customers.read/manage, sales.read/create/receipts, branches.read, organization.read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Store manager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STORE_MANAGER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Store Manager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17</w:t>
            </w:r>
          </w:p>
        </w:tc>
        <w:tc>
          <w:tcPr>
            <w:tcW w:w="11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Branch stock control and staff oversight</w:t>
            </w:r>
          </w:p>
        </w:tc>
        <w:tc>
          <w:tcPr>
            <w:tcW w:w="29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products.read/update, inventory.read/opening/adjust/count/transfer, customers.read/manage, vendors.read, reports.read/export, branches.read, users.read, roles.read, organization.read, categories.manage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Inventory manager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INVENTORY_MANAGER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Inventory Manager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20</w:t>
            </w:r>
          </w:p>
        </w:tc>
        <w:tc>
          <w:tcPr>
            <w:tcW w:w="11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Catalogue, batches, counts, transfers, recalls, imports</w:t>
            </w:r>
          </w:p>
        </w:tc>
        <w:tc>
          <w:tcPr>
            <w:tcW w:w="29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products.read/create/update/deactivate/import, inventory.read/opening/adjust/count/transfer/recall, vendors.read, tax.read, reports.read/export, branches.read, users.read, roles.read, organization.read, categories.manage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Purchase manager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PURCHASE_MANAGER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Purchase Manager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14</w:t>
            </w:r>
          </w:p>
        </w:tc>
        <w:tc>
          <w:tcPr>
            <w:tcW w:w="11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 → GRN → supplier invoice → payment → debit note</w:t>
            </w:r>
          </w:p>
        </w:tc>
        <w:tc>
          <w:tcPr>
            <w:tcW w:w="29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all five </w:t>
            </w:r>
            <w:r>
              <w:rPr>
                <w:rStyle w:val="SourceText"/>
              </w:rPr>
              <w:t>purchases.*</w:t>
            </w:r>
            <w:r>
              <w:rPr/>
              <w:t xml:space="preserve"> keys, products.read, vendors.read/manage, inventory.read, returns.read, tax.read, branches.read, organization.read, reports.read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Accountant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ACCOUNTANT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Accountant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21</w:t>
            </w:r>
          </w:p>
        </w:tc>
        <w:tc>
          <w:tcPr>
            <w:tcW w:w="11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Journals, expenses, period locks, GST, supplier payments</w:t>
            </w:r>
          </w:p>
        </w:tc>
        <w:tc>
          <w:tcPr>
            <w:tcW w:w="29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accounting.read/post, purchases.read/pay, returns.read, sales.read/receipts, compliance.read, products.read, inventory.read, customers.read, vendors.read, tax.read/manage, reports.read/export, branches.read, users.read, roles.read, organization.read, subscription.read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Auditor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AUDITOR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Auditor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18</w:t>
            </w:r>
          </w:p>
        </w:tc>
        <w:tc>
          <w:tcPr>
            <w:tcW w:w="11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Read-only review including the audit trail</w:t>
            </w:r>
          </w:p>
        </w:tc>
        <w:tc>
          <w:tcPr>
            <w:tcW w:w="29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audit.read, accounting.read, compliance.read, sales.read, purchases.read, returns.read, products.read, inventory.read, customers.read, vendors.read, tax.read, reports.read/export, branches.read, users.read, roles.read, organization.read, subscription.read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Analyst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ANALYST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Analyst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8</w:t>
            </w:r>
          </w:p>
        </w:tc>
        <w:tc>
          <w:tcPr>
            <w:tcW w:w="11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Reporting</w:t>
            </w:r>
          </w:p>
        </w:tc>
        <w:tc>
          <w:tcPr>
            <w:tcW w:w="29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products.read, inventory.read, customers.read, vendors.read, tax.read, reports.read, branches.read, organization.read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Platform superadmin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PLATFORM_SUPERADMIN</w:t>
            </w:r>
            <w:r>
              <w:rPr/>
              <w:t xml:space="preserve"> (template is empty) / </w:t>
            </w:r>
            <w:r>
              <w:rPr>
                <w:rStyle w:val="SourceText"/>
              </w:rPr>
              <w:t>User.isPlatformSuperadmin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—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0</w:t>
            </w:r>
            <w:r>
              <w:rPr/>
              <w:t xml:space="preserve"> tenant permissions</w:t>
            </w:r>
          </w:p>
        </w:tc>
        <w:tc>
          <w:tcPr>
            <w:tcW w:w="11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Manage tenants, plans, subscriptions, suspension</w:t>
            </w:r>
          </w:p>
        </w:tc>
        <w:tc>
          <w:tcPr>
            <w:tcW w:w="29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/platform/*</w:t>
            </w:r>
            <w:r>
              <w:rPr/>
              <w:t xml:space="preserve"> via </w:t>
            </w:r>
            <w:r>
              <w:rPr>
                <w:rStyle w:val="SourceText"/>
              </w:rPr>
              <w:t>PlatformGuard</w:t>
            </w:r>
            <w:r>
              <w:rPr/>
              <w:t xml:space="preserve">; bootstrapped from </w:t>
            </w:r>
            <w:r>
              <w:rPr>
                <w:rStyle w:val="SourceText"/>
              </w:rPr>
              <w:t>SUPERADMIN_EMAILS</w:t>
            </w:r>
            <w:r>
              <w:rPr/>
              <w:t xml:space="preserve"> during seed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left="0" w:right="0"/>
        <w:rPr/>
      </w:pPr>
      <w:bookmarkStart w:id="12" w:name="4-module-catalogue"/>
      <w:bookmarkEnd w:id="12"/>
      <w:r>
        <w:rPr/>
        <w:t>4. Module catalogue</w:t>
      </w:r>
    </w:p>
    <w:p>
      <w:pPr>
        <w:pStyle w:val="BodyText"/>
        <w:bidi w:val="0"/>
        <w:rPr/>
      </w:pPr>
      <w:r>
        <w:rPr/>
        <w:t xml:space="preserve">Conventions used below: all API paths are relative to </w:t>
      </w:r>
      <w:r>
        <w:rPr>
          <w:rStyle w:val="SourceText"/>
        </w:rPr>
        <w:t>/api/v1</w:t>
      </w:r>
      <w:r>
        <w:rPr/>
        <w:t xml:space="preserve">. "Perm" means the permission enforced by </w:t>
      </w:r>
      <w:r>
        <w:rPr>
          <w:rStyle w:val="SourceText"/>
        </w:rPr>
        <w:t>@RequirePermissions</w:t>
      </w:r>
      <w:r>
        <w:rPr/>
        <w:t xml:space="preserve">; when several are listed, all are required. "Plan module" means the </w:t>
      </w:r>
      <w:r>
        <w:rPr>
          <w:rStyle w:val="SourceText"/>
        </w:rPr>
        <w:t>@RequireModule</w:t>
      </w:r>
      <w:r>
        <w:rPr/>
        <w:t xml:space="preserve"> gate.</w:t>
      </w:r>
    </w:p>
    <w:p>
      <w:pPr>
        <w:pStyle w:val="Heading3"/>
        <w:bidi w:val="0"/>
        <w:ind w:hanging="0" w:left="0" w:right="0"/>
        <w:rPr/>
      </w:pPr>
      <w:bookmarkStart w:id="13" w:name="41-dashboard"/>
      <w:bookmarkEnd w:id="13"/>
      <w:r>
        <w:rPr/>
        <w:t>4.1 Dashboard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The landing workspace after sign-in: live KPIs, the setup checklist, alerts and shortcuts.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KPIs for today and the month (sales, invoices), receivables, payables and stock value, with a trend endpoint for charts.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Setup checklist with progress and a "complete onboarding" action.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"Needs attention" panel showing licence expiry and alerts. Recent invoices. Module tiles.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Auto-refresh every 60 s (React Query </w:t>
      </w:r>
      <w:r>
        <w:rPr>
          <w:rStyle w:val="SourceText"/>
        </w:rPr>
        <w:t>refetchInterval: 60_000</w:t>
      </w:r>
      <w:r>
        <w:rPr/>
        <w:t xml:space="preserve">). A welcome state is shown to users without a workspace.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Checklist steps (</w:t>
      </w:r>
      <w:r>
        <w:rPr>
          <w:rStyle w:val="SourceText"/>
        </w:rPr>
        <w:t>getSetupChecklist</w:t>
      </w:r>
      <w:r>
        <w:rPr/>
        <w:t xml:space="preserve">): </w:t>
      </w:r>
      <w:r>
        <w:rPr>
          <w:rStyle w:val="SourceText"/>
        </w:rPr>
        <w:t>business_profile</w:t>
      </w:r>
      <w:r>
        <w:rPr/>
        <w:t xml:space="preserve"> (address line 1, city and state set); </w:t>
      </w:r>
      <w:r>
        <w:rPr>
          <w:rStyle w:val="SourceText"/>
        </w:rPr>
        <w:t>gst</w:t>
      </w:r>
      <w:r>
        <w:rPr/>
        <w:t xml:space="preserve"> (GSTIN present when the registration is </w:t>
      </w:r>
      <w:r>
        <w:rPr>
          <w:rStyle w:val="SourceText"/>
        </w:rPr>
        <w:t>REGULAR</w:t>
      </w:r>
      <w:r>
        <w:rPr/>
        <w:t xml:space="preserve"> or </w:t>
      </w:r>
      <w:r>
        <w:rPr>
          <w:rStyle w:val="SourceText"/>
        </w:rPr>
        <w:t>COMPOSITION</w:t>
      </w:r>
      <w:r>
        <w:rPr/>
        <w:t xml:space="preserve">); </w:t>
      </w:r>
      <w:r>
        <w:rPr>
          <w:rStyle w:val="SourceText"/>
        </w:rPr>
        <w:t>branch</w:t>
      </w:r>
      <w:r>
        <w:rPr/>
        <w:t xml:space="preserve"> (at least one); </w:t>
      </w:r>
      <w:r>
        <w:rPr>
          <w:rStyle w:val="SourceText"/>
        </w:rPr>
        <w:t>warehouse</w:t>
      </w:r>
      <w:r>
        <w:rPr/>
        <w:t xml:space="preserve"> (at least one); </w:t>
      </w:r>
      <w:r>
        <w:rPr>
          <w:rStyle w:val="SourceText"/>
        </w:rPr>
        <w:t>users</w:t>
      </w:r>
      <w:r>
        <w:rPr/>
        <w:t xml:space="preserve"> (at least one ACTIVE member); </w:t>
      </w:r>
      <w:r>
        <w:rPr>
          <w:rStyle w:val="SourceText"/>
        </w:rPr>
        <w:t>tax_rates</w:t>
      </w:r>
      <w:r>
        <w:rPr/>
        <w:t xml:space="preserve"> (at least one active rate version — </w:t>
      </w:r>
      <w:r>
        <w:rPr>
          <w:rStyle w:val="SourceText"/>
        </w:rPr>
        <w:t>required: false</w:t>
      </w:r>
      <w:r>
        <w:rPr/>
        <w:t xml:space="preserve">, recommended only).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POST /organizations/setup-complete</w:t>
      </w:r>
      <w:r>
        <w:rPr/>
        <w:t xml:space="preserve"> (perm </w:t>
      </w:r>
      <w:r>
        <w:rPr>
          <w:rStyle w:val="SourceText"/>
        </w:rPr>
        <w:t>organization.settings.onboard</w:t>
      </w:r>
      <w:r>
        <w:rPr/>
        <w:t xml:space="preserve">) fails with </w:t>
      </w:r>
      <w:r>
        <w:rPr>
          <w:rStyle w:val="SourceText"/>
        </w:rPr>
        <w:t>STATE_TRANSITION_INVALID</w:t>
      </w:r>
      <w:r>
        <w:rPr/>
        <w:t xml:space="preserve"> until every required step is complete.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Money figures come from the P&amp;L and ledger (DECISIONS #34).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GET /reports/dashboard</w:t>
      </w:r>
      <w:r>
        <w:rPr/>
        <w:t xml:space="preserve">, </w:t>
      </w:r>
      <w:r>
        <w:rPr>
          <w:rStyle w:val="SourceText"/>
        </w:rPr>
        <w:t>GET /reports/dashboard/trend</w:t>
      </w:r>
      <w:r>
        <w:rPr/>
        <w:t xml:space="preserve"> (perm </w:t>
      </w:r>
      <w:r>
        <w:rPr>
          <w:rStyle w:val="SourceText"/>
        </w:rPr>
        <w:t>organization.read</w:t>
      </w:r>
      <w:r>
        <w:rPr/>
        <w:t xml:space="preserve">), </w:t>
      </w:r>
      <w:r>
        <w:rPr>
          <w:rStyle w:val="SourceText"/>
        </w:rPr>
        <w:t>GET /organizations/setup-checklist</w:t>
      </w:r>
      <w:r>
        <w:rPr/>
        <w:t xml:space="preserve">, </w:t>
      </w:r>
      <w:r>
        <w:rPr>
          <w:rStyle w:val="SourceText"/>
        </w:rPr>
        <w:t>POST /organizations/setup-complete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 (E2E-46). </w:t>
      </w:r>
    </w:p>
    <w:p>
      <w:pPr>
        <w:pStyle w:val="Heading3"/>
        <w:bidi w:val="0"/>
        <w:ind w:hanging="0" w:left="0" w:right="0"/>
        <w:rPr/>
      </w:pPr>
      <w:bookmarkStart w:id="14" w:name="42-pos-billing"/>
      <w:bookmarkEnd w:id="14"/>
      <w:r>
        <w:rPr/>
        <w:t>4.2 POS billing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Retail and wholesale counter billing with batch allocation, GST and tenders.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Product search (F2), barcode scan, arrow-key and Enter selection, line editing, line discounts.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Automatic FEFO allocation shown as "Auto FEFO", with explicit batch selection. Ineligible batches are disabled in the picker.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Customer selection or walk-in name (default </w:t>
      </w:r>
      <w:r>
        <w:rPr>
          <w:rStyle w:val="SourceText"/>
        </w:rPr>
        <w:t>Walk-in customer</w:t>
      </w:r>
      <w:r>
        <w:rPr/>
        <w:t xml:space="preserve">). Inter-state customers get IGST.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Split tender: </w:t>
      </w:r>
      <w:r>
        <w:rPr>
          <w:rStyle w:val="SourceText"/>
        </w:rPr>
        <w:t>CASH</w:t>
      </w:r>
      <w:r>
        <w:rPr/>
        <w:t xml:space="preserve">, </w:t>
      </w:r>
      <w:r>
        <w:rPr>
          <w:rStyle w:val="SourceText"/>
        </w:rPr>
        <w:t>UPI</w:t>
      </w:r>
      <w:r>
        <w:rPr/>
        <w:t xml:space="preserve">, </w:t>
      </w:r>
      <w:r>
        <w:rPr>
          <w:rStyle w:val="SourceText"/>
        </w:rPr>
        <w:t>CARD</w:t>
      </w:r>
      <w:r>
        <w:rPr/>
        <w:t xml:space="preserve">, </w:t>
      </w:r>
      <w:r>
        <w:rPr>
          <w:rStyle w:val="SourceText"/>
        </w:rPr>
        <w:t>BANK</w:t>
      </w:r>
      <w:r>
        <w:rPr/>
        <w:t xml:space="preserve">, </w:t>
      </w:r>
      <w:r>
        <w:rPr>
          <w:rStyle w:val="SourceText"/>
        </w:rPr>
        <w:t>CREDIT</w:t>
      </w:r>
      <w:r>
        <w:rPr/>
        <w:t xml:space="preserve">. Shows change due. Charge with F9 or Ctrl/⌘+Enter.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Schedule H1 prescription form (patient name and phone; prescriber name, address and registration number).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Held (parked) bills: F8 to hold, then resume or discard.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Idempotent retry: the client keeps the same </w:t>
      </w:r>
      <w:r>
        <w:rPr>
          <w:rStyle w:val="SourceText"/>
        </w:rPr>
        <w:t>idempotencyKey</w:t>
      </w:r>
      <w:r>
        <w:rPr/>
        <w:t xml:space="preserve"> when it retries.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Line warnings before charging for stock, MRP and GST issues (for example "No rate").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Unit price may not exceed the product MRP (DPCO para 26), otherwise </w:t>
      </w:r>
      <w:r>
        <w:rPr>
          <w:rStyle w:val="SourceText"/>
        </w:rPr>
        <w:t>422 VALIDATION_ERROR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Products must be </w:t>
      </w:r>
      <w:r>
        <w:rPr>
          <w:rStyle w:val="SourceText"/>
        </w:rPr>
        <w:t>ACTIVE</w:t>
      </w:r>
      <w:r>
        <w:rPr/>
        <w:t xml:space="preserve">, otherwise </w:t>
      </w:r>
      <w:r>
        <w:rPr>
          <w:rStyle w:val="SourceText"/>
        </w:rPr>
        <w:t>BATCH_INELIGIBLE</w:t>
      </w:r>
      <w:r>
        <w:rPr/>
        <w:t xml:space="preserve">. Quantities must be positive. A discount may not exceed the line amount.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Every line needs an effective GST rate, otherwise </w:t>
      </w:r>
      <w:r>
        <w:rPr>
          <w:rStyle w:val="SourceText"/>
        </w:rPr>
        <w:t>422 TAX_RATE_MISSING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Prices are tax-inclusive. Intra-state supplies split into CGST + SGST; inter-state supplies (customer state ≠ organization state) use IGST.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The bill total is rounded to the whole rupee (half-up). The tenders must equal the rounded total exactly.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Credit tender requires a registered customer. If </w:t>
      </w:r>
      <w:r>
        <w:rPr>
          <w:rStyle w:val="SourceText"/>
        </w:rPr>
        <w:t>creditLimit &gt; 0</w:t>
      </w:r>
      <w:r>
        <w:rPr/>
        <w:t xml:space="preserve">, outstanding + new credit must stay within the limit, otherwise </w:t>
      </w:r>
      <w:r>
        <w:rPr>
          <w:rStyle w:val="SourceText"/>
        </w:rPr>
        <w:t>CREDIT_LIMIT_EXCEEDED</w:t>
      </w:r>
      <w:r>
        <w:rPr/>
        <w:t xml:space="preserve">. A limit of 0 means no limit.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The monthly invoice quota (</w:t>
      </w:r>
      <w:r>
        <w:rPr>
          <w:rStyle w:val="SourceText"/>
        </w:rPr>
        <w:t>monthlyInvoiceLimit</w:t>
      </w:r>
      <w:r>
        <w:rPr/>
        <w:t xml:space="preserve">, counted per IST calendar month) gives </w:t>
      </w:r>
      <w:r>
        <w:rPr>
          <w:rStyle w:val="SourceText"/>
        </w:rPr>
        <w:t>PLAN_LIMIT_REACHED</w:t>
      </w:r>
      <w:r>
        <w:rPr/>
        <w:t xml:space="preserve"> when exhausted.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Held bills: at most </w:t>
      </w:r>
      <w:r>
        <w:rPr>
          <w:rStyle w:val="Strong"/>
        </w:rPr>
        <w:t>20 per branch</w:t>
      </w:r>
      <w:r>
        <w:rPr/>
        <w:t xml:space="preserve">. The list returns the latest 50.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The invoice, its lines, batch allocations, stock movements, payments, H1 records and journal are written in </w:t>
      </w:r>
      <w:r>
        <w:rPr>
          <w:rStyle w:val="Strong"/>
        </w:rPr>
        <w:t>one transaction</w:t>
      </w:r>
      <w:r>
        <w:rPr/>
        <w:t xml:space="preserve">. Numbering is </w:t>
      </w:r>
      <w:r>
        <w:rPr>
          <w:rStyle w:val="SourceText"/>
        </w:rPr>
        <w:t>SI/&lt;FY&gt;/NNNNNN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/pos</w:t>
      </w:r>
      <w:r>
        <w:rPr/>
        <w:t xml:space="preserve"> (nav perm </w:t>
      </w:r>
      <w:r>
        <w:rPr>
          <w:rStyle w:val="SourceText"/>
        </w:rPr>
        <w:t>sales.create</w:t>
      </w:r>
      <w:r>
        <w:rPr/>
        <w:t xml:space="preserve">, plan module </w:t>
      </w:r>
      <w:r>
        <w:rPr>
          <w:rStyle w:val="SourceText"/>
        </w:rPr>
        <w:t>pos</w:t>
      </w:r>
      <w:r>
        <w:rPr/>
        <w:t xml:space="preserve">)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POST /sales/invoices</w:t>
      </w:r>
      <w:r>
        <w:rPr/>
        <w:t xml:space="preserve"> (perm </w:t>
      </w:r>
      <w:r>
        <w:rPr>
          <w:rStyle w:val="SourceText"/>
        </w:rPr>
        <w:t>sales.create</w:t>
      </w:r>
      <w:r>
        <w:rPr/>
        <w:t xml:space="preserve">), </w:t>
      </w:r>
      <w:r>
        <w:rPr>
          <w:rStyle w:val="SourceText"/>
        </w:rPr>
        <w:t>GET|POST /sales/held-bills</w:t>
      </w:r>
      <w:r>
        <w:rPr/>
        <w:t xml:space="preserve">, </w:t>
      </w:r>
      <w:r>
        <w:rPr>
          <w:rStyle w:val="SourceText"/>
        </w:rPr>
        <w:t>DELETE /sales/held-bills/{id}</w:t>
      </w:r>
      <w:r>
        <w:rPr/>
        <w:t xml:space="preserve">, </w:t>
      </w:r>
      <w:r>
        <w:rPr>
          <w:rStyle w:val="SourceText"/>
        </w:rPr>
        <w:t>GET /catalog/products/barcode/{barcode}</w:t>
      </w:r>
      <w:r>
        <w:rPr/>
        <w:t xml:space="preserve">, </w:t>
      </w:r>
      <w:r>
        <w:rPr>
          <w:rStyle w:val="SourceText"/>
        </w:rPr>
        <w:t>POST /inventory/allocate</w:t>
      </w:r>
      <w:r>
        <w:rPr/>
        <w:t xml:space="preserve">. Plan module </w:t>
      </w:r>
      <w:r>
        <w:rPr>
          <w:rStyle w:val="SourceText"/>
        </w:rPr>
        <w:t>pos</w:t>
      </w:r>
      <w:r>
        <w:rPr/>
        <w:t xml:space="preserve"> applies to the whole </w:t>
      </w:r>
      <w:r>
        <w:rPr>
          <w:rStyle w:val="SourceText"/>
        </w:rPr>
        <w:t>/sales</w:t>
      </w:r>
      <w:r>
        <w:rPr/>
        <w:t xml:space="preserve"> controller.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 (E2E-38/39/40). Discount approval beyond limits (</w:t>
      </w:r>
      <w:r>
        <w:rPr>
          <w:rStyle w:val="SourceText"/>
        </w:rPr>
        <w:t>sales.discount.approve</w:t>
      </w:r>
      <w:r>
        <w:rPr/>
        <w:t xml:space="preserve">) is </w:t>
      </w:r>
      <w:r>
        <w:rPr>
          <w:rStyle w:val="Strong"/>
        </w:rPr>
        <w:t>Planned</w:t>
      </w:r>
      <w:r>
        <w:rPr/>
        <w:t xml:space="preserve">: the key is catalogued but no endpoint enforces it. </w:t>
      </w:r>
    </w:p>
    <w:p>
      <w:pPr>
        <w:pStyle w:val="Heading3"/>
        <w:bidi w:val="0"/>
        <w:ind w:hanging="0" w:left="0" w:right="0"/>
        <w:rPr/>
      </w:pPr>
      <w:bookmarkStart w:id="15" w:name="43-sales-returns"/>
      <w:bookmarkEnd w:id="15"/>
      <w:r>
        <w:rPr/>
        <w:t>4.3 Sales &amp; returns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Invoice history, printable invoices, cancellation, credit notes, and exports.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Searchable and filterable invoice list, summary KPIs, CSV export.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Invoice detail with A4 and 72 mm thermal print (</w:t>
      </w:r>
      <w:r>
        <w:rPr>
          <w:rStyle w:val="SourceText"/>
        </w:rPr>
        <w:t>body.print-thermal .print-area { width: 72mm }</w:t>
      </w:r>
      <w:r>
        <w:rPr/>
        <w:t xml:space="preserve">), HSN summary, amount in words and licence printing. The heading reads "Tax invoice" when the seller has a GSTIN and "Bill of supply" otherwise.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Cancellation, with the stock and the journal reversed.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Sales returns (credit notes, </w:t>
      </w:r>
      <w:r>
        <w:rPr>
          <w:rStyle w:val="SourceText"/>
        </w:rPr>
        <w:t>SRET/&lt;FY&gt;/NNNNNN</w:t>
      </w:r>
      <w:r>
        <w:rPr/>
        <w:t xml:space="preserve">) spanning several batches, with per-line restock.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Cancel</w:t>
      </w:r>
      <w:r>
        <w:rPr/>
        <w:t xml:space="preserve"> (perm </w:t>
      </w:r>
      <w:r>
        <w:rPr>
          <w:rStyle w:val="SourceText"/>
        </w:rPr>
        <w:t>sales.void</w:t>
      </w:r>
      <w:r>
        <w:rPr/>
        <w:t xml:space="preserve">): only </w:t>
      </w:r>
      <w:r>
        <w:rPr>
          <w:rStyle w:val="SourceText"/>
        </w:rPr>
        <w:t>POSTED</w:t>
      </w:r>
      <w:r>
        <w:rPr/>
        <w:t xml:space="preserve"> invoices with no returns, no receipts recorded after billing, and an invoice date in the </w:t>
      </w:r>
      <w:r>
        <w:rPr>
          <w:rStyle w:val="Strong"/>
        </w:rPr>
        <w:t>current IST month</w:t>
      </w:r>
      <w:r>
        <w:rPr/>
        <w:t xml:space="preserve"> (earlier months may already be filed in GSTR-1). Stock goes back to the original batches as </w:t>
      </w:r>
      <w:r>
        <w:rPr>
          <w:rStyle w:val="SourceText"/>
        </w:rPr>
        <w:t>SALE_CANCELLED_IN</w:t>
      </w:r>
      <w:r>
        <w:rPr/>
        <w:t xml:space="preserve">. The original journal is reversed and linked through </w:t>
      </w:r>
      <w:r>
        <w:rPr>
          <w:rStyle w:val="SourceText"/>
        </w:rPr>
        <w:t>reversedById</w:t>
      </w:r>
      <w:r>
        <w:rPr/>
        <w:t xml:space="preserve">. Status becomes </w:t>
      </w:r>
      <w:r>
        <w:rPr>
          <w:rStyle w:val="SourceText"/>
        </w:rPr>
        <w:t>CANCELLED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Return</w:t>
      </w:r>
      <w:r>
        <w:rPr/>
        <w:t xml:space="preserve"> (perm </w:t>
      </w:r>
      <w:r>
        <w:rPr>
          <w:rStyle w:val="SourceText"/>
        </w:rPr>
        <w:t>returns.create</w:t>
      </w:r>
      <w:r>
        <w:rPr/>
        <w:t xml:space="preserve">, plan module </w:t>
      </w:r>
      <w:r>
        <w:rPr>
          <w:rStyle w:val="SourceText"/>
        </w:rPr>
        <w:t>returns</w:t>
      </w:r>
      <w:r>
        <w:rPr/>
        <w:t>): the quantity may not exceed sold minus already returned (</w:t>
      </w:r>
      <w:r>
        <w:rPr>
          <w:rStyle w:val="SourceText"/>
        </w:rPr>
        <w:t>RETURN_QUANTITY_EXCEEDS_ORIGINAL</w:t>
      </w:r>
      <w:r>
        <w:rPr/>
        <w:t>). The refund first settles the invoice's open credit (</w:t>
      </w:r>
      <w:r>
        <w:rPr>
          <w:rStyle w:val="SourceText"/>
        </w:rPr>
        <w:t>creditAdjusted</w:t>
      </w:r>
      <w:r>
        <w:rPr/>
        <w:t xml:space="preserve">); the rest is refunded via </w:t>
      </w:r>
      <w:r>
        <w:rPr>
          <w:rStyle w:val="SourceText"/>
        </w:rPr>
        <w:t>refundMethod</w:t>
      </w:r>
      <w:r>
        <w:rPr/>
        <w:t xml:space="preserve"> (default </w:t>
      </w:r>
      <w:r>
        <w:rPr>
          <w:rStyle w:val="SourceText"/>
        </w:rPr>
        <w:t>CASH</w:t>
      </w:r>
      <w:r>
        <w:rPr/>
        <w:t>). Restocked lines go back to the original batch (</w:t>
      </w:r>
      <w:r>
        <w:rPr>
          <w:rStyle w:val="SourceText"/>
        </w:rPr>
        <w:t>SALES_RETURN_IN</w:t>
      </w:r>
      <w:r>
        <w:rPr/>
        <w:t xml:space="preserve">) and reverse COGS at batch cost. The invoice status becomes </w:t>
      </w:r>
      <w:r>
        <w:rPr>
          <w:rStyle w:val="SourceText"/>
        </w:rPr>
        <w:t>PARTIALLY_RETURNED</w:t>
      </w:r>
      <w:r>
        <w:rPr/>
        <w:t xml:space="preserve"> or </w:t>
      </w:r>
      <w:r>
        <w:rPr>
          <w:rStyle w:val="SourceText"/>
        </w:rPr>
        <w:t>RETURNED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routes.</w:t>
      </w:r>
      <w:r>
        <w:rPr/>
        <w:t xml:space="preserve"> </w:t>
      </w:r>
      <w:r>
        <w:rPr>
          <w:rStyle w:val="SourceText"/>
        </w:rPr>
        <w:t>/sales-history</w:t>
      </w:r>
      <w:r>
        <w:rPr/>
        <w:t xml:space="preserve">, </w:t>
      </w:r>
      <w:r>
        <w:rPr>
          <w:rStyle w:val="SourceText"/>
        </w:rPr>
        <w:t>/sales-history/[id]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GET /sales/invoices</w:t>
      </w:r>
      <w:r>
        <w:rPr/>
        <w:t xml:space="preserve">, </w:t>
      </w:r>
      <w:r>
        <w:rPr>
          <w:rStyle w:val="SourceText"/>
        </w:rPr>
        <w:t>GET /sales/invoices/summary</w:t>
      </w:r>
      <w:r>
        <w:rPr/>
        <w:t xml:space="preserve">, </w:t>
      </w:r>
      <w:r>
        <w:rPr>
          <w:rStyle w:val="SourceText"/>
        </w:rPr>
        <w:t>GET /sales/invoices/{invoiceId}</w:t>
      </w:r>
      <w:r>
        <w:rPr/>
        <w:t xml:space="preserve">, </w:t>
      </w:r>
      <w:r>
        <w:rPr>
          <w:rStyle w:val="SourceText"/>
        </w:rPr>
        <w:t>GET /sales/invoices/export</w:t>
      </w:r>
      <w:r>
        <w:rPr/>
        <w:t xml:space="preserve"> (perm </w:t>
      </w:r>
      <w:r>
        <w:rPr>
          <w:rStyle w:val="SourceText"/>
        </w:rPr>
        <w:t>sales.read</w:t>
      </w:r>
      <w:r>
        <w:rPr/>
        <w:t xml:space="preserve"> + </w:t>
      </w:r>
      <w:r>
        <w:rPr>
          <w:rStyle w:val="SourceText"/>
        </w:rPr>
        <w:t>reports.export</w:t>
      </w:r>
      <w:r>
        <w:rPr/>
        <w:t xml:space="preserve">), </w:t>
      </w:r>
      <w:r>
        <w:rPr>
          <w:rStyle w:val="SourceText"/>
        </w:rPr>
        <w:t>POST /sales/invoices/{invoiceId}/cancel</w:t>
      </w:r>
      <w:r>
        <w:rPr/>
        <w:t xml:space="preserve">, </w:t>
      </w:r>
      <w:r>
        <w:rPr>
          <w:rStyle w:val="SourceText"/>
        </w:rPr>
        <w:t>POST|GET /sales/returns</w:t>
      </w:r>
      <w:r>
        <w:rPr/>
        <w:t xml:space="preserve">, </w:t>
      </w:r>
      <w:r>
        <w:rPr>
          <w:rStyle w:val="SourceText"/>
        </w:rPr>
        <w:t>GET /sales/returns/export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 (E2E-41). </w:t>
      </w:r>
    </w:p>
    <w:p>
      <w:pPr>
        <w:pStyle w:val="Heading3"/>
        <w:bidi w:val="0"/>
        <w:ind w:hanging="0" w:left="0" w:right="0"/>
        <w:rPr/>
      </w:pPr>
      <w:bookmarkStart w:id="16" w:name="44-customers"/>
      <w:bookmarkEnd w:id="16"/>
      <w:r>
        <w:rPr/>
        <w:t>4.4 Customers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Customer master, credit control, statements and receipts.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capabilities.</w:t>
      </w:r>
      <w:r>
        <w:rPr/>
        <w:t xml:space="preserve"> CRUD with GSTIN, state, credit days, credit limit, opening balance and the </w:t>
      </w:r>
      <w:r>
        <w:rPr>
          <w:rStyle w:val="SourceText"/>
        </w:rPr>
        <w:t>isWholesale</w:t>
      </w:r>
      <w:r>
        <w:rPr/>
        <w:t xml:space="preserve"> flag. Status </w:t>
      </w:r>
      <w:r>
        <w:rPr>
          <w:rStyle w:val="SourceText"/>
        </w:rPr>
        <w:t>ACTIVE</w:t>
      </w:r>
      <w:r>
        <w:rPr/>
        <w:t xml:space="preserve">, </w:t>
      </w:r>
      <w:r>
        <w:rPr>
          <w:rStyle w:val="SourceText"/>
        </w:rPr>
        <w:t>INACTIVE</w:t>
      </w:r>
      <w:r>
        <w:rPr/>
        <w:t xml:space="preserve"> or </w:t>
      </w:r>
      <w:r>
        <w:rPr>
          <w:rStyle w:val="SourceText"/>
        </w:rPr>
        <w:t>BLOCKED</w:t>
      </w:r>
      <w:r>
        <w:rPr/>
        <w:t xml:space="preserve">. Outstanding balance, statement, top products, and receipts against credit.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Outstanding = opening balance + Σ </w:t>
      </w:r>
      <w:r>
        <w:rPr>
          <w:rStyle w:val="SourceText"/>
        </w:rPr>
        <w:t>SalesInvoice.creditAmount</w:t>
      </w:r>
      <w:r>
        <w:rPr/>
        <w:t xml:space="preserve"> (DECISIONS #22).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Non-</w:t>
      </w:r>
      <w:r>
        <w:rPr>
          <w:rStyle w:val="SourceText"/>
        </w:rPr>
        <w:t>ACTIVE</w:t>
      </w:r>
      <w:r>
        <w:rPr/>
        <w:t xml:space="preserve"> customers cannot be billed.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Receipts reduce open credit on invoices.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Default </w:t>
      </w:r>
      <w:r>
        <w:rPr>
          <w:rStyle w:val="SourceText"/>
        </w:rPr>
        <w:t>creditDays = 0</w:t>
      </w:r>
      <w:r>
        <w:rPr/>
        <w:t xml:space="preserve">, </w:t>
      </w:r>
      <w:r>
        <w:rPr>
          <w:rStyle w:val="SourceText"/>
        </w:rPr>
        <w:t>creditLimit = 0</w:t>
      </w:r>
      <w:r>
        <w:rPr/>
        <w:t xml:space="preserve"> (no limit).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/customers</w:t>
      </w:r>
      <w:r>
        <w:rPr/>
        <w:t xml:space="preserve"> (with an edit drawer)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GET|POST /partners/customers</w:t>
      </w:r>
      <w:r>
        <w:rPr/>
        <w:t xml:space="preserve">, </w:t>
      </w:r>
      <w:r>
        <w:rPr>
          <w:rStyle w:val="SourceText"/>
        </w:rPr>
        <w:t>GET|PUT /partners/customers/{customerId}</w:t>
      </w:r>
      <w:r>
        <w:rPr/>
        <w:t xml:space="preserve">, </w:t>
      </w:r>
      <w:r>
        <w:rPr>
          <w:rStyle w:val="SourceText"/>
        </w:rPr>
        <w:t>GET /partners/customers/{customerId}/top-products</w:t>
      </w:r>
      <w:r>
        <w:rPr/>
        <w:t xml:space="preserve"> (perm </w:t>
      </w:r>
      <w:r>
        <w:rPr>
          <w:rStyle w:val="SourceText"/>
        </w:rPr>
        <w:t>customers.read</w:t>
      </w:r>
      <w:r>
        <w:rPr/>
        <w:t xml:space="preserve"> + </w:t>
      </w:r>
      <w:r>
        <w:rPr>
          <w:rStyle w:val="SourceText"/>
        </w:rPr>
        <w:t>sales.read</w:t>
      </w:r>
      <w:r>
        <w:rPr/>
        <w:t xml:space="preserve">), </w:t>
      </w:r>
      <w:r>
        <w:rPr>
          <w:rStyle w:val="SourceText"/>
        </w:rPr>
        <w:t>GET /sales/customers/{customerId}/outstanding</w:t>
      </w:r>
      <w:r>
        <w:rPr/>
        <w:t xml:space="preserve">, </w:t>
      </w:r>
      <w:r>
        <w:rPr>
          <w:rStyle w:val="SourceText"/>
        </w:rPr>
        <w:t>GET /sales/customers/{customerId}/statement</w:t>
      </w:r>
      <w:r>
        <w:rPr/>
        <w:t xml:space="preserve">, </w:t>
      </w:r>
      <w:r>
        <w:rPr>
          <w:rStyle w:val="SourceText"/>
        </w:rPr>
        <w:t>POST /sales/receipts</w:t>
      </w:r>
      <w:r>
        <w:rPr/>
        <w:t xml:space="preserve"> (perm </w:t>
      </w:r>
      <w:r>
        <w:rPr>
          <w:rStyle w:val="SourceText"/>
        </w:rPr>
        <w:t>sales.receipts</w:t>
      </w:r>
      <w:r>
        <w:rPr/>
        <w:t xml:space="preserve">)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 (E2E-12, E2E-42). </w:t>
      </w:r>
    </w:p>
    <w:p>
      <w:pPr>
        <w:pStyle w:val="Heading3"/>
        <w:bidi w:val="0"/>
        <w:ind w:hanging="0" w:left="0" w:right="0"/>
        <w:rPr/>
      </w:pPr>
      <w:bookmarkStart w:id="17" w:name="45-purchasing"/>
      <w:bookmarkEnd w:id="17"/>
      <w:r>
        <w:rPr/>
        <w:t>4.5 Purchasing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Procure-to-pay: purchase order → goods receipt (GRN) → supplier invoice → payment → purchase return (debit note).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POs with lines. Actions </w:t>
      </w:r>
      <w:r>
        <w:rPr>
          <w:rStyle w:val="SourceText"/>
        </w:rPr>
        <w:t>send</w:t>
      </w:r>
      <w:r>
        <w:rPr/>
        <w:t xml:space="preserve">, </w:t>
      </w:r>
      <w:r>
        <w:rPr>
          <w:rStyle w:val="SourceText"/>
        </w:rPr>
        <w:t>confirm</w:t>
      </w:r>
      <w:r>
        <w:rPr/>
        <w:t xml:space="preserve">, </w:t>
      </w:r>
      <w:r>
        <w:rPr>
          <w:rStyle w:val="SourceText"/>
        </w:rPr>
        <w:t>cancel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Batch-wise GRN with partial receipt, split batches, free quantity, MRP and expiry.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Supplier invoice with three-way match against the GRN, duplicate check, and input GST.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Supplier payments (</w:t>
      </w:r>
      <w:r>
        <w:rPr>
          <w:rStyle w:val="SourceText"/>
        </w:rPr>
        <w:t>CASH</w:t>
      </w:r>
      <w:r>
        <w:rPr/>
        <w:t xml:space="preserve">, </w:t>
      </w:r>
      <w:r>
        <w:rPr>
          <w:rStyle w:val="SourceText"/>
        </w:rPr>
        <w:t>BANK</w:t>
      </w:r>
      <w:r>
        <w:rPr/>
        <w:t xml:space="preserve">, </w:t>
      </w:r>
      <w:r>
        <w:rPr>
          <w:rStyle w:val="SourceText"/>
        </w:rPr>
        <w:t>UPI</w:t>
      </w:r>
      <w:r>
        <w:rPr/>
        <w:t xml:space="preserve">) allocated across several invoices.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Purchase returns that reverse input GST.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Purchasing summary, reorder suggestions, vendor ledger with running balance and overdue days.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PO state machine: </w:t>
      </w:r>
      <w:r>
        <w:rPr>
          <w:rStyle w:val="SourceText"/>
        </w:rPr>
        <w:t>send</w:t>
      </w:r>
      <w:r>
        <w:rPr/>
        <w:t xml:space="preserve"> DRAFT→SENT; </w:t>
      </w:r>
      <w:r>
        <w:rPr>
          <w:rStyle w:val="SourceText"/>
        </w:rPr>
        <w:t>confirm</w:t>
      </w:r>
      <w:r>
        <w:rPr/>
        <w:t xml:space="preserve"> SENT→CONFIRMED; </w:t>
      </w:r>
      <w:r>
        <w:rPr>
          <w:rStyle w:val="SourceText"/>
        </w:rPr>
        <w:t>cancel</w:t>
      </w:r>
      <w:r>
        <w:rPr/>
        <w:t xml:space="preserve"> from DRAFT, SENT or CONFIRMED to CANCELLED. Receipts move a PO to </w:t>
      </w:r>
      <w:r>
        <w:rPr>
          <w:rStyle w:val="SourceText"/>
        </w:rPr>
        <w:t>PARTIALLY_RECEIVED</w:t>
      </w:r>
      <w:r>
        <w:rPr/>
        <w:t xml:space="preserve"> or </w:t>
      </w:r>
      <w:r>
        <w:rPr>
          <w:rStyle w:val="SourceText"/>
        </w:rPr>
        <w:t>RECEIVED</w:t>
      </w:r>
      <w:r>
        <w:rPr/>
        <w:t xml:space="preserve">. An invalid transition gives </w:t>
      </w:r>
      <w:r>
        <w:rPr>
          <w:rStyle w:val="SourceText"/>
        </w:rPr>
        <w:t>409 STATE_TRANSITION_INVALID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Vendors must be </w:t>
      </w:r>
      <w:r>
        <w:rPr>
          <w:rStyle w:val="SourceText"/>
        </w:rPr>
        <w:t>ACTIVE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GRN: receiving more than the open PO quantity gives </w:t>
      </w:r>
      <w:r>
        <w:rPr>
          <w:rStyle w:val="SourceText"/>
        </w:rPr>
        <w:t>RECEIPT_QUANTITY_MISMATCH</w:t>
      </w:r>
      <w:r>
        <w:rPr/>
        <w:t xml:space="preserve">. Batches merge on (org, product, warehouse, batchNumber, expiryDate). Up to 500 lines per GRN.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Supplier invoice: duplicate (vendor, invoiceNumber) gives </w:t>
      </w:r>
      <w:r>
        <w:rPr>
          <w:rStyle w:val="SourceText"/>
        </w:rPr>
        <w:t>DUPLICATE_ENTITY</w:t>
      </w:r>
      <w:r>
        <w:rPr/>
        <w:t xml:space="preserve"> (also enforced by a unique index). A GRN can be invoiced only once. Billed quantity per product must equal received quantity, otherwise </w:t>
      </w:r>
      <w:r>
        <w:rPr>
          <w:rStyle w:val="SourceText"/>
        </w:rPr>
        <w:t>RECEIPT_QUANTITY_MISMATCH</w:t>
      </w:r>
      <w:r>
        <w:rPr/>
        <w:t xml:space="preserve"> with per-product details. The invoice date may not be in the future. Line costs are tax-exclusive. </w:t>
      </w:r>
      <w:r>
        <w:rPr>
          <w:rStyle w:val="SourceText"/>
        </w:rPr>
        <w:t>dueDate</w:t>
      </w:r>
      <w:r>
        <w:rPr/>
        <w:t xml:space="preserve"> defaults to invoice date + vendor </w:t>
      </w:r>
      <w:r>
        <w:rPr>
          <w:rStyle w:val="SourceText"/>
        </w:rPr>
        <w:t>creditDays</w:t>
      </w:r>
      <w:r>
        <w:rPr/>
        <w:t xml:space="preserve"> (default 30).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GL: Dr Inventory (taxable), Dr GST Input, Cr Accounts Payable. </w:t>
      </w:r>
      <w:r>
        <w:rPr>
          <w:rStyle w:val="Strong"/>
        </w:rPr>
        <w:t>Inventory is booked at the supplier invoice, not at the GRN</w:t>
      </w:r>
      <w:r>
        <w:rPr/>
        <w:t xml:space="preserve"> (DECISIONS #23).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Payment allocation above an invoice's outstanding amount gives </w:t>
      </w:r>
      <w:r>
        <w:rPr>
          <w:rStyle w:val="SourceText"/>
        </w:rPr>
        <w:t>ALLOCATION_EXCEEDS_BALANCE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Purchase return quantity above the invoiced quantity gives </w:t>
      </w:r>
      <w:r>
        <w:rPr>
          <w:rStyle w:val="SourceText"/>
        </w:rPr>
        <w:t>RETURN_QUANTITY_EXCEEDS_ORIGINAL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Numbering: </w:t>
      </w:r>
      <w:r>
        <w:rPr>
          <w:rStyle w:val="SourceText"/>
        </w:rPr>
        <w:t>PO/&lt;FY&gt;/NNNNNN</w:t>
      </w:r>
      <w:r>
        <w:rPr/>
        <w:t xml:space="preserve">, </w:t>
      </w:r>
      <w:r>
        <w:rPr>
          <w:rStyle w:val="SourceText"/>
        </w:rPr>
        <w:t>GRN/&lt;FY&gt;/NNNNNN</w:t>
      </w:r>
      <w:r>
        <w:rPr/>
        <w:t xml:space="preserve">, </w:t>
      </w:r>
      <w:r>
        <w:rPr>
          <w:rStyle w:val="SourceText"/>
        </w:rPr>
        <w:t>SPAY/&lt;FY&gt;/NNNNNN</w:t>
      </w:r>
      <w:r>
        <w:rPr/>
        <w:t xml:space="preserve">, </w:t>
      </w:r>
      <w:r>
        <w:rPr>
          <w:rStyle w:val="SourceText"/>
        </w:rPr>
        <w:t>PRET/&lt;FY&gt;/NNNNNN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/purchasing</w:t>
      </w:r>
      <w:r>
        <w:rPr/>
        <w:t xml:space="preserve"> (tabs with GRN and invoice drawers; plan module </w:t>
      </w:r>
      <w:r>
        <w:rPr>
          <w:rStyle w:val="SourceText"/>
        </w:rPr>
        <w:t>purchases</w:t>
      </w:r>
      <w:r>
        <w:rPr/>
        <w:t xml:space="preserve">)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</w:t>
      </w:r>
      <w:r>
        <w:rPr/>
        <w:t xml:space="preserve"> (plan module </w:t>
      </w:r>
      <w:r>
        <w:rPr>
          <w:rStyle w:val="SourceText"/>
        </w:rPr>
        <w:t>purchases</w:t>
      </w:r>
      <w:r>
        <w:rPr/>
        <w:t xml:space="preserve"> on the whole controller): </w:t>
      </w:r>
      <w:r>
        <w:rPr>
          <w:rStyle w:val="SourceText"/>
        </w:rPr>
        <w:t>POST|GET /purchasing/purchase-orders</w:t>
      </w:r>
      <w:r>
        <w:rPr/>
        <w:t xml:space="preserve">, </w:t>
      </w:r>
      <w:r>
        <w:rPr>
          <w:rStyle w:val="SourceText"/>
        </w:rPr>
        <w:t>POST /purchasing/purchase-orders/{poId}/action</w:t>
      </w:r>
      <w:r>
        <w:rPr/>
        <w:t xml:space="preserve"> (perm </w:t>
      </w:r>
      <w:r>
        <w:rPr>
          <w:rStyle w:val="SourceText"/>
        </w:rPr>
        <w:t>purchases.approve</w:t>
      </w:r>
      <w:r>
        <w:rPr/>
        <w:t xml:space="preserve">), </w:t>
      </w:r>
      <w:r>
        <w:rPr>
          <w:rStyle w:val="SourceText"/>
        </w:rPr>
        <w:t>POST|GET /purchasing/goods-receipts</w:t>
      </w:r>
      <w:r>
        <w:rPr/>
        <w:t xml:space="preserve"> (perm </w:t>
      </w:r>
      <w:r>
        <w:rPr>
          <w:rStyle w:val="SourceText"/>
        </w:rPr>
        <w:t>purchases.receive</w:t>
      </w:r>
      <w:r>
        <w:rPr/>
        <w:t xml:space="preserve">), </w:t>
      </w:r>
      <w:r>
        <w:rPr>
          <w:rStyle w:val="SourceText"/>
        </w:rPr>
        <w:t>POST|GET /purchasing/invoices</w:t>
      </w:r>
      <w:r>
        <w:rPr/>
        <w:t xml:space="preserve">, </w:t>
      </w:r>
      <w:r>
        <w:rPr>
          <w:rStyle w:val="SourceText"/>
        </w:rPr>
        <w:t>GET /purchasing/invoices/check-duplicate</w:t>
      </w:r>
      <w:r>
        <w:rPr/>
        <w:t xml:space="preserve">, </w:t>
      </w:r>
      <w:r>
        <w:rPr>
          <w:rStyle w:val="SourceText"/>
        </w:rPr>
        <w:t>POST|GET /purchasing/payments</w:t>
      </w:r>
      <w:r>
        <w:rPr/>
        <w:t xml:space="preserve"> (perm </w:t>
      </w:r>
      <w:r>
        <w:rPr>
          <w:rStyle w:val="SourceText"/>
        </w:rPr>
        <w:t>purchases.pay</w:t>
      </w:r>
      <w:r>
        <w:rPr/>
        <w:t xml:space="preserve">), </w:t>
      </w:r>
      <w:r>
        <w:rPr>
          <w:rStyle w:val="SourceText"/>
        </w:rPr>
        <w:t>POST|GET /purchasing/purchase-returns</w:t>
      </w:r>
      <w:r>
        <w:rPr/>
        <w:t xml:space="preserve">, </w:t>
      </w:r>
      <w:r>
        <w:rPr>
          <w:rStyle w:val="SourceText"/>
        </w:rPr>
        <w:t>GET /purchasing/vendors/{vendorId}/ledger</w:t>
      </w:r>
      <w:r>
        <w:rPr/>
        <w:t xml:space="preserve">, </w:t>
      </w:r>
      <w:r>
        <w:rPr>
          <w:rStyle w:val="SourceText"/>
        </w:rPr>
        <w:t>GET /purchasing/summary</w:t>
      </w:r>
      <w:r>
        <w:rPr/>
        <w:t xml:space="preserve">, </w:t>
      </w:r>
      <w:r>
        <w:rPr>
          <w:rStyle w:val="SourceText"/>
        </w:rPr>
        <w:t>GET /purchasing/reorder-suggestions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 (E2E-34…37). Checking a supplier's drug licence (</w:t>
      </w:r>
      <w:r>
        <w:rPr>
          <w:rStyle w:val="SourceText"/>
        </w:rPr>
        <w:t>Vendor.drugLicenceNumber/Expiry</w:t>
      </w:r>
      <w:r>
        <w:rPr/>
        <w:t xml:space="preserve">) before purchase is </w:t>
      </w:r>
      <w:r>
        <w:rPr>
          <w:rStyle w:val="Strong"/>
        </w:rPr>
        <w:t>Partial</w:t>
      </w:r>
      <w:r>
        <w:rPr/>
        <w:t xml:space="preserve">: the data is stored, but posting only checks that the vendor status is ACTIVE. </w:t>
      </w:r>
    </w:p>
    <w:p>
      <w:pPr>
        <w:pStyle w:val="Heading3"/>
        <w:bidi w:val="0"/>
        <w:ind w:hanging="0" w:left="0" w:right="0"/>
        <w:rPr/>
      </w:pPr>
      <w:bookmarkStart w:id="18" w:name="46-vendors"/>
      <w:bookmarkEnd w:id="18"/>
      <w:r>
        <w:rPr/>
        <w:t>4.6 Vendors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Supplier and distributor master.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capabilities.</w:t>
      </w:r>
      <w:r>
        <w:rPr/>
        <w:t xml:space="preserve"> Legal and trade name, GSTIN, PAN, GST registration type (</w:t>
      </w:r>
      <w:r>
        <w:rPr>
          <w:rStyle w:val="SourceText"/>
        </w:rPr>
        <w:t>REGULAR</w:t>
      </w:r>
      <w:r>
        <w:rPr/>
        <w:t xml:space="preserve">, </w:t>
      </w:r>
      <w:r>
        <w:rPr>
          <w:rStyle w:val="SourceText"/>
        </w:rPr>
        <w:t>COMPOSITION</w:t>
      </w:r>
      <w:r>
        <w:rPr/>
        <w:t xml:space="preserve">, </w:t>
      </w:r>
      <w:r>
        <w:rPr>
          <w:rStyle w:val="SourceText"/>
        </w:rPr>
        <w:t>UNREGISTERED</w:t>
      </w:r>
      <w:r>
        <w:rPr/>
        <w:t xml:space="preserve">), address and state, contact, credit days and limit, opening balance, drug licence number and expiry (Form 20B/21B), bank account and IFSC, status </w:t>
      </w:r>
      <w:r>
        <w:rPr>
          <w:rStyle w:val="SourceText"/>
        </w:rPr>
        <w:t>ACTIVE</w:t>
      </w:r>
      <w:r>
        <w:rPr/>
        <w:t xml:space="preserve">, </w:t>
      </w:r>
      <w:r>
        <w:rPr>
          <w:rStyle w:val="SourceText"/>
        </w:rPr>
        <w:t>INACTIVE</w:t>
      </w:r>
      <w:r>
        <w:rPr/>
        <w:t xml:space="preserve"> or </w:t>
      </w:r>
      <w:r>
        <w:rPr>
          <w:rStyle w:val="SourceText"/>
        </w:rPr>
        <w:t>BLOCKED</w:t>
      </w:r>
      <w:r>
        <w:rPr/>
        <w:t xml:space="preserve">. Supplier product mappings. Ledger, open invoices and overdue badges.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GSTIN format and check digit are validated. The GSTIN state prefix must match the state code. The PAN must be embedded in the GSTIN.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IFSC must match </w:t>
      </w:r>
      <w:r>
        <w:rPr>
          <w:rStyle w:val="SourceText"/>
        </w:rPr>
        <w:t>^[A-Z]{4}0[A-Z0-9]{6}$</w:t>
      </w:r>
      <w:r>
        <w:rPr/>
        <w:t xml:space="preserve">. Account numbers must be 9–18 digits.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A positive opening balance means the business owes the supplier.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/vendors</w:t>
      </w:r>
      <w:r>
        <w:rPr/>
        <w:t xml:space="preserve"> (with drawer)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GET|POST /partners/vendors</w:t>
      </w:r>
      <w:r>
        <w:rPr/>
        <w:t xml:space="preserve">, </w:t>
      </w:r>
      <w:r>
        <w:rPr>
          <w:rStyle w:val="SourceText"/>
        </w:rPr>
        <w:t>GET|PUT /partners/vendors/{vendorId}</w:t>
      </w:r>
      <w:r>
        <w:rPr/>
        <w:t xml:space="preserve">, </w:t>
      </w:r>
      <w:r>
        <w:rPr>
          <w:rStyle w:val="SourceText"/>
        </w:rPr>
        <w:t>GET /partners/vendors/{vendorId}/products</w:t>
      </w:r>
      <w:r>
        <w:rPr/>
        <w:t xml:space="preserve"> (perm </w:t>
      </w:r>
      <w:r>
        <w:rPr>
          <w:rStyle w:val="SourceText"/>
        </w:rPr>
        <w:t>vendors.read</w:t>
      </w:r>
      <w:r>
        <w:rPr/>
        <w:t xml:space="preserve"> + </w:t>
      </w:r>
      <w:r>
        <w:rPr>
          <w:rStyle w:val="SourceText"/>
        </w:rPr>
        <w:t>purchases.read</w:t>
      </w:r>
      <w:r>
        <w:rPr/>
        <w:t xml:space="preserve">)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 (E2E-11). </w:t>
      </w:r>
    </w:p>
    <w:p>
      <w:pPr>
        <w:pStyle w:val="Heading3"/>
        <w:bidi w:val="0"/>
        <w:ind w:hanging="0" w:left="0" w:right="0"/>
        <w:rPr/>
      </w:pPr>
      <w:bookmarkStart w:id="19" w:name="47-products-catalogue"/>
      <w:bookmarkEnd w:id="19"/>
      <w:r>
        <w:rPr/>
        <w:t>4.7 Products / catalogue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Medicine and product master with barcodes, tax classification and prescription class.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Fields: SKU, name, generic name, brand, category, manufacturer, dosage form (15 values from </w:t>
      </w:r>
      <w:r>
        <w:rPr>
          <w:rStyle w:val="SourceText"/>
        </w:rPr>
        <w:t>TABLET</w:t>
      </w:r>
      <w:r>
        <w:rPr/>
        <w:t xml:space="preserve"> to </w:t>
      </w:r>
      <w:r>
        <w:rPr>
          <w:rStyle w:val="SourceText"/>
        </w:rPr>
        <w:t>OTHER</w:t>
      </w:r>
      <w:r>
        <w:rPr/>
        <w:t>), strength, pack size and units per pack, purchase and sale unit with conversion factor, HSN, pinned tax rate version, MRP, purchase, selling and trade price, prescription class (</w:t>
      </w:r>
      <w:r>
        <w:rPr>
          <w:rStyle w:val="SourceText"/>
        </w:rPr>
        <w:t>OTC</w:t>
      </w:r>
      <w:r>
        <w:rPr/>
        <w:t xml:space="preserve">, </w:t>
      </w:r>
      <w:r>
        <w:rPr>
          <w:rStyle w:val="SourceText"/>
        </w:rPr>
        <w:t>PRESCRIPTION_ONLY</w:t>
      </w:r>
      <w:r>
        <w:rPr/>
        <w:t xml:space="preserve">, </w:t>
      </w:r>
      <w:r>
        <w:rPr>
          <w:rStyle w:val="SourceText"/>
        </w:rPr>
        <w:t>SCHEDULE_H1</w:t>
      </w:r>
      <w:r>
        <w:rPr/>
        <w:t xml:space="preserve">, </w:t>
      </w:r>
      <w:r>
        <w:rPr>
          <w:rStyle w:val="SourceText"/>
        </w:rPr>
        <w:t>SCHEDULE_X</w:t>
      </w:r>
      <w:r>
        <w:rPr/>
        <w:t xml:space="preserve">, </w:t>
      </w:r>
      <w:r>
        <w:rPr>
          <w:rStyle w:val="SourceText"/>
        </w:rPr>
        <w:t>NARCOTIC</w:t>
      </w:r>
      <w:r>
        <w:rPr/>
        <w:t>), storage instructions, refrigeration flag, rack location, reorder, max stock and minimum order quantity, status (</w:t>
      </w:r>
      <w:r>
        <w:rPr>
          <w:rStyle w:val="SourceText"/>
        </w:rPr>
        <w:t>DRAFT</w:t>
      </w:r>
      <w:r>
        <w:rPr/>
        <w:t xml:space="preserve">, </w:t>
      </w:r>
      <w:r>
        <w:rPr>
          <w:rStyle w:val="SourceText"/>
        </w:rPr>
        <w:t>ACTIVE</w:t>
      </w:r>
      <w:r>
        <w:rPr/>
        <w:t xml:space="preserve">, </w:t>
      </w:r>
      <w:r>
        <w:rPr>
          <w:rStyle w:val="SourceText"/>
        </w:rPr>
        <w:t>INACTIVE</w:t>
      </w:r>
      <w:r>
        <w:rPr/>
        <w:t xml:space="preserve">).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Multiple barcodes per product with POS lookup.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Strength-aware duplicate check. Substitutes lookup. Append-only change history. Deactivate and reactivate.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The GST column shows the resolved rate or a "No rate" badge.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SKU is unique per organization.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Selling price must not exceed MRP, and MRP must not be below cost (</w:t>
      </w:r>
      <w:r>
        <w:rPr>
          <w:rStyle w:val="SourceText"/>
        </w:rPr>
        <w:t>india-rules.test.ts</w:t>
      </w:r>
      <w:r>
        <w:rPr/>
        <w:t xml:space="preserve">).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HSN must be 4, 6 or 8 digits.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Duplicate detection never merges products with different strengths or forms.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/products</w:t>
      </w:r>
      <w:r>
        <w:rPr/>
        <w:t xml:space="preserve"> (with edit drawer)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GET|POST /catalog/products</w:t>
      </w:r>
      <w:r>
        <w:rPr/>
        <w:t xml:space="preserve">, </w:t>
      </w:r>
      <w:r>
        <w:rPr>
          <w:rStyle w:val="SourceText"/>
        </w:rPr>
        <w:t>GET|PUT /catalog/products/{productId}</w:t>
      </w:r>
      <w:r>
        <w:rPr/>
        <w:t xml:space="preserve">, </w:t>
      </w:r>
      <w:r>
        <w:rPr>
          <w:rStyle w:val="SourceText"/>
        </w:rPr>
        <w:t>PUT /catalog/products/{productId}/deactivate|reactivate</w:t>
      </w:r>
      <w:r>
        <w:rPr/>
        <w:t xml:space="preserve"> (perm </w:t>
      </w:r>
      <w:r>
        <w:rPr>
          <w:rStyle w:val="SourceText"/>
        </w:rPr>
        <w:t>products.deactivate</w:t>
      </w:r>
      <w:r>
        <w:rPr/>
        <w:t xml:space="preserve">), </w:t>
      </w:r>
      <w:r>
        <w:rPr>
          <w:rStyle w:val="SourceText"/>
        </w:rPr>
        <w:t>GET /catalog/products/barcode/{barcode}</w:t>
      </w:r>
      <w:r>
        <w:rPr/>
        <w:t xml:space="preserve">, </w:t>
      </w:r>
      <w:r>
        <w:rPr>
          <w:rStyle w:val="SourceText"/>
        </w:rPr>
        <w:t>POST /catalog/products/duplicates-check</w:t>
      </w:r>
      <w:r>
        <w:rPr/>
        <w:t xml:space="preserve">, </w:t>
      </w:r>
      <w:r>
        <w:rPr>
          <w:rStyle w:val="SourceText"/>
        </w:rPr>
        <w:t>GET /catalog/products/{productId}/substitutes</w:t>
      </w:r>
      <w:r>
        <w:rPr/>
        <w:t xml:space="preserve">, </w:t>
      </w:r>
      <w:r>
        <w:rPr>
          <w:rStyle w:val="SourceText"/>
        </w:rPr>
        <w:t>GET /catalog/products/{productId}/history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Implemented. The duplicate-detection UI is not started (feature matrix). </w:t>
      </w:r>
    </w:p>
    <w:p>
      <w:pPr>
        <w:pStyle w:val="Heading3"/>
        <w:bidi w:val="0"/>
        <w:ind w:hanging="0" w:left="0" w:right="0"/>
        <w:rPr/>
      </w:pPr>
      <w:bookmarkStart w:id="20" w:name="48-batch-inventory"/>
      <w:bookmarkEnd w:id="20"/>
      <w:r>
        <w:rPr/>
        <w:t>4.8 Batch inventory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Batch-level stock per warehouse.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Opening stock creates or merges a batch.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Batch list with status, expiry, cost and MRP. Stock summary.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Batch status changes. FEFO allocation preview.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Ledger-to-balance reconciliation.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A batch is one manufacturer lot of one product in one warehouse, unique on (organizationId, productId, warehouseId, batchNumber, expiryDate). The same lot received twice merges into one batch; a different expiry creates a different batch.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Statuses: </w:t>
      </w:r>
      <w:r>
        <w:rPr>
          <w:rStyle w:val="SourceText"/>
        </w:rPr>
        <w:t>SALEABLE</w:t>
      </w:r>
      <w:r>
        <w:rPr/>
        <w:t xml:space="preserve">, </w:t>
      </w:r>
      <w:r>
        <w:rPr>
          <w:rStyle w:val="SourceText"/>
        </w:rPr>
        <w:t>QUARANTINED</w:t>
      </w:r>
      <w:r>
        <w:rPr/>
        <w:t xml:space="preserve">, </w:t>
      </w:r>
      <w:r>
        <w:rPr>
          <w:rStyle w:val="SourceText"/>
        </w:rPr>
        <w:t>RECALLED</w:t>
      </w:r>
      <w:r>
        <w:rPr/>
        <w:t xml:space="preserve">, </w:t>
      </w:r>
      <w:r>
        <w:rPr>
          <w:rStyle w:val="SourceText"/>
        </w:rPr>
        <w:t>DAMAGED</w:t>
      </w:r>
      <w:r>
        <w:rPr/>
        <w:t xml:space="preserve">, </w:t>
      </w:r>
      <w:r>
        <w:rPr>
          <w:rStyle w:val="SourceText"/>
        </w:rPr>
        <w:t>EXPIRED_BLOCKED</w:t>
      </w:r>
      <w:r>
        <w:rPr/>
        <w:t xml:space="preserve">. Only </w:t>
      </w:r>
      <w:r>
        <w:rPr>
          <w:rStyle w:val="SourceText"/>
        </w:rPr>
        <w:t>SALEABLE</w:t>
      </w:r>
      <w:r>
        <w:rPr/>
        <w:t xml:space="preserve"> batches with expiry ≥ today are eligible for sale.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PUT /inventory/batches/{batchId}/status</w:t>
      </w:r>
      <w:r>
        <w:rPr/>
        <w:t xml:space="preserve"> allows </w:t>
      </w:r>
      <w:r>
        <w:rPr>
          <w:rStyle w:val="SourceText"/>
        </w:rPr>
        <w:t>SALEABLE</w:t>
      </w:r>
      <w:r>
        <w:rPr/>
        <w:t xml:space="preserve">, </w:t>
      </w:r>
      <w:r>
        <w:rPr>
          <w:rStyle w:val="SourceText"/>
        </w:rPr>
        <w:t>QUARANTINED</w:t>
      </w:r>
      <w:r>
        <w:rPr/>
        <w:t xml:space="preserve">, </w:t>
      </w:r>
      <w:r>
        <w:rPr>
          <w:rStyle w:val="SourceText"/>
        </w:rPr>
        <w:t>DAMAGED</w:t>
      </w:r>
      <w:r>
        <w:rPr/>
        <w:t xml:space="preserve"> and </w:t>
      </w:r>
      <w:r>
        <w:rPr>
          <w:rStyle w:val="SourceText"/>
        </w:rPr>
        <w:t>EXPIRED_BLOCKED</w:t>
      </w:r>
      <w:r>
        <w:rPr/>
        <w:t xml:space="preserve">. </w:t>
      </w:r>
      <w:r>
        <w:rPr>
          <w:rStyle w:val="SourceText"/>
        </w:rPr>
        <w:t>RECALLED</w:t>
      </w:r>
      <w:r>
        <w:rPr/>
        <w:t xml:space="preserve"> is set only through a recall.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The manufacturing date may not be after expiry.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/batches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POST /inventory/batches</w:t>
      </w:r>
      <w:r>
        <w:rPr/>
        <w:t xml:space="preserve"> (perm </w:t>
      </w:r>
      <w:r>
        <w:rPr>
          <w:rStyle w:val="SourceText"/>
        </w:rPr>
        <w:t>inventory.opening</w:t>
      </w:r>
      <w:r>
        <w:rPr/>
        <w:t xml:space="preserve">), </w:t>
      </w:r>
      <w:r>
        <w:rPr>
          <w:rStyle w:val="SourceText"/>
        </w:rPr>
        <w:t>GET /inventory/batches</w:t>
      </w:r>
      <w:r>
        <w:rPr/>
        <w:t xml:space="preserve">, </w:t>
      </w:r>
      <w:r>
        <w:rPr>
          <w:rStyle w:val="SourceText"/>
        </w:rPr>
        <w:t>PUT /inventory/batches/{batchId}/status</w:t>
      </w:r>
      <w:r>
        <w:rPr/>
        <w:t xml:space="preserve"> (perm </w:t>
      </w:r>
      <w:r>
        <w:rPr>
          <w:rStyle w:val="SourceText"/>
        </w:rPr>
        <w:t>inventory.recall</w:t>
      </w:r>
      <w:r>
        <w:rPr/>
        <w:t xml:space="preserve">), </w:t>
      </w:r>
      <w:r>
        <w:rPr>
          <w:rStyle w:val="SourceText"/>
        </w:rPr>
        <w:t>POST /inventory/allocate</w:t>
      </w:r>
      <w:r>
        <w:rPr/>
        <w:t xml:space="preserve">, </w:t>
      </w:r>
      <w:r>
        <w:rPr>
          <w:rStyle w:val="SourceText"/>
        </w:rPr>
        <w:t>GET /inventory/stock-summary</w:t>
      </w:r>
      <w:r>
        <w:rPr/>
        <w:t xml:space="preserve">, </w:t>
      </w:r>
      <w:r>
        <w:rPr>
          <w:rStyle w:val="SourceText"/>
        </w:rPr>
        <w:t>GET /inventory/reconcile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 (E2E-13…16, E2E-25). </w:t>
      </w:r>
      <w:r>
        <w:rPr>
          <w:rStyle w:val="SourceText"/>
        </w:rPr>
        <w:t>StockReservation</w:t>
      </w:r>
      <w:r>
        <w:rPr/>
        <w:t xml:space="preserve"> and </w:t>
      </w:r>
      <w:r>
        <w:rPr>
          <w:rStyle w:val="SourceText"/>
        </w:rPr>
        <w:t>InventoryBalance.reservedQty</w:t>
      </w:r>
      <w:r>
        <w:rPr/>
        <w:t xml:space="preserve"> exist in the schema but nothing uses them. </w:t>
      </w:r>
    </w:p>
    <w:p>
      <w:pPr>
        <w:pStyle w:val="Heading3"/>
        <w:bidi w:val="0"/>
        <w:ind w:hanging="0" w:left="0" w:right="0"/>
        <w:rPr/>
      </w:pPr>
      <w:bookmarkStart w:id="21" w:name="49-expiry"/>
      <w:bookmarkEnd w:id="21"/>
      <w:r>
        <w:rPr/>
        <w:t>4.9 Expiry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Near-expiry and expired stock visibility and write-off.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capabilities.</w:t>
      </w:r>
      <w:r>
        <w:rPr/>
        <w:t xml:space="preserve"> Bucketed dashboard with value at risk (cost and MRP), a configurable custom horizon, and bulk write-off.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Buckets: </w:t>
      </w:r>
      <w:r>
        <w:rPr>
          <w:rStyle w:val="SourceText"/>
        </w:rPr>
        <w:t>EXPIRED</w:t>
      </w:r>
      <w:r>
        <w:rPr/>
        <w:t xml:space="preserve"> (&lt; 0 days), </w:t>
      </w:r>
      <w:r>
        <w:rPr>
          <w:rStyle w:val="SourceText"/>
        </w:rPr>
        <w:t>DAYS_30</w:t>
      </w:r>
      <w:r>
        <w:rPr/>
        <w:t xml:space="preserve"> (≤ 30), </w:t>
      </w:r>
      <w:r>
        <w:rPr>
          <w:rStyle w:val="SourceText"/>
        </w:rPr>
        <w:t>DAYS_60</w:t>
      </w:r>
      <w:r>
        <w:rPr/>
        <w:t xml:space="preserve"> (≤ 60), </w:t>
      </w:r>
      <w:r>
        <w:rPr>
          <w:rStyle w:val="SourceText"/>
        </w:rPr>
        <w:t>DAYS_90</w:t>
      </w:r>
      <w:r>
        <w:rPr/>
        <w:t xml:space="preserve"> (≤ 90), </w:t>
      </w:r>
      <w:r>
        <w:rPr>
          <w:rStyle w:val="SourceText"/>
        </w:rPr>
        <w:t>CUSTOM</w:t>
      </w:r>
      <w:r>
        <w:rPr/>
        <w:t xml:space="preserve"> (≤ </w:t>
      </w:r>
      <w:r>
        <w:rPr>
          <w:rStyle w:val="SourceText"/>
        </w:rPr>
        <w:t>customDays</w:t>
      </w:r>
      <w:r>
        <w:rPr/>
        <w:t xml:space="preserve">, default 90), </w:t>
      </w:r>
      <w:r>
        <w:rPr>
          <w:rStyle w:val="SourceText"/>
        </w:rPr>
        <w:t>OK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Bulk write-off (perm </w:t>
      </w:r>
      <w:r>
        <w:rPr>
          <w:rStyle w:val="SourceText"/>
        </w:rPr>
        <w:t>inventory.adjust</w:t>
      </w:r>
      <w:r>
        <w:rPr/>
        <w:t xml:space="preserve">) posts an expiry write-off, sets the batch to </w:t>
      </w:r>
      <w:r>
        <w:rPr>
          <w:rStyle w:val="SourceText"/>
        </w:rPr>
        <w:t>EXPIRED_BLOCKED</w:t>
      </w:r>
      <w:r>
        <w:rPr/>
        <w:t xml:space="preserve">, and fails with </w:t>
      </w:r>
      <w:r>
        <w:rPr>
          <w:rStyle w:val="SourceText"/>
        </w:rPr>
        <w:t>INSUFFICIENT_STOCK</w:t>
      </w:r>
      <w:r>
        <w:rPr/>
        <w:t xml:space="preserve"> if the selected batches hold no stock.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Near-expiry notifications cover a 30-day horizon.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The </w:t>
      </w:r>
      <w:r>
        <w:rPr>
          <w:rStyle w:val="SourceText"/>
        </w:rPr>
        <w:t>expiryAlertDays</w:t>
      </w:r>
      <w:r>
        <w:rPr/>
        <w:t xml:space="preserve"> setting (1–730) is stored in organization settings.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/expiry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GET /inventory/expiry-dashboard</w:t>
      </w:r>
      <w:r>
        <w:rPr/>
        <w:t xml:space="preserve">, </w:t>
      </w:r>
      <w:r>
        <w:rPr>
          <w:rStyle w:val="SourceText"/>
        </w:rPr>
        <w:t>POST /inventory/expiry/bulk-writeoff</w:t>
      </w:r>
      <w:r>
        <w:rPr/>
        <w:t xml:space="preserve">, </w:t>
      </w:r>
      <w:r>
        <w:rPr>
          <w:rStyle w:val="SourceText"/>
        </w:rPr>
        <w:t>GET /reports/expiry-value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 (E2E-17). </w:t>
      </w:r>
    </w:p>
    <w:p>
      <w:pPr>
        <w:pStyle w:val="Heading3"/>
        <w:bidi w:val="0"/>
        <w:ind w:hanging="0" w:left="0" w:right="0"/>
        <w:rPr/>
      </w:pPr>
      <w:bookmarkStart w:id="22" w:name="410-stock-ledger"/>
      <w:bookmarkEnd w:id="22"/>
      <w:r>
        <w:rPr/>
        <w:t>4.10 Stock ledger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The append-only movement history, which is the source of truth for stock.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capabilities.</w:t>
      </w:r>
      <w:r>
        <w:rPr/>
        <w:t xml:space="preserve"> Filterable ledger with reasons and source documents. CSV export (perm </w:t>
      </w:r>
      <w:r>
        <w:rPr>
          <w:rStyle w:val="SourceText"/>
        </w:rPr>
        <w:t>inventory.read</w:t>
      </w:r>
      <w:r>
        <w:rPr/>
        <w:t xml:space="preserve"> + </w:t>
      </w:r>
      <w:r>
        <w:rPr>
          <w:rStyle w:val="SourceText"/>
        </w:rPr>
        <w:t>reports.export</w:t>
      </w:r>
      <w:r>
        <w:rPr/>
        <w:t xml:space="preserve">).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Movement types: </w:t>
      </w:r>
      <w:r>
        <w:rPr>
          <w:rStyle w:val="SourceText"/>
        </w:rPr>
        <w:t>OPENING_STOCK</w:t>
      </w:r>
      <w:r>
        <w:rPr/>
        <w:t xml:space="preserve">, </w:t>
      </w:r>
      <w:r>
        <w:rPr>
          <w:rStyle w:val="SourceText"/>
        </w:rPr>
        <w:t>PURCHASE_RECEIPT</w:t>
      </w:r>
      <w:r>
        <w:rPr/>
        <w:t xml:space="preserve">, </w:t>
      </w:r>
      <w:r>
        <w:rPr>
          <w:rStyle w:val="SourceText"/>
        </w:rPr>
        <w:t>SALE</w:t>
      </w:r>
      <w:r>
        <w:rPr/>
        <w:t xml:space="preserve">, </w:t>
      </w:r>
      <w:r>
        <w:rPr>
          <w:rStyle w:val="SourceText"/>
        </w:rPr>
        <w:t>SALES_RETURN_IN</w:t>
      </w:r>
      <w:r>
        <w:rPr/>
        <w:t xml:space="preserve">, </w:t>
      </w:r>
      <w:r>
        <w:rPr>
          <w:rStyle w:val="SourceText"/>
        </w:rPr>
        <w:t>PURCHASE_RETURN_OUT</w:t>
      </w:r>
      <w:r>
        <w:rPr/>
        <w:t xml:space="preserve">, </w:t>
      </w:r>
      <w:r>
        <w:rPr>
          <w:rStyle w:val="SourceText"/>
        </w:rPr>
        <w:t>EXPIRY_RETURN_OUT</w:t>
      </w:r>
      <w:r>
        <w:rPr/>
        <w:t xml:space="preserve">, </w:t>
      </w:r>
      <w:r>
        <w:rPr>
          <w:rStyle w:val="SourceText"/>
        </w:rPr>
        <w:t>DAMAGE_OUT</w:t>
      </w:r>
      <w:r>
        <w:rPr/>
        <w:t xml:space="preserve">, </w:t>
      </w:r>
      <w:r>
        <w:rPr>
          <w:rStyle w:val="SourceText"/>
        </w:rPr>
        <w:t>ADJUSTMENT_IN</w:t>
      </w:r>
      <w:r>
        <w:rPr/>
        <w:t xml:space="preserve">, </w:t>
      </w:r>
      <w:r>
        <w:rPr>
          <w:rStyle w:val="SourceText"/>
        </w:rPr>
        <w:t>ADJUSTMENT_OUT</w:t>
      </w:r>
      <w:r>
        <w:rPr/>
        <w:t xml:space="preserve">, </w:t>
      </w:r>
      <w:r>
        <w:rPr>
          <w:rStyle w:val="SourceText"/>
        </w:rPr>
        <w:t>TRANSFER_OUT</w:t>
      </w:r>
      <w:r>
        <w:rPr/>
        <w:t xml:space="preserve">, </w:t>
      </w:r>
      <w:r>
        <w:rPr>
          <w:rStyle w:val="SourceText"/>
        </w:rPr>
        <w:t>TRANSFER_IN</w:t>
      </w:r>
      <w:r>
        <w:rPr/>
        <w:t xml:space="preserve">, </w:t>
      </w:r>
      <w:r>
        <w:rPr>
          <w:rStyle w:val="SourceText"/>
        </w:rPr>
        <w:t>COUNT_VARIANCE_IN</w:t>
      </w:r>
      <w:r>
        <w:rPr/>
        <w:t xml:space="preserve">, </w:t>
      </w:r>
      <w:r>
        <w:rPr>
          <w:rStyle w:val="SourceText"/>
        </w:rPr>
        <w:t>COUNT_VARIANCE_OUT</w:t>
      </w:r>
      <w:r>
        <w:rPr/>
        <w:t xml:space="preserve">, </w:t>
      </w:r>
      <w:r>
        <w:rPr>
          <w:rStyle w:val="SourceText"/>
        </w:rPr>
        <w:t>RECALL_OUT</w:t>
      </w:r>
      <w:r>
        <w:rPr/>
        <w:t xml:space="preserve">, </w:t>
      </w:r>
      <w:r>
        <w:rPr>
          <w:rStyle w:val="SourceText"/>
        </w:rPr>
        <w:t>QUARANTINE_IN</w:t>
      </w:r>
      <w:r>
        <w:rPr/>
        <w:t xml:space="preserve">, </w:t>
      </w:r>
      <w:r>
        <w:rPr>
          <w:rStyle w:val="SourceText"/>
        </w:rPr>
        <w:t>QUARANTINE_RELEASE</w:t>
      </w:r>
      <w:r>
        <w:rPr/>
        <w:t xml:space="preserve">, </w:t>
      </w:r>
      <w:r>
        <w:rPr>
          <w:rStyle w:val="SourceText"/>
        </w:rPr>
        <w:t>SALE_CANCELLED_IN</w:t>
      </w:r>
      <w:r>
        <w:rPr/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Quantity is signed: positive for IN, negative for OUT.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A database trigger rejects UPDATE and DELETE.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InventoryBalance</w:t>
      </w:r>
      <w:r>
        <w:rPr/>
        <w:t xml:space="preserve"> is maintained in the same transaction under </w:t>
      </w:r>
      <w:r>
        <w:rPr>
          <w:rStyle w:val="SourceText"/>
        </w:rPr>
        <w:t>SELECT … FOR UPDATE</w:t>
      </w:r>
      <w:r>
        <w:rPr/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/ledger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GET /inventory/ledger</w:t>
      </w:r>
      <w:r>
        <w:rPr/>
        <w:t xml:space="preserve">, </w:t>
      </w:r>
      <w:r>
        <w:rPr>
          <w:rStyle w:val="SourceText"/>
        </w:rPr>
        <w:t>GET /inventory/ledger/export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 (E2E-26). </w:t>
      </w:r>
    </w:p>
    <w:p>
      <w:pPr>
        <w:pStyle w:val="Heading3"/>
        <w:bidi w:val="0"/>
        <w:ind w:hanging="0" w:left="0" w:right="0"/>
        <w:rPr/>
      </w:pPr>
      <w:bookmarkStart w:id="23" w:name="411-adjustments"/>
      <w:bookmarkEnd w:id="23"/>
      <w:r>
        <w:rPr/>
        <w:t>4.11 Adjustments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Manual stock corrections with reasons.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capabilities.</w:t>
      </w:r>
      <w:r>
        <w:rPr/>
        <w:t xml:space="preserve"> Direction IN or OUT. Reason codes </w:t>
      </w:r>
      <w:r>
        <w:rPr>
          <w:rStyle w:val="SourceText"/>
        </w:rPr>
        <w:t>DAMAGE</w:t>
      </w:r>
      <w:r>
        <w:rPr/>
        <w:t xml:space="preserve">, </w:t>
      </w:r>
      <w:r>
        <w:rPr>
          <w:rStyle w:val="SourceText"/>
        </w:rPr>
        <w:t>BREAKAGE</w:t>
      </w:r>
      <w:r>
        <w:rPr/>
        <w:t xml:space="preserve">, </w:t>
      </w:r>
      <w:r>
        <w:rPr>
          <w:rStyle w:val="SourceText"/>
        </w:rPr>
        <w:t>EXPIRY_WRITEOFF</w:t>
      </w:r>
      <w:r>
        <w:rPr/>
        <w:t xml:space="preserve">, </w:t>
      </w:r>
      <w:r>
        <w:rPr>
          <w:rStyle w:val="SourceText"/>
        </w:rPr>
        <w:t>THEFT_LOSS</w:t>
      </w:r>
      <w:r>
        <w:rPr/>
        <w:t xml:space="preserve">, </w:t>
      </w:r>
      <w:r>
        <w:rPr>
          <w:rStyle w:val="SourceText"/>
        </w:rPr>
        <w:t>COUNT_CORRECTION</w:t>
      </w:r>
      <w:r>
        <w:rPr/>
        <w:t xml:space="preserve">, </w:t>
      </w:r>
      <w:r>
        <w:rPr>
          <w:rStyle w:val="SourceText"/>
        </w:rPr>
        <w:t>DATA_ENTRY_CORRECTION</w:t>
      </w:r>
      <w:r>
        <w:rPr/>
        <w:t xml:space="preserve">, </w:t>
      </w:r>
      <w:r>
        <w:rPr>
          <w:rStyle w:val="SourceText"/>
        </w:rPr>
        <w:t>TEMPERATURE_EXCURSION</w:t>
      </w:r>
      <w:r>
        <w:rPr/>
        <w:t xml:space="preserve">, </w:t>
      </w:r>
      <w:r>
        <w:rPr>
          <w:rStyle w:val="SourceText"/>
        </w:rPr>
        <w:t>CONTAMINATION</w:t>
      </w:r>
      <w:r>
        <w:rPr/>
        <w:t xml:space="preserve">, </w:t>
      </w:r>
      <w:r>
        <w:rPr>
          <w:rStyle w:val="SourceText"/>
        </w:rPr>
        <w:t>OTHER</w:t>
      </w:r>
      <w:r>
        <w:rPr/>
        <w:t xml:space="preserve">. Summary and list.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Quantity must be &gt; 0. </w:t>
      </w:r>
      <w:r>
        <w:rPr>
          <w:rStyle w:val="SourceText"/>
        </w:rPr>
        <w:t>OTHER</w:t>
      </w:r>
      <w:r>
        <w:rPr/>
        <w:t xml:space="preserve"> requires notes.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A result below zero is rejected under lock with </w:t>
      </w:r>
      <w:r>
        <w:rPr>
          <w:rStyle w:val="SourceText"/>
        </w:rPr>
        <w:t>INSUFFICIENT_STOCK</w:t>
      </w:r>
      <w:r>
        <w:rPr/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GL at batch cost: an OUT posts Dr Inventory Loss / Cr Inventory; an IN posts to Inventory Gain.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/adjustments</w:t>
      </w:r>
      <w:r>
        <w:rPr/>
        <w:t xml:space="preserve"> (nav perm </w:t>
      </w:r>
      <w:r>
        <w:rPr>
          <w:rStyle w:val="SourceText"/>
        </w:rPr>
        <w:t>inventory.adjust</w:t>
      </w:r>
      <w:r>
        <w:rPr/>
        <w:t xml:space="preserve">)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POST /inventory/adjustments</w:t>
      </w:r>
      <w:r>
        <w:rPr/>
        <w:t xml:space="preserve"> (perm </w:t>
      </w:r>
      <w:r>
        <w:rPr>
          <w:rStyle w:val="SourceText"/>
        </w:rPr>
        <w:t>inventory.adjust</w:t>
      </w:r>
      <w:r>
        <w:rPr/>
        <w:t xml:space="preserve">), </w:t>
      </w:r>
      <w:r>
        <w:rPr>
          <w:rStyle w:val="SourceText"/>
        </w:rPr>
        <w:t>GET /inventory/adjustments</w:t>
      </w:r>
      <w:r>
        <w:rPr/>
        <w:t xml:space="preserve">, </w:t>
      </w:r>
      <w:r>
        <w:rPr>
          <w:rStyle w:val="SourceText"/>
        </w:rPr>
        <w:t>GET /inventory/adjustments/summary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Implemented. </w:t>
      </w:r>
    </w:p>
    <w:p>
      <w:pPr>
        <w:pStyle w:val="Heading3"/>
        <w:bidi w:val="0"/>
        <w:ind w:hanging="0" w:left="0" w:right="0"/>
        <w:rPr/>
      </w:pPr>
      <w:bookmarkStart w:id="24" w:name="412-transfers"/>
      <w:bookmarkEnd w:id="24"/>
      <w:r>
        <w:rPr/>
        <w:t>4.12 Transfers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Moving stock between warehouses.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capabilities.</w:t>
      </w:r>
      <w:r>
        <w:rPr/>
        <w:t xml:space="preserve"> Dispatch with lines, receive in full or in part, cancel.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Stock is deducted at dispatch; the transfer document represents stock in transit (DECISIONS #12).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Receipt upserts the same lot at the destination (</w:t>
      </w:r>
      <w:r>
        <w:rPr>
          <w:rStyle w:val="SourceText"/>
        </w:rPr>
        <w:t>TRANSFER_IN</w:t>
      </w:r>
      <w:r>
        <w:rPr/>
        <w:t xml:space="preserve">). Over-receipt rolls back the whole receipt.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Statuses: </w:t>
      </w:r>
      <w:r>
        <w:rPr>
          <w:rStyle w:val="SourceText"/>
        </w:rPr>
        <w:t>DRAFT</w:t>
      </w:r>
      <w:r>
        <w:rPr/>
        <w:t xml:space="preserve">, </w:t>
      </w:r>
      <w:r>
        <w:rPr>
          <w:rStyle w:val="SourceText"/>
        </w:rPr>
        <w:t>DISPATCHED</w:t>
      </w:r>
      <w:r>
        <w:rPr/>
        <w:t xml:space="preserve">, </w:t>
      </w:r>
      <w:r>
        <w:rPr>
          <w:rStyle w:val="SourceText"/>
        </w:rPr>
        <w:t>IN_TRANSIT</w:t>
      </w:r>
      <w:r>
        <w:rPr/>
        <w:t xml:space="preserve">, </w:t>
      </w:r>
      <w:r>
        <w:rPr>
          <w:rStyle w:val="SourceText"/>
        </w:rPr>
        <w:t>PARTIALLY_RECEIVED</w:t>
      </w:r>
      <w:r>
        <w:rPr/>
        <w:t xml:space="preserve">, </w:t>
      </w:r>
      <w:r>
        <w:rPr>
          <w:rStyle w:val="SourceText"/>
        </w:rPr>
        <w:t>RECEIVED</w:t>
      </w:r>
      <w:r>
        <w:rPr/>
        <w:t xml:space="preserve">, </w:t>
      </w:r>
      <w:r>
        <w:rPr>
          <w:rStyle w:val="SourceText"/>
        </w:rPr>
        <w:t>CANCELLED</w:t>
      </w:r>
      <w:r>
        <w:rPr/>
        <w:t xml:space="preserve">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Received transfers cannot be cancelled. Cancelling returns the undelivered quantity.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Receiving after completion gives </w:t>
      </w:r>
      <w:r>
        <w:rPr>
          <w:rStyle w:val="SourceText"/>
        </w:rPr>
        <w:t>409 STATE_TRANSITION_INVALID</w:t>
      </w:r>
      <w:r>
        <w:rPr/>
        <w:t xml:space="preserve">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/transfers</w:t>
      </w:r>
      <w:r>
        <w:rPr/>
        <w:t xml:space="preserve"> (nav perm </w:t>
      </w:r>
      <w:r>
        <w:rPr>
          <w:rStyle w:val="SourceText"/>
        </w:rPr>
        <w:t>inventory.transfer</w:t>
      </w:r>
      <w:r>
        <w:rPr/>
        <w:t xml:space="preserve">)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POST|GET /inventory/transfers</w:t>
      </w:r>
      <w:r>
        <w:rPr/>
        <w:t xml:space="preserve">, </w:t>
      </w:r>
      <w:r>
        <w:rPr>
          <w:rStyle w:val="SourceText"/>
        </w:rPr>
        <w:t>GET /inventory/transfers/{transferId}</w:t>
      </w:r>
      <w:r>
        <w:rPr/>
        <w:t xml:space="preserve">, </w:t>
      </w:r>
      <w:r>
        <w:rPr>
          <w:rStyle w:val="SourceText"/>
        </w:rPr>
        <w:t>POST /inventory/transfers/{transferId}/receive</w:t>
      </w:r>
      <w:r>
        <w:rPr/>
        <w:t xml:space="preserve">, </w:t>
      </w:r>
      <w:r>
        <w:rPr>
          <w:rStyle w:val="SourceText"/>
        </w:rPr>
        <w:t>POST /inventory/transfers/{transferId}/cancel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 (E2E-18…20, E2E-30). </w:t>
      </w:r>
    </w:p>
    <w:p>
      <w:pPr>
        <w:pStyle w:val="Heading3"/>
        <w:bidi w:val="0"/>
        <w:ind w:hanging="0" w:left="0" w:right="0"/>
        <w:rPr/>
      </w:pPr>
      <w:bookmarkStart w:id="25" w:name="413-stock-counts"/>
      <w:bookmarkEnd w:id="25"/>
      <w:r>
        <w:rPr/>
        <w:t>4.13 Stock counts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Physical and cycle counts with variance posting.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capabilities.</w:t>
      </w:r>
      <w:r>
        <w:rPr/>
        <w:t xml:space="preserve"> Count sheet, entry of counted quantities, system quantity snapshot, variance, post, cancel.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Statuses: </w:t>
      </w:r>
      <w:r>
        <w:rPr>
          <w:rStyle w:val="SourceText"/>
        </w:rPr>
        <w:t>DRAFT</w:t>
      </w:r>
      <w:r>
        <w:rPr/>
        <w:t xml:space="preserve">, </w:t>
      </w:r>
      <w:r>
        <w:rPr>
          <w:rStyle w:val="SourceText"/>
        </w:rPr>
        <w:t>IN_PROGRESS</w:t>
      </w:r>
      <w:r>
        <w:rPr/>
        <w:t xml:space="preserve">, </w:t>
      </w:r>
      <w:r>
        <w:rPr>
          <w:rStyle w:val="SourceText"/>
        </w:rPr>
        <w:t>COMPLETED</w:t>
      </w:r>
      <w:r>
        <w:rPr/>
        <w:t xml:space="preserve">, </w:t>
      </w:r>
      <w:r>
        <w:rPr>
          <w:rStyle w:val="SourceText"/>
        </w:rPr>
        <w:t>POSTED</w:t>
      </w:r>
      <w:r>
        <w:rPr/>
        <w:t xml:space="preserve">, </w:t>
      </w:r>
      <w:r>
        <w:rPr>
          <w:rStyle w:val="SourceText"/>
        </w:rPr>
        <w:t>CANCELLED</w:t>
      </w:r>
      <w:r>
        <w:rPr/>
        <w:t xml:space="preserve">. Only </w:t>
      </w:r>
      <w:r>
        <w:rPr>
          <w:rStyle w:val="SourceText"/>
        </w:rPr>
        <w:t>COMPLETED</w:t>
      </w:r>
      <w:r>
        <w:rPr/>
        <w:t xml:space="preserve"> counts can be posted.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Posting creates </w:t>
      </w:r>
      <w:r>
        <w:rPr>
          <w:rStyle w:val="SourceText"/>
        </w:rPr>
        <w:t>COUNT_VARIANCE_IN</w:t>
      </w:r>
      <w:r>
        <w:rPr/>
        <w:t xml:space="preserve"> and </w:t>
      </w:r>
      <w:r>
        <w:rPr>
          <w:rStyle w:val="SourceText"/>
        </w:rPr>
        <w:t>COUNT_VARIANCE_OUT</w:t>
      </w:r>
      <w:r>
        <w:rPr/>
        <w:t xml:space="preserve"> movements in one transaction.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One line per batch per count.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/counts</w:t>
      </w:r>
      <w:r>
        <w:rPr/>
        <w:t xml:space="preserve"> (nav perm </w:t>
      </w:r>
      <w:r>
        <w:rPr>
          <w:rStyle w:val="SourceText"/>
        </w:rPr>
        <w:t>inventory.count</w:t>
      </w:r>
      <w:r>
        <w:rPr/>
        <w:t xml:space="preserve">)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GET /inventory/counts/sheet</w:t>
      </w:r>
      <w:r>
        <w:rPr/>
        <w:t xml:space="preserve">, </w:t>
      </w:r>
      <w:r>
        <w:rPr>
          <w:rStyle w:val="SourceText"/>
        </w:rPr>
        <w:t>POST|GET /inventory/counts</w:t>
      </w:r>
      <w:r>
        <w:rPr/>
        <w:t xml:space="preserve">, </w:t>
      </w:r>
      <w:r>
        <w:rPr>
          <w:rStyle w:val="SourceText"/>
        </w:rPr>
        <w:t>POST /inventory/counts/{countId}/post</w:t>
      </w:r>
      <w:r>
        <w:rPr/>
        <w:t xml:space="preserve">, </w:t>
      </w:r>
      <w:r>
        <w:rPr>
          <w:rStyle w:val="SourceText"/>
        </w:rPr>
        <w:t>POST /inventory/counts/{countId}/cancel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 (E2E-21/22/31). </w:t>
      </w:r>
    </w:p>
    <w:p>
      <w:pPr>
        <w:pStyle w:val="Heading3"/>
        <w:bidi w:val="0"/>
        <w:ind w:hanging="0" w:left="0" w:right="0"/>
        <w:rPr/>
      </w:pPr>
      <w:bookmarkStart w:id="26" w:name="414-recalls"/>
      <w:bookmarkEnd w:id="26"/>
      <w:r>
        <w:rPr/>
        <w:t>4.14 Recalls</w:t>
      </w:r>
    </w:p>
    <w:p>
      <w:pPr>
        <w:pStyle w:val="BodyText"/>
        <w:bidi w:val="0"/>
        <w:rPr/>
      </w:pPr>
      <w:r>
        <w:rPr/>
        <w:t>These are part of Batch inventory and are listed separately for clarity.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Capabilities.</w:t>
      </w:r>
      <w:r>
        <w:rPr/>
        <w:t xml:space="preserve"> Create a recall against a batch (the batch becomes </w:t>
      </w:r>
      <w:r>
        <w:rPr>
          <w:rStyle w:val="SourceText"/>
        </w:rPr>
        <w:t>RECALLED</w:t>
      </w:r>
      <w:r>
        <w:rPr/>
        <w:t xml:space="preserve">), resolve it with resolution notes (status </w:t>
      </w:r>
      <w:r>
        <w:rPr>
          <w:rStyle w:val="SourceText"/>
        </w:rPr>
        <w:t>OPEN</w:t>
      </w:r>
      <w:r>
        <w:rPr/>
        <w:t xml:space="preserve"> → </w:t>
      </w:r>
      <w:r>
        <w:rPr>
          <w:rStyle w:val="SourceText"/>
        </w:rPr>
        <w:t>RESOLVED</w:t>
      </w:r>
      <w:r>
        <w:rPr/>
        <w:t xml:space="preserve">), list recalls.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Rule.</w:t>
      </w:r>
      <w:r>
        <w:rPr/>
        <w:t xml:space="preserve"> Allocating a recalled batch fails with </w:t>
      </w:r>
      <w:r>
        <w:rPr>
          <w:rStyle w:val="SourceText"/>
        </w:rPr>
        <w:t>422 BATCH_INELIGIBLE</w:t>
      </w:r>
      <w:r>
        <w:rPr/>
        <w:t xml:space="preserve">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API.</w:t>
      </w:r>
      <w:r>
        <w:rPr/>
        <w:t xml:space="preserve"> </w:t>
      </w:r>
      <w:r>
        <w:rPr>
          <w:rStyle w:val="SourceText"/>
        </w:rPr>
        <w:t>POST|GET /inventory/recalls</w:t>
      </w:r>
      <w:r>
        <w:rPr/>
        <w:t xml:space="preserve">, </w:t>
      </w:r>
      <w:r>
        <w:rPr>
          <w:rStyle w:val="SourceText"/>
        </w:rPr>
        <w:t>POST /inventory/recalls/{recallId}/resolve</w:t>
      </w:r>
      <w:r>
        <w:rPr/>
        <w:t xml:space="preserve"> (perm </w:t>
      </w:r>
      <w:r>
        <w:rPr>
          <w:rStyle w:val="SourceText"/>
        </w:rPr>
        <w:t>inventory.recall</w:t>
      </w:r>
      <w:r>
        <w:rPr/>
        <w:t xml:space="preserve">)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 (E2E-23/24/32/33). </w:t>
      </w:r>
    </w:p>
    <w:p>
      <w:pPr>
        <w:pStyle w:val="Heading3"/>
        <w:bidi w:val="0"/>
        <w:ind w:hanging="0" w:left="0" w:right="0"/>
        <w:rPr/>
      </w:pPr>
      <w:bookmarkStart w:id="27" w:name="415-accounting"/>
      <w:bookmarkEnd w:id="27"/>
      <w:r>
        <w:rPr/>
        <w:t>4.15 Accounting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Double-entry general ledger generated automatically from operations, plus manual journals, expenses and period locks.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</w:t>
      </w:r>
      <w:r>
        <w:rPr/>
        <w:t xml:space="preserve">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Chart of accounts with GL drill-down and running balance.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Manual journals and one-time reversals.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Trial balance, P&amp;L (with trend and CSV export), balance sheet (with CSV export).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Expenses (categories: Rent, Salaries &amp; wages, Electricity, Internet &amp; phone, Repairs &amp; maintenance, Transport &amp; delivery, Packaging, Licence &amp; professional fees, Bank charges, Marketing, Stationery &amp; printing, Miscellaneous).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Monthly period lock and unlock.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rules.</w:t>
      </w:r>
      <w:r>
        <w:rPr/>
        <w:t xml:space="preserve"> See §6.10. In short: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Every entry must balance and have at least two non-zero lines.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Posted lines are immutable (trigger). Corrections are reversing entries; a reversal can happen only once, and a reversal of a reversal is rejected.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A locked period (</w:t>
      </w:r>
      <w:r>
        <w:rPr>
          <w:rStyle w:val="SourceText"/>
        </w:rPr>
        <w:t>YYYY-MM</w:t>
      </w:r>
      <w:r>
        <w:rPr/>
        <w:t xml:space="preserve">, IST) rejects every posting dated inside it with </w:t>
      </w:r>
      <w:r>
        <w:rPr>
          <w:rStyle w:val="SourceText"/>
        </w:rPr>
        <w:t>PERIOD_LOCKED</w:t>
      </w:r>
      <w:r>
        <w:rPr/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Numbering: </w:t>
      </w:r>
      <w:r>
        <w:rPr>
          <w:rStyle w:val="SourceText"/>
        </w:rPr>
        <w:t>JV/&lt;FY&gt;/NNNNNN</w:t>
      </w:r>
      <w:r>
        <w:rPr/>
        <w:t xml:space="preserve">, </w:t>
      </w:r>
      <w:r>
        <w:rPr>
          <w:rStyle w:val="SourceText"/>
        </w:rPr>
        <w:t>EXP/&lt;FY&gt;/NNNNNN</w:t>
      </w:r>
      <w:r>
        <w:rPr/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/accounting</w:t>
      </w:r>
      <w:r>
        <w:rPr/>
        <w:t xml:space="preserve"> (tabs with GL drawer; plan module </w:t>
      </w:r>
      <w:r>
        <w:rPr>
          <w:rStyle w:val="SourceText"/>
        </w:rPr>
        <w:t>accounting</w:t>
      </w:r>
      <w:r>
        <w:rPr/>
        <w:t xml:space="preserve">)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</w:t>
      </w:r>
      <w:r>
        <w:rPr/>
        <w:t xml:space="preserve"> (plan module </w:t>
      </w:r>
      <w:r>
        <w:rPr>
          <w:rStyle w:val="SourceText"/>
        </w:rPr>
        <w:t>accounting</w:t>
      </w:r>
      <w:r>
        <w:rPr/>
        <w:t xml:space="preserve">): </w:t>
      </w:r>
      <w:r>
        <w:rPr>
          <w:rStyle w:val="SourceText"/>
        </w:rPr>
        <w:t>GET /accounting/accounts</w:t>
      </w:r>
      <w:r>
        <w:rPr/>
        <w:t xml:space="preserve">, </w:t>
      </w:r>
      <w:r>
        <w:rPr>
          <w:rStyle w:val="SourceText"/>
        </w:rPr>
        <w:t>GET /accounting/accounts/{accountId}/ledger</w:t>
      </w:r>
      <w:r>
        <w:rPr/>
        <w:t xml:space="preserve">, </w:t>
      </w:r>
      <w:r>
        <w:rPr>
          <w:rStyle w:val="SourceText"/>
        </w:rPr>
        <w:t>POST|GET /accounting/journals</w:t>
      </w:r>
      <w:r>
        <w:rPr/>
        <w:t xml:space="preserve">, </w:t>
      </w:r>
      <w:r>
        <w:rPr>
          <w:rStyle w:val="SourceText"/>
        </w:rPr>
        <w:t>POST /accounting/journals/{entryId}/reverse</w:t>
      </w:r>
      <w:r>
        <w:rPr/>
        <w:t xml:space="preserve">, </w:t>
      </w:r>
      <w:r>
        <w:rPr>
          <w:rStyle w:val="SourceText"/>
        </w:rPr>
        <w:t>GET /accounting/trial-balance</w:t>
      </w:r>
      <w:r>
        <w:rPr/>
        <w:t xml:space="preserve">, </w:t>
      </w:r>
      <w:r>
        <w:rPr>
          <w:rStyle w:val="SourceText"/>
        </w:rPr>
        <w:t>GET /accounting/profit-and-loss[/trend|/export]</w:t>
      </w:r>
      <w:r>
        <w:rPr/>
        <w:t xml:space="preserve">, </w:t>
      </w:r>
      <w:r>
        <w:rPr>
          <w:rStyle w:val="SourceText"/>
        </w:rPr>
        <w:t>GET /accounting/balance-sheet[/export]</w:t>
      </w:r>
      <w:r>
        <w:rPr/>
        <w:t xml:space="preserve">, </w:t>
      </w:r>
      <w:r>
        <w:rPr>
          <w:rStyle w:val="SourceText"/>
        </w:rPr>
        <w:t>GET /accounting/periods</w:t>
      </w:r>
      <w:r>
        <w:rPr/>
        <w:t xml:space="preserve">, </w:t>
      </w:r>
      <w:r>
        <w:rPr>
          <w:rStyle w:val="SourceText"/>
        </w:rPr>
        <w:t>POST /accounting/periods/lock</w:t>
      </w:r>
      <w:r>
        <w:rPr/>
        <w:t xml:space="preserve">, </w:t>
      </w:r>
      <w:r>
        <w:rPr>
          <w:rStyle w:val="SourceText"/>
        </w:rPr>
        <w:t>POST|GET /accounting/expenses</w:t>
      </w:r>
      <w:r>
        <w:rPr/>
        <w:t xml:space="preserve">, </w:t>
      </w:r>
      <w:r>
        <w:rPr>
          <w:rStyle w:val="SourceText"/>
        </w:rPr>
        <w:t>GET /accounting/expenses/summary</w:t>
      </w:r>
      <w:r>
        <w:rPr/>
        <w:t xml:space="preserve">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 (E2E-43/44). </w:t>
      </w:r>
    </w:p>
    <w:p>
      <w:pPr>
        <w:pStyle w:val="Heading3"/>
        <w:bidi w:val="0"/>
        <w:ind w:hanging="0" w:left="0" w:right="0"/>
        <w:rPr/>
      </w:pPr>
      <w:bookmarkStart w:id="28" w:name="416-compliance"/>
      <w:bookmarkEnd w:id="28"/>
      <w:r>
        <w:rPr/>
        <w:t>4.16 Compliance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Statutory registers, GST return data, licences and the integration registry.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</w:t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Schedule H1 register with date range and CSV export.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GST outward summary (by HSN, B2B/B2C, net of credit notes) with CSV.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GST inward summary with ITC (eligible and not claimable).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GSTR-1 JSON export in the GSTN offline-tool layout: B2B, B2CL, B2CS, CDNR, HSN summary and document series.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GSTR-3B computation: 3.1 outward supplies, 3.2 inter-state B2C by place of supply, 4 ITC (available, reversed, ineligible, net), tax payable after Rule 88A set-off, carry-forward.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Pharmacy licence register with overview and expiry alerts.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Integration registry.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Licence types: </w:t>
      </w:r>
      <w:r>
        <w:rPr>
          <w:rStyle w:val="SourceText"/>
        </w:rPr>
        <w:t>FORM_20</w:t>
      </w:r>
      <w:r>
        <w:rPr/>
        <w:t xml:space="preserve">, </w:t>
      </w:r>
      <w:r>
        <w:rPr>
          <w:rStyle w:val="SourceText"/>
        </w:rPr>
        <w:t>FORM_21</w:t>
      </w:r>
      <w:r>
        <w:rPr/>
        <w:t xml:space="preserve">, </w:t>
      </w:r>
      <w:r>
        <w:rPr>
          <w:rStyle w:val="SourceText"/>
        </w:rPr>
        <w:t>FORM_20B</w:t>
      </w:r>
      <w:r>
        <w:rPr/>
        <w:t xml:space="preserve">, </w:t>
      </w:r>
      <w:r>
        <w:rPr>
          <w:rStyle w:val="SourceText"/>
        </w:rPr>
        <w:t>FORM_21B</w:t>
      </w:r>
      <w:r>
        <w:rPr/>
        <w:t xml:space="preserve">, </w:t>
      </w:r>
      <w:r>
        <w:rPr>
          <w:rStyle w:val="SourceText"/>
        </w:rPr>
        <w:t>FORM_20F</w:t>
      </w:r>
      <w:r>
        <w:rPr/>
        <w:t xml:space="preserve">, </w:t>
      </w:r>
      <w:r>
        <w:rPr>
          <w:rStyle w:val="SourceText"/>
        </w:rPr>
        <w:t>FORM_20G</w:t>
      </w:r>
      <w:r>
        <w:rPr/>
        <w:t xml:space="preserve">, </w:t>
      </w:r>
      <w:r>
        <w:rPr>
          <w:rStyle w:val="SourceText"/>
        </w:rPr>
        <w:t>NARCOTIC</w:t>
      </w:r>
      <w:r>
        <w:rPr/>
        <w:t xml:space="preserve">, </w:t>
      </w:r>
      <w:r>
        <w:rPr>
          <w:rStyle w:val="SourceText"/>
        </w:rPr>
        <w:t>FSSAI</w:t>
      </w:r>
      <w:r>
        <w:rPr/>
        <w:t xml:space="preserve">, </w:t>
      </w:r>
      <w:r>
        <w:rPr>
          <w:rStyle w:val="SourceText"/>
        </w:rPr>
        <w:t>GST</w:t>
      </w:r>
      <w:r>
        <w:rPr/>
        <w:t xml:space="preserve">, </w:t>
      </w:r>
      <w:r>
        <w:rPr>
          <w:rStyle w:val="SourceText"/>
        </w:rPr>
        <w:t>TRADE</w:t>
      </w:r>
      <w:r>
        <w:rPr/>
        <w:t xml:space="preserve">, </w:t>
      </w:r>
      <w:r>
        <w:rPr>
          <w:rStyle w:val="SourceText"/>
        </w:rPr>
        <w:t>OTHER</w:t>
      </w:r>
      <w:r>
        <w:rPr/>
        <w:t xml:space="preserve">. Advisory checks: Form 20 and 21 should be held together; 20B and 21B together; a warning appears when no drug sale licence is on file.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Licence banners: red at ≤ 30 days to expiry, amber at ≤ 60. Notifications look 60 days ahead.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ITC counts only suppliers with a GSTIN (DECISIONS #36).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B2CL threshold is ₹1,00,000 for unregistered inter-state invoices (</w:t>
      </w:r>
      <w:r>
        <w:rPr>
          <w:rStyle w:val="SourceText"/>
        </w:rPr>
        <w:t>B2CL_THRESHOLD_PAISE = 100_000_00n</w:t>
      </w:r>
      <w:r>
        <w:rPr/>
        <w:t xml:space="preserve">, Notification 12/2024-CT).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Integration providers: </w:t>
      </w:r>
      <w:r>
        <w:rPr>
          <w:rStyle w:val="SourceText"/>
        </w:rPr>
        <w:t>GST_EINVOICE</w:t>
      </w:r>
      <w:r>
        <w:rPr/>
        <w:t xml:space="preserve">, </w:t>
      </w:r>
      <w:r>
        <w:rPr>
          <w:rStyle w:val="SourceText"/>
        </w:rPr>
        <w:t>EWAY_BILL</w:t>
      </w:r>
      <w:r>
        <w:rPr/>
        <w:t xml:space="preserve">, </w:t>
      </w:r>
      <w:r>
        <w:rPr>
          <w:rStyle w:val="SourceText"/>
        </w:rPr>
        <w:t>WHATSAPP</w:t>
      </w:r>
      <w:r>
        <w:rPr/>
        <w:t xml:space="preserve">, </w:t>
      </w:r>
      <w:r>
        <w:rPr>
          <w:rStyle w:val="SourceText"/>
        </w:rPr>
        <w:t>SMS</w:t>
      </w:r>
      <w:r>
        <w:rPr/>
        <w:t xml:space="preserve">, </w:t>
      </w:r>
      <w:r>
        <w:rPr>
          <w:rStyle w:val="SourceText"/>
        </w:rPr>
        <w:t>EMAIL_SMTP</w:t>
      </w:r>
      <w:r>
        <w:rPr/>
        <w:t xml:space="preserve">, </w:t>
      </w:r>
      <w:r>
        <w:rPr>
          <w:rStyle w:val="SourceText"/>
        </w:rPr>
        <w:t>PAYMENT_GATEWAY</w:t>
      </w:r>
      <w:r>
        <w:rPr/>
        <w:t xml:space="preserve">. Saving configuration (perm </w:t>
      </w:r>
      <w:r>
        <w:rPr>
          <w:rStyle w:val="SourceText"/>
        </w:rPr>
        <w:t>organization.settings.manage</w:t>
      </w:r>
      <w:r>
        <w:rPr/>
        <w:t xml:space="preserve">) always leaves the status </w:t>
      </w:r>
      <w:r>
        <w:rPr>
          <w:rStyle w:val="SourceText"/>
        </w:rPr>
        <w:t>NOT_CONNECTED</w:t>
      </w:r>
      <w:r>
        <w:rPr/>
        <w:t xml:space="preserve">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Summaries are not filed returns.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/compliance</w:t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GET /compliance/h1-register[/export]</w:t>
      </w:r>
      <w:r>
        <w:rPr/>
        <w:t xml:space="preserve">, </w:t>
      </w:r>
      <w:r>
        <w:rPr>
          <w:rStyle w:val="SourceText"/>
        </w:rPr>
        <w:t>GET|POST /compliance/licences</w:t>
      </w:r>
      <w:r>
        <w:rPr/>
        <w:t xml:space="preserve">, </w:t>
      </w:r>
      <w:r>
        <w:rPr>
          <w:rStyle w:val="SourceText"/>
        </w:rPr>
        <w:t>GET /compliance/licences/overview</w:t>
      </w:r>
      <w:r>
        <w:rPr/>
        <w:t xml:space="preserve">, </w:t>
      </w:r>
      <w:r>
        <w:rPr>
          <w:rStyle w:val="SourceText"/>
        </w:rPr>
        <w:t>PATCH /compliance/licences/{licenceId}</w:t>
      </w:r>
      <w:r>
        <w:rPr/>
        <w:t xml:space="preserve">, </w:t>
      </w:r>
      <w:r>
        <w:rPr>
          <w:rStyle w:val="SourceText"/>
        </w:rPr>
        <w:t>GET /compliance/licence-alerts</w:t>
      </w:r>
      <w:r>
        <w:rPr/>
        <w:t xml:space="preserve">, </w:t>
      </w:r>
      <w:r>
        <w:rPr>
          <w:rStyle w:val="SourceText"/>
        </w:rPr>
        <w:t>GET /compliance/gst/sales-summary[/export]</w:t>
      </w:r>
      <w:r>
        <w:rPr/>
        <w:t xml:space="preserve">, </w:t>
      </w:r>
      <w:r>
        <w:rPr>
          <w:rStyle w:val="SourceText"/>
        </w:rPr>
        <w:t>GET /compliance/gst/purchase-summary</w:t>
      </w:r>
      <w:r>
        <w:rPr/>
        <w:t xml:space="preserve">, </w:t>
      </w:r>
      <w:r>
        <w:rPr>
          <w:rStyle w:val="SourceText"/>
        </w:rPr>
        <w:t>GET /compliance/gst/gstr1/export</w:t>
      </w:r>
      <w:r>
        <w:rPr/>
        <w:t xml:space="preserve">, </w:t>
      </w:r>
      <w:r>
        <w:rPr>
          <w:rStyle w:val="SourceText"/>
        </w:rPr>
        <w:t>GET /compliance/gst/gstr3b</w:t>
      </w:r>
      <w:r>
        <w:rPr/>
        <w:t xml:space="preserve">, </w:t>
      </w:r>
      <w:r>
        <w:rPr>
          <w:rStyle w:val="SourceText"/>
        </w:rPr>
        <w:t>GET|POST /compliance/integrations</w:t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 (E2E-45). Schedule X, narcotic and Schedule H prescription workflows are </w:t>
      </w:r>
      <w:r>
        <w:rPr>
          <w:rStyle w:val="Strong"/>
        </w:rPr>
        <w:t>Partial</w:t>
      </w:r>
      <w:r>
        <w:rPr/>
        <w:t xml:space="preserve">; see §6.5. </w:t>
      </w:r>
    </w:p>
    <w:p>
      <w:pPr>
        <w:pStyle w:val="Heading3"/>
        <w:bidi w:val="0"/>
        <w:ind w:hanging="0" w:left="0" w:right="0"/>
        <w:rPr/>
      </w:pPr>
      <w:bookmarkStart w:id="29" w:name="417-reports"/>
      <w:bookmarkEnd w:id="29"/>
      <w:r>
        <w:rPr/>
        <w:t>4.17 Reports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Operational and financial analytics with audited exports.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capabilities.</w:t>
      </w:r>
      <w:r>
        <w:rPr/>
        <w:t xml:space="preserve"> Sales summary, payment (tender) mix, stock valuation (including </w:t>
      </w:r>
      <w:r>
        <w:rPr>
          <w:rStyle w:val="SourceText"/>
        </w:rPr>
        <w:t>unbookedDifference</w:t>
      </w:r>
      <w:r>
        <w:rPr/>
        <w:t xml:space="preserve"> for goods received but not yet billed), receivable and payable aging, dead stock, expiry value. CSV exports for </w:t>
      </w:r>
      <w:r>
        <w:rPr>
          <w:rStyle w:val="SourceText"/>
        </w:rPr>
        <w:t>sales-by-product</w:t>
      </w:r>
      <w:r>
        <w:rPr/>
        <w:t xml:space="preserve">, </w:t>
      </w:r>
      <w:r>
        <w:rPr>
          <w:rStyle w:val="SourceText"/>
        </w:rPr>
        <w:t>sales-by-day</w:t>
      </w:r>
      <w:r>
        <w:rPr/>
        <w:t xml:space="preserve">, </w:t>
      </w:r>
      <w:r>
        <w:rPr>
          <w:rStyle w:val="SourceText"/>
        </w:rPr>
        <w:t>stock-valuation</w:t>
      </w:r>
      <w:r>
        <w:rPr/>
        <w:t xml:space="preserve">, </w:t>
      </w:r>
      <w:r>
        <w:rPr>
          <w:rStyle w:val="SourceText"/>
        </w:rPr>
        <w:t>dead-stock</w:t>
      </w:r>
      <w:r>
        <w:rPr/>
        <w:t xml:space="preserve">, </w:t>
      </w:r>
      <w:r>
        <w:rPr>
          <w:rStyle w:val="SourceText"/>
        </w:rPr>
        <w:t>receivables</w:t>
      </w:r>
      <w:r>
        <w:rPr/>
        <w:t xml:space="preserve">, </w:t>
      </w:r>
      <w:r>
        <w:rPr>
          <w:rStyle w:val="SourceText"/>
        </w:rPr>
        <w:t>payables</w:t>
      </w:r>
      <w:r>
        <w:rPr/>
        <w:t>. Global search (</w:t>
      </w:r>
      <w:r>
        <w:rPr>
          <w:rStyle w:val="SourceText"/>
        </w:rPr>
        <w:t>GET /search</w:t>
      </w:r>
      <w:r>
        <w:rPr/>
        <w:t xml:space="preserve">).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Exports need </w:t>
      </w:r>
      <w:r>
        <w:rPr>
          <w:rStyle w:val="SourceText"/>
        </w:rPr>
        <w:t>reports.read</w:t>
      </w:r>
      <w:r>
        <w:rPr/>
        <w:t xml:space="preserve"> + </w:t>
      </w:r>
      <w:r>
        <w:rPr>
          <w:rStyle w:val="SourceText"/>
        </w:rPr>
        <w:t>reports.export</w:t>
      </w:r>
      <w:r>
        <w:rPr/>
        <w:t xml:space="preserve"> and are audited (</w:t>
      </w:r>
      <w:r>
        <w:rPr>
          <w:rStyle w:val="SourceText"/>
        </w:rPr>
        <w:t>EXPORT_GENERATED</w:t>
      </w:r>
      <w:r>
        <w:rPr/>
        <w:t xml:space="preserve">).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Net sales, COGS and margin are read from the P&amp;L (DECISIONS #34).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Tender mix counts payments in time order up to the invoice total (DECISIONS #35).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/reports</w:t>
      </w:r>
      <w:r>
        <w:rPr/>
        <w:t xml:space="preserve">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GET /reports/sales-summary</w:t>
      </w:r>
      <w:r>
        <w:rPr/>
        <w:t xml:space="preserve">, </w:t>
      </w:r>
      <w:r>
        <w:rPr>
          <w:rStyle w:val="SourceText"/>
        </w:rPr>
        <w:t>/reports/payment-mix</w:t>
      </w:r>
      <w:r>
        <w:rPr/>
        <w:t xml:space="preserve">, </w:t>
      </w:r>
      <w:r>
        <w:rPr>
          <w:rStyle w:val="SourceText"/>
        </w:rPr>
        <w:t>/reports/stock-valuation</w:t>
      </w:r>
      <w:r>
        <w:rPr/>
        <w:t xml:space="preserve">, </w:t>
      </w:r>
      <w:r>
        <w:rPr>
          <w:rStyle w:val="SourceText"/>
        </w:rPr>
        <w:t>/reports/aging</w:t>
      </w:r>
      <w:r>
        <w:rPr/>
        <w:t xml:space="preserve">, </w:t>
      </w:r>
      <w:r>
        <w:rPr>
          <w:rStyle w:val="SourceText"/>
        </w:rPr>
        <w:t>/reports/dead-stock</w:t>
      </w:r>
      <w:r>
        <w:rPr/>
        <w:t xml:space="preserve">, </w:t>
      </w:r>
      <w:r>
        <w:rPr>
          <w:rStyle w:val="SourceText"/>
        </w:rPr>
        <w:t>/reports/expiry-value</w:t>
      </w:r>
      <w:r>
        <w:rPr/>
        <w:t xml:space="preserve">, </w:t>
      </w:r>
      <w:r>
        <w:rPr>
          <w:rStyle w:val="SourceText"/>
        </w:rPr>
        <w:t>GET /reports/export/{report}</w:t>
      </w:r>
      <w:r>
        <w:rPr/>
        <w:t xml:space="preserve">, </w:t>
      </w:r>
      <w:r>
        <w:rPr>
          <w:rStyle w:val="SourceText"/>
        </w:rPr>
        <w:t>GET /search</w:t>
      </w:r>
      <w:r>
        <w:rPr/>
        <w:t xml:space="preserve">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Implemented. </w:t>
      </w:r>
    </w:p>
    <w:p>
      <w:pPr>
        <w:pStyle w:val="Heading3"/>
        <w:bidi w:val="0"/>
        <w:ind w:hanging="0" w:left="0" w:right="0"/>
        <w:rPr/>
      </w:pPr>
      <w:bookmarkStart w:id="30" w:name="418-configuration"/>
      <w:bookmarkEnd w:id="30"/>
      <w:r>
        <w:rPr/>
        <w:t>4.18 Configuration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Tax rate versions, the category tree and manufacturers.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</w:t>
      </w:r>
      <w:r>
        <w:rPr/>
        <w:t xml:space="preserve">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Effective-dated HSN rate versions (CGST, SGST, IGST and cess %) with slab quick-picks.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Active, Scheduled and Ended states. An end-date dialog.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"Load standard GST rates".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Category tree (parent/child). Manufacturers.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Delete guards.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CGST = SGST, and IGST = CGST + SGST.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Versions are never unique per HSN, so history is kept.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The standard loader seeds </w:t>
      </w:r>
      <w:r>
        <w:rPr>
          <w:rStyle w:val="Strong"/>
        </w:rPr>
        <w:t>5%</w:t>
      </w:r>
      <w:r>
        <w:rPr/>
        <w:t xml:space="preserve"> for HSNs 3002–3006, 3822, 4015 and 9018, effective </w:t>
      </w:r>
      <w:r>
        <w:rPr>
          <w:rStyle w:val="Strong"/>
        </w:rPr>
        <w:t>2025-09-22</w:t>
      </w:r>
      <w:r>
        <w:rPr/>
        <w:t xml:space="preserve">. It skips HSNs that already have a version, is idempotent and audited, and must be reviewed against CBIC notifications (DECISIONS #20).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/configuration</w:t>
      </w:r>
      <w:r>
        <w:rPr/>
        <w:t xml:space="preserve"> (nav perm </w:t>
      </w:r>
      <w:r>
        <w:rPr>
          <w:rStyle w:val="SourceText"/>
        </w:rPr>
        <w:t>tax.read</w:t>
      </w:r>
      <w:r>
        <w:rPr/>
        <w:t xml:space="preserve">)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GET|POST /catalog/tax-rates</w:t>
      </w:r>
      <w:r>
        <w:rPr/>
        <w:t xml:space="preserve">, </w:t>
      </w:r>
      <w:r>
        <w:rPr>
          <w:rStyle w:val="SourceText"/>
        </w:rPr>
        <w:t>PATCH /catalog/tax-rates/{id}/end</w:t>
      </w:r>
      <w:r>
        <w:rPr/>
        <w:t xml:space="preserve">, </w:t>
      </w:r>
      <w:r>
        <w:rPr>
          <w:rStyle w:val="SourceText"/>
        </w:rPr>
        <w:t>POST /catalog/tax-rates/load-standard</w:t>
      </w:r>
      <w:r>
        <w:rPr/>
        <w:t xml:space="preserve"> (perm </w:t>
      </w:r>
      <w:r>
        <w:rPr>
          <w:rStyle w:val="SourceText"/>
        </w:rPr>
        <w:t>tax.manage</w:t>
      </w:r>
      <w:r>
        <w:rPr/>
        <w:t xml:space="preserve">), </w:t>
      </w:r>
      <w:r>
        <w:rPr>
          <w:rStyle w:val="SourceText"/>
        </w:rPr>
        <w:t>GET|POST /catalog/categories</w:t>
      </w:r>
      <w:r>
        <w:rPr/>
        <w:t xml:space="preserve">, </w:t>
      </w:r>
      <w:r>
        <w:rPr>
          <w:rStyle w:val="SourceText"/>
        </w:rPr>
        <w:t>PATCH|DELETE /catalog/categories/{id}</w:t>
      </w:r>
      <w:r>
        <w:rPr/>
        <w:t xml:space="preserve">, </w:t>
      </w:r>
      <w:r>
        <w:rPr>
          <w:rStyle w:val="SourceText"/>
        </w:rPr>
        <w:t>GET|POST /catalog/manufacturers</w:t>
      </w:r>
      <w:r>
        <w:rPr/>
        <w:t xml:space="preserve">, </w:t>
      </w:r>
      <w:r>
        <w:rPr>
          <w:rStyle w:val="SourceText"/>
        </w:rPr>
        <w:t>PATCH|DELETE /catalog/manufacturers/{id}</w:t>
      </w:r>
      <w:r>
        <w:rPr/>
        <w:t xml:space="preserve"> (writes need perm </w:t>
      </w:r>
      <w:r>
        <w:rPr>
          <w:rStyle w:val="SourceText"/>
        </w:rPr>
        <w:t>categories.manage</w:t>
      </w:r>
      <w:r>
        <w:rPr/>
        <w:t xml:space="preserve">)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 (E2E-08). </w:t>
      </w:r>
    </w:p>
    <w:p>
      <w:pPr>
        <w:pStyle w:val="Heading3"/>
        <w:bidi w:val="0"/>
        <w:ind w:hanging="0" w:left="0" w:right="0"/>
        <w:rPr/>
      </w:pPr>
      <w:bookmarkStart w:id="31" w:name="419-import"/>
      <w:bookmarkEnd w:id="31"/>
      <w:r>
        <w:rPr/>
        <w:t>4.19 Import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Bulk CSV import of products, vendors and customers.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capabilities.</w:t>
      </w:r>
      <w:r>
        <w:rPr/>
        <w:t xml:space="preserve"> The client parses the CSV. Server-side preview returns per-row </w:t>
      </w:r>
      <w:r>
        <w:rPr>
          <w:rStyle w:val="SourceText"/>
        </w:rPr>
        <w:t>VALID</w:t>
      </w:r>
      <w:r>
        <w:rPr/>
        <w:t xml:space="preserve">, </w:t>
      </w:r>
      <w:r>
        <w:rPr>
          <w:rStyle w:val="SourceText"/>
        </w:rPr>
        <w:t>ERROR</w:t>
      </w:r>
      <w:r>
        <w:rPr/>
        <w:t xml:space="preserve"> or </w:t>
      </w:r>
      <w:r>
        <w:rPr>
          <w:rStyle w:val="SourceText"/>
        </w:rPr>
        <w:t>DUPLICATE</w:t>
      </w:r>
      <w:r>
        <w:rPr/>
        <w:t xml:space="preserve"> with errors. Commit accepts only re-validated rows.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Types: </w:t>
      </w:r>
      <w:r>
        <w:rPr>
          <w:rStyle w:val="SourceText"/>
        </w:rPr>
        <w:t>products</w:t>
      </w:r>
      <w:r>
        <w:rPr/>
        <w:t xml:space="preserve"> (perm </w:t>
      </w:r>
      <w:r>
        <w:rPr>
          <w:rStyle w:val="SourceText"/>
        </w:rPr>
        <w:t>products.import</w:t>
      </w:r>
      <w:r>
        <w:rPr/>
        <w:t xml:space="preserve">), </w:t>
      </w:r>
      <w:r>
        <w:rPr>
          <w:rStyle w:val="SourceText"/>
        </w:rPr>
        <w:t>vendors</w:t>
      </w:r>
      <w:r>
        <w:rPr/>
        <w:t xml:space="preserve"> (perm </w:t>
      </w:r>
      <w:r>
        <w:rPr>
          <w:rStyle w:val="SourceText"/>
        </w:rPr>
        <w:t>vendors.import</w:t>
      </w:r>
      <w:r>
        <w:rPr/>
        <w:t xml:space="preserve">), </w:t>
      </w:r>
      <w:r>
        <w:rPr>
          <w:rStyle w:val="SourceText"/>
        </w:rPr>
        <w:t>customers</w:t>
      </w:r>
      <w:r>
        <w:rPr/>
        <w:t xml:space="preserve"> (perm </w:t>
      </w:r>
      <w:r>
        <w:rPr>
          <w:rStyle w:val="SourceText"/>
        </w:rPr>
        <w:t>customers.import</w:t>
      </w:r>
      <w:r>
        <w:rPr/>
        <w:t xml:space="preserve">). Permissions are checked per type inside the controller.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Maximum </w:t>
      </w:r>
      <w:r>
        <w:rPr>
          <w:rStyle w:val="Strong"/>
        </w:rPr>
        <w:t>5,000 rows</w:t>
      </w:r>
      <w:r>
        <w:rPr/>
        <w:t xml:space="preserve"> per batch.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Commit is retry-safe: a duplicate key (Prisma P2002) counts as skipped and is never duplicated.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/import</w:t>
      </w:r>
      <w:r>
        <w:rPr/>
        <w:t xml:space="preserve"> (nav perm </w:t>
      </w:r>
      <w:r>
        <w:rPr>
          <w:rStyle w:val="SourceText"/>
        </w:rPr>
        <w:t>products.import</w:t>
      </w:r>
      <w:r>
        <w:rPr/>
        <w:t xml:space="preserve">)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POST /imports/{type}/preview</w:t>
      </w:r>
      <w:r>
        <w:rPr/>
        <w:t xml:space="preserve">, </w:t>
      </w:r>
      <w:r>
        <w:rPr>
          <w:rStyle w:val="SourceText"/>
        </w:rPr>
        <w:t>POST /imports/{type}/commit</w:t>
      </w:r>
      <w:r>
        <w:rPr/>
        <w:t xml:space="preserve">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Implemented. Asynchronous or background import is </w:t>
      </w:r>
      <w:r>
        <w:rPr>
          <w:rStyle w:val="Strong"/>
        </w:rPr>
        <w:t>Planned</w:t>
      </w:r>
      <w:r>
        <w:rPr/>
        <w:t xml:space="preserve"> (Redis/BullMQ deferred). </w:t>
      </w:r>
    </w:p>
    <w:p>
      <w:pPr>
        <w:pStyle w:val="Heading3"/>
        <w:bidi w:val="0"/>
        <w:ind w:hanging="0" w:left="0" w:right="0"/>
        <w:rPr/>
      </w:pPr>
      <w:bookmarkStart w:id="32" w:name="420-users"/>
      <w:bookmarkEnd w:id="32"/>
      <w:r>
        <w:rPr/>
        <w:t>4.20 Users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Workspace members.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capabilities.</w:t>
      </w:r>
      <w:r>
        <w:rPr/>
        <w:t xml:space="preserve"> Invite by email with a role and branches. Resend or revoke invitations. Change role, branches and status (suspend or reactivate). Search and filter by status, role and branch. Seat meter.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Invitations are limited by plan </w:t>
      </w:r>
      <w:r>
        <w:rPr>
          <w:rStyle w:val="SourceText"/>
        </w:rPr>
        <w:t>maxUsers</w:t>
      </w:r>
      <w:r>
        <w:rPr/>
        <w:t xml:space="preserve"> (</w:t>
      </w:r>
      <w:r>
        <w:rPr>
          <w:rStyle w:val="SourceText"/>
        </w:rPr>
        <w:t>PLAN_LIMIT_REACHED</w:t>
      </w:r>
      <w:r>
        <w:rPr/>
        <w:t xml:space="preserve">).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The invitation token is single-use, hashed and valid for 7 days. Resending burns the previous token.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The owner cannot be suspended. Suspension revokes the member's sessions.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/users</w:t>
      </w:r>
      <w:r>
        <w:rPr/>
        <w:t xml:space="preserve">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GET /organizations/members</w:t>
      </w:r>
      <w:r>
        <w:rPr/>
        <w:t xml:space="preserve">, </w:t>
      </w:r>
      <w:r>
        <w:rPr>
          <w:rStyle w:val="SourceText"/>
        </w:rPr>
        <w:t>POST /organizations/members/invite</w:t>
      </w:r>
      <w:r>
        <w:rPr/>
        <w:t xml:space="preserve">, </w:t>
      </w:r>
      <w:r>
        <w:rPr>
          <w:rStyle w:val="SourceText"/>
        </w:rPr>
        <w:t>POST /organizations/members/{membershipId}/invite/resend</w:t>
      </w:r>
      <w:r>
        <w:rPr/>
        <w:t xml:space="preserve">, </w:t>
      </w:r>
      <w:r>
        <w:rPr>
          <w:rStyle w:val="SourceText"/>
        </w:rPr>
        <w:t>DELETE /organizations/members/{membershipId}/invite</w:t>
      </w:r>
      <w:r>
        <w:rPr/>
        <w:t xml:space="preserve">, </w:t>
      </w:r>
      <w:r>
        <w:rPr>
          <w:rStyle w:val="SourceText"/>
        </w:rPr>
        <w:t>PATCH /organizations/members/{membershipId}/role|branches|status</w:t>
      </w:r>
      <w:r>
        <w:rPr/>
        <w:t xml:space="preserve">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Implemented. Real email delivery is </w:t>
      </w:r>
      <w:r>
        <w:rPr>
          <w:rStyle w:val="Strong"/>
        </w:rPr>
        <w:t>Not connected</w:t>
      </w:r>
      <w:r>
        <w:rPr/>
        <w:t xml:space="preserve">: the console transport logs the link instead. </w:t>
      </w:r>
    </w:p>
    <w:p>
      <w:pPr>
        <w:pStyle w:val="Heading3"/>
        <w:bidi w:val="0"/>
        <w:ind w:hanging="0" w:left="0" w:right="0"/>
        <w:rPr/>
      </w:pPr>
      <w:bookmarkStart w:id="33" w:name="421-roles"/>
      <w:bookmarkEnd w:id="33"/>
      <w:r>
        <w:rPr/>
        <w:t>4.21 Roles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Role and permission management.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capabilities.</w:t>
      </w:r>
      <w:r>
        <w:rPr/>
        <w:t xml:space="preserve"> List system and custom roles. Permission matrix (</w:t>
      </w:r>
      <w:r>
        <w:rPr>
          <w:rStyle w:val="SourceText"/>
        </w:rPr>
        <w:t>GET /organizations/permissions</w:t>
      </w:r>
      <w:r>
        <w:rPr/>
        <w:t xml:space="preserve"> returns the 50 tenant permissions). Templates. Create, edit permissions, delete.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rules.</w:t>
      </w:r>
      <w:r>
        <w:rPr/>
        <w:t xml:space="preserve"> At least one permission. Unique case-insensitive name. No </w:t>
      </w:r>
      <w:r>
        <w:rPr>
          <w:rStyle w:val="SourceText"/>
        </w:rPr>
        <w:t>platform.*</w:t>
      </w:r>
      <w:r>
        <w:rPr/>
        <w:t xml:space="preserve"> keys. System roles are locked. A role in use cannot be deleted.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/roles</w:t>
      </w:r>
      <w:r>
        <w:rPr/>
        <w:t xml:space="preserve">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GET|POST /organizations/roles</w:t>
      </w:r>
      <w:r>
        <w:rPr/>
        <w:t xml:space="preserve">, </w:t>
      </w:r>
      <w:r>
        <w:rPr>
          <w:rStyle w:val="SourceText"/>
        </w:rPr>
        <w:t>GET /organizations/roles/templates</w:t>
      </w:r>
      <w:r>
        <w:rPr/>
        <w:t xml:space="preserve">, </w:t>
      </w:r>
      <w:r>
        <w:rPr>
          <w:rStyle w:val="SourceText"/>
        </w:rPr>
        <w:t>PATCH /organizations/roles/{roleId}/permissions</w:t>
      </w:r>
      <w:r>
        <w:rPr/>
        <w:t xml:space="preserve">, </w:t>
      </w:r>
      <w:r>
        <w:rPr>
          <w:rStyle w:val="SourceText"/>
        </w:rPr>
        <w:t>DELETE /organizations/roles/{roleId}</w:t>
      </w:r>
      <w:r>
        <w:rPr/>
        <w:t xml:space="preserve">, </w:t>
      </w:r>
      <w:r>
        <w:rPr>
          <w:rStyle w:val="SourceText"/>
        </w:rPr>
        <w:t>GET /organizations/permissions</w:t>
      </w:r>
      <w:r>
        <w:rPr/>
        <w:t xml:space="preserve">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Implemented. </w:t>
      </w:r>
    </w:p>
    <w:p>
      <w:pPr>
        <w:pStyle w:val="Heading3"/>
        <w:bidi w:val="0"/>
        <w:ind w:hanging="0" w:left="0" w:right="0"/>
        <w:rPr/>
      </w:pPr>
      <w:bookmarkStart w:id="34" w:name="422-branches"/>
      <w:bookmarkEnd w:id="34"/>
      <w:r>
        <w:rPr/>
        <w:t>4.22 Branches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Branches, warehouses and billing counters.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capabilities.</w:t>
      </w:r>
      <w:r>
        <w:rPr/>
        <w:t xml:space="preserve"> Create and edit a branch (code, address, state, PIN, phone, branch GSTIN, billing enabled, default, active). Warehouses per branch. Billing counters per branch. Plan-limit meters.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Branch code is unique per organization (case-insensitive).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The branch GSTIN must match the branch state and the organization PAN.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Plan limits </w:t>
      </w:r>
      <w:r>
        <w:rPr>
          <w:rStyle w:val="SourceText"/>
        </w:rPr>
        <w:t>maxBranches</w:t>
      </w:r>
      <w:r>
        <w:rPr/>
        <w:t xml:space="preserve"> and </w:t>
      </w:r>
      <w:r>
        <w:rPr>
          <w:rStyle w:val="SourceText"/>
        </w:rPr>
        <w:t>maxWarehouses</w:t>
      </w:r>
      <w:r>
        <w:rPr/>
        <w:t xml:space="preserve"> apply.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Registration creates "Main Branch" (default) and warehouse "Main Store" (code </w:t>
      </w:r>
      <w:r>
        <w:rPr>
          <w:rStyle w:val="SourceText"/>
        </w:rPr>
        <w:t>MAIN</w:t>
      </w:r>
      <w:r>
        <w:rPr/>
        <w:t xml:space="preserve">).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/branches</w:t>
      </w:r>
      <w:r>
        <w:rPr/>
        <w:t xml:space="preserve">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GET|POST /organizations/branches</w:t>
      </w:r>
      <w:r>
        <w:rPr/>
        <w:t xml:space="preserve">, </w:t>
      </w:r>
      <w:r>
        <w:rPr>
          <w:rStyle w:val="SourceText"/>
        </w:rPr>
        <w:t>PATCH /organizations/branches/{branchId}</w:t>
      </w:r>
      <w:r>
        <w:rPr/>
        <w:t xml:space="preserve">, </w:t>
      </w:r>
      <w:r>
        <w:rPr>
          <w:rStyle w:val="SourceText"/>
        </w:rPr>
        <w:t>POST /organizations/branches/{branchId}/warehouses</w:t>
      </w:r>
      <w:r>
        <w:rPr/>
        <w:t xml:space="preserve">, </w:t>
      </w:r>
      <w:r>
        <w:rPr>
          <w:rStyle w:val="SourceText"/>
        </w:rPr>
        <w:t>POST /organizations/branches/{branchId}/counters</w:t>
      </w:r>
      <w:r>
        <w:rPr/>
        <w:t xml:space="preserve">, </w:t>
      </w:r>
      <w:r>
        <w:rPr>
          <w:rStyle w:val="SourceText"/>
        </w:rPr>
        <w:t>PATCH /organizations/counters/{counterId}</w:t>
      </w:r>
      <w:r>
        <w:rPr/>
        <w:t xml:space="preserve">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 (E2E-04/05). Billing counters are modelled but </w:t>
      </w:r>
      <w:r>
        <w:rPr>
          <w:rStyle w:val="Strong"/>
        </w:rPr>
        <w:t>not used by the POS</w:t>
      </w:r>
      <w:r>
        <w:rPr/>
        <w:t xml:space="preserve"> (Partial). </w:t>
      </w:r>
    </w:p>
    <w:p>
      <w:pPr>
        <w:pStyle w:val="Heading3"/>
        <w:bidi w:val="0"/>
        <w:ind w:hanging="0" w:left="0" w:right="0"/>
        <w:rPr/>
      </w:pPr>
      <w:bookmarkStart w:id="35" w:name="423-settings"/>
      <w:bookmarkEnd w:id="35"/>
      <w:r>
        <w:rPr/>
        <w:t>4.23 Settings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Business profile, GST identity, financial year, invoice and print settings.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</w:t>
      </w:r>
      <w:r>
        <w:rPr/>
        <w:t xml:space="preserve">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Name, legal name, GST registration (</w:t>
      </w:r>
      <w:r>
        <w:rPr>
          <w:rStyle w:val="SourceText"/>
        </w:rPr>
        <w:t>REGULAR</w:t>
      </w:r>
      <w:r>
        <w:rPr/>
        <w:t xml:space="preserve">, </w:t>
      </w:r>
      <w:r>
        <w:rPr>
          <w:rStyle w:val="SourceText"/>
        </w:rPr>
        <w:t>COMPOSITION</w:t>
      </w:r>
      <w:r>
        <w:rPr/>
        <w:t xml:space="preserve">, </w:t>
      </w:r>
      <w:r>
        <w:rPr>
          <w:rStyle w:val="SourceText"/>
        </w:rPr>
        <w:t>UNREGISTERED</w:t>
      </w:r>
      <w:r>
        <w:rPr/>
        <w:t xml:space="preserve">, </w:t>
      </w:r>
      <w:r>
        <w:rPr>
          <w:rStyle w:val="SourceText"/>
        </w:rPr>
        <w:t>CONSUMER</w:t>
      </w:r>
      <w:r>
        <w:rPr/>
        <w:t xml:space="preserve">), GSTIN, PAN, address, state, PIN, contact, </w:t>
      </w:r>
      <w:r>
        <w:rPr>
          <w:rStyle w:val="SourceText"/>
        </w:rPr>
        <w:t>financialYearStartMonth</w:t>
      </w:r>
      <w:r>
        <w:rPr/>
        <w:t xml:space="preserve"> (default 4 = April).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Settings JSON: </w:t>
      </w:r>
      <w:r>
        <w:rPr>
          <w:rStyle w:val="SourceText"/>
        </w:rPr>
        <w:t>receiptFooter</w:t>
      </w:r>
      <w:r>
        <w:rPr/>
        <w:t xml:space="preserve"> (≤ 500 characters), </w:t>
      </w:r>
      <w:r>
        <w:rPr>
          <w:rStyle w:val="SourceText"/>
        </w:rPr>
        <w:t>invoiceTerms</w:t>
      </w:r>
      <w:r>
        <w:rPr/>
        <w:t xml:space="preserve"> (≤ 1000), </w:t>
      </w:r>
      <w:r>
        <w:rPr>
          <w:rStyle w:val="SourceText"/>
        </w:rPr>
        <w:t>printLicenceOnInvoice</w:t>
      </w:r>
      <w:r>
        <w:rPr/>
        <w:t xml:space="preserve">, </w:t>
      </w:r>
      <w:r>
        <w:rPr>
          <w:rStyle w:val="SourceText"/>
        </w:rPr>
        <w:t>defaultPrintFormat</w:t>
      </w:r>
      <w:r>
        <w:rPr/>
        <w:t xml:space="preserve"> (</w:t>
      </w:r>
      <w:r>
        <w:rPr>
          <w:rStyle w:val="SourceText"/>
        </w:rPr>
        <w:t>A4</w:t>
      </w:r>
      <w:r>
        <w:rPr/>
        <w:t xml:space="preserve"> or </w:t>
      </w:r>
      <w:r>
        <w:rPr>
          <w:rStyle w:val="SourceText"/>
        </w:rPr>
        <w:t>THERMAL_80</w:t>
      </w:r>
      <w:r>
        <w:rPr/>
        <w:t xml:space="preserve">), </w:t>
      </w:r>
      <w:r>
        <w:rPr>
          <w:rStyle w:val="SourceText"/>
        </w:rPr>
        <w:t>upiId</w:t>
      </w:r>
      <w:r>
        <w:rPr/>
        <w:t xml:space="preserve">, </w:t>
      </w:r>
      <w:r>
        <w:rPr>
          <w:rStyle w:val="SourceText"/>
        </w:rPr>
        <w:t>lowStockAlertDays</w:t>
      </w:r>
      <w:r>
        <w:rPr/>
        <w:t xml:space="preserve"> (1–365), </w:t>
      </w:r>
      <w:r>
        <w:rPr>
          <w:rStyle w:val="SourceText"/>
        </w:rPr>
        <w:t>expiryAlertDays</w:t>
      </w:r>
      <w:r>
        <w:rPr/>
        <w:t xml:space="preserve"> (1–730). Other keys pass through.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Unsaved-changes guard.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A GSTIN is required for REGULAR and COMPOSITION. GSTIN check digit, state and PAN cross-checks apply.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Settings PATCH merges keys and can never set </w:t>
      </w:r>
      <w:r>
        <w:rPr>
          <w:rStyle w:val="SourceText"/>
        </w:rPr>
        <w:t>suspended</w:t>
      </w:r>
      <w:r>
        <w:rPr/>
        <w:t xml:space="preserve"> (DECISIONS #30).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Defaults: currency </w:t>
      </w:r>
      <w:r>
        <w:rPr>
          <w:rStyle w:val="SourceText"/>
        </w:rPr>
        <w:t>INR</w:t>
      </w:r>
      <w:r>
        <w:rPr/>
        <w:t xml:space="preserve">, timezone </w:t>
      </w:r>
      <w:r>
        <w:rPr>
          <w:rStyle w:val="SourceText"/>
        </w:rPr>
        <w:t>Asia/Kolkata</w:t>
      </w:r>
      <w:r>
        <w:rPr/>
        <w:t xml:space="preserve">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/settings</w:t>
      </w:r>
      <w:r>
        <w:rPr/>
        <w:t xml:space="preserve">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GET|PATCH /organizations</w:t>
      </w:r>
      <w:r>
        <w:rPr/>
        <w:t xml:space="preserve">, </w:t>
      </w:r>
      <w:r>
        <w:rPr>
          <w:rStyle w:val="SourceText"/>
        </w:rPr>
        <w:t>PATCH /organizations/settings</w:t>
      </w:r>
      <w:r>
        <w:rPr/>
        <w:t xml:space="preserve"> (perm </w:t>
      </w:r>
      <w:r>
        <w:rPr>
          <w:rStyle w:val="SourceText"/>
        </w:rPr>
        <w:t>organization.settings.manage</w:t>
      </w:r>
      <w:r>
        <w:rPr/>
        <w:t xml:space="preserve">)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 (E2E-06b). </w:t>
      </w:r>
    </w:p>
    <w:p>
      <w:pPr>
        <w:pStyle w:val="Heading3"/>
        <w:bidi w:val="0"/>
        <w:ind w:hanging="0" w:left="0" w:right="0"/>
        <w:rPr/>
      </w:pPr>
      <w:bookmarkStart w:id="36" w:name="424-plan-billing"/>
      <w:bookmarkEnd w:id="36"/>
      <w:r>
        <w:rPr/>
        <w:t>4.24 Plan &amp; billing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The tenant's view of its subscription.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capabilities.</w:t>
      </w:r>
      <w:r>
        <w:rPr/>
        <w:t xml:space="preserve"> Current plan, status, trial and renewal dates. Usage meters (branches, users, warehouses, invoices this month). Plan comparison. Subscription history timeline. Banners for suspended, ended and trial states.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Plans are assigned by a platform administrator with a payment reference note. There is </w:t>
      </w:r>
      <w:r>
        <w:rPr>
          <w:rStyle w:val="Strong"/>
        </w:rPr>
        <w:t>no payment gateway</w:t>
      </w:r>
      <w:r>
        <w:rPr/>
        <w:t xml:space="preserve"> (DECISIONS #31).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The subscription view stays readable while the tenant is suspended.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/billing</w:t>
      </w:r>
      <w:r>
        <w:rPr/>
        <w:t xml:space="preserve"> (nav perm </w:t>
      </w:r>
      <w:r>
        <w:rPr>
          <w:rStyle w:val="SourceText"/>
        </w:rPr>
        <w:t>organization.read</w:t>
      </w:r>
      <w:r>
        <w:rPr/>
        <w:t xml:space="preserve">)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GET /organizations/subscription</w:t>
      </w:r>
      <w:r>
        <w:rPr/>
        <w:t xml:space="preserve">, </w:t>
      </w:r>
      <w:r>
        <w:rPr>
          <w:rStyle w:val="SourceText"/>
        </w:rPr>
        <w:t>GET /organizations/subscription/events</w:t>
      </w:r>
      <w:r>
        <w:rPr/>
        <w:t xml:space="preserve">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Implemented. Online payment collection is </w:t>
      </w:r>
      <w:r>
        <w:rPr>
          <w:rStyle w:val="Strong"/>
        </w:rPr>
        <w:t>Planned / Not connected</w:t>
      </w:r>
      <w:r>
        <w:rPr/>
        <w:t xml:space="preserve">. </w:t>
      </w:r>
    </w:p>
    <w:p>
      <w:pPr>
        <w:pStyle w:val="Heading3"/>
        <w:bidi w:val="0"/>
        <w:ind w:hanging="0" w:left="0" w:right="0"/>
        <w:rPr/>
      </w:pPr>
      <w:bookmarkStart w:id="37" w:name="425-audit-log"/>
      <w:bookmarkEnd w:id="37"/>
      <w:r>
        <w:rPr/>
        <w:t>4.25 Audit log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Append-only trail of sensitive actions.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capabilities.</w:t>
      </w:r>
      <w:r>
        <w:rPr/>
        <w:t xml:space="preserve"> Filters (event, person, record, date), readable labels, IP and device, detail drawer, CSV export (perm </w:t>
      </w:r>
      <w:r>
        <w:rPr>
          <w:rStyle w:val="SourceText"/>
        </w:rPr>
        <w:t>audit.read</w:t>
      </w:r>
      <w:r>
        <w:rPr/>
        <w:t xml:space="preserve"> + </w:t>
      </w:r>
      <w:r>
        <w:rPr>
          <w:rStyle w:val="SourceText"/>
        </w:rPr>
        <w:t>reports.export</w:t>
      </w:r>
      <w:r>
        <w:rPr/>
        <w:t xml:space="preserve">).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Events come from </w:t>
      </w:r>
      <w:r>
        <w:rPr>
          <w:rStyle w:val="SourceText"/>
        </w:rPr>
        <w:t>AUDIT_EVENTS</w:t>
      </w:r>
      <w:r>
        <w:rPr/>
        <w:t xml:space="preserve"> (69 event codes in </w:t>
      </w:r>
      <w:r>
        <w:rPr>
          <w:rStyle w:val="SourceText"/>
        </w:rPr>
        <w:t>packages/shared-types/src/enums.ts</w:t>
      </w:r>
      <w:r>
        <w:rPr/>
        <w:t xml:space="preserve">, for example </w:t>
      </w:r>
      <w:r>
        <w:rPr>
          <w:rStyle w:val="SourceText"/>
        </w:rPr>
        <w:t>SALES_INVOICE_POSTED</w:t>
      </w:r>
      <w:r>
        <w:rPr/>
        <w:t xml:space="preserve">, </w:t>
      </w:r>
      <w:r>
        <w:rPr>
          <w:rStyle w:val="SourceText"/>
        </w:rPr>
        <w:t>INVENTORY_LEDGER_OVERRIDE</w:t>
      </w:r>
      <w:r>
        <w:rPr/>
        <w:t xml:space="preserve">, </w:t>
      </w:r>
      <w:r>
        <w:rPr>
          <w:rStyle w:val="SourceText"/>
        </w:rPr>
        <w:t>PERIOD_LOCK_CHANGED</w:t>
      </w:r>
      <w:r>
        <w:rPr/>
        <w:t xml:space="preserve">, </w:t>
      </w:r>
      <w:r>
        <w:rPr>
          <w:rStyle w:val="SourceText"/>
        </w:rPr>
        <w:t>EXPORT_GENERATED</w:t>
      </w:r>
      <w:r>
        <w:rPr/>
        <w:t xml:space="preserve">).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Rows store </w:t>
      </w:r>
      <w:r>
        <w:rPr>
          <w:rStyle w:val="SourceText"/>
        </w:rPr>
        <w:t>actorEmail</w:t>
      </w:r>
      <w:r>
        <w:rPr/>
        <w:t xml:space="preserve"> at write time. Details are redacted and never contain secrets or PHI.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Writes happen </w:t>
      </w:r>
      <w:r>
        <w:rPr>
          <w:rStyle w:val="Strong"/>
        </w:rPr>
        <w:t>after commit</w:t>
      </w:r>
      <w:r>
        <w:rPr/>
        <w:t xml:space="preserve"> on a separate connection and are best-effort: a failure is logged and does not block the operation (DECISIONS #10).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A trigger blocks UPDATE and DELETE.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/audit</w:t>
      </w:r>
      <w:r>
        <w:rPr/>
        <w:t xml:space="preserve">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GET /audit</w:t>
      </w:r>
      <w:r>
        <w:rPr/>
        <w:t xml:space="preserve">, </w:t>
      </w:r>
      <w:r>
        <w:rPr>
          <w:rStyle w:val="SourceText"/>
        </w:rPr>
        <w:t>GET /audit/filters</w:t>
      </w:r>
      <w:r>
        <w:rPr/>
        <w:t xml:space="preserve">, </w:t>
      </w:r>
      <w:r>
        <w:rPr>
          <w:rStyle w:val="SourceText"/>
        </w:rPr>
        <w:t>GET /audit/export</w:t>
      </w:r>
      <w:r>
        <w:rPr/>
        <w:t xml:space="preserve">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 (E2E-27). </w:t>
      </w:r>
    </w:p>
    <w:p>
      <w:pPr>
        <w:pStyle w:val="Heading3"/>
        <w:bidi w:val="0"/>
        <w:ind w:hanging="0" w:left="0" w:right="0"/>
        <w:rPr/>
      </w:pPr>
      <w:bookmarkStart w:id="38" w:name="426-platform-console"/>
      <w:bookmarkEnd w:id="38"/>
      <w:r>
        <w:rPr/>
        <w:t>4.26 Platform console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SaaS administration for MediCore staff.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capabilities.</w:t>
      </w:r>
      <w:r>
        <w:rPr/>
        <w:t xml:space="preserve"> Overview (plan mix and status charts). Tenant search with status, plan and suspended filters (page size ≤ 100). Assign plan, status and period. Suspend and reactivate. Per-tenant usage history. Plan limit editor (validated).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Only </w:t>
      </w:r>
      <w:r>
        <w:rPr>
          <w:rStyle w:val="SourceText"/>
        </w:rPr>
        <w:t>isPlatformSuperadmin</w:t>
      </w:r>
      <w:r>
        <w:rPr/>
        <w:t xml:space="preserve"> users pass (</w:t>
      </w:r>
      <w:r>
        <w:rPr>
          <w:rStyle w:val="SourceText"/>
        </w:rPr>
        <w:t>PlatformGuard</w:t>
      </w:r>
      <w:r>
        <w:rPr/>
        <w:t xml:space="preserve">).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Suspension sets </w:t>
      </w:r>
      <w:r>
        <w:rPr>
          <w:rStyle w:val="SourceText"/>
        </w:rPr>
        <w:t>settings.suspended = true</w:t>
      </w:r>
      <w:r>
        <w:rPr/>
        <w:t xml:space="preserve"> and revokes the tenant's sessions. The tenant then gets </w:t>
      </w:r>
      <w:r>
        <w:rPr>
          <w:rStyle w:val="SourceText"/>
        </w:rPr>
        <w:t>403 SUBSCRIPTION_INACTIVE</w:t>
      </w:r>
      <w:r>
        <w:rPr/>
        <w:t xml:space="preserve"> everywhere except reads of </w:t>
      </w:r>
      <w:r>
        <w:rPr>
          <w:rStyle w:val="SourceText"/>
        </w:rPr>
        <w:t>/organizations</w:t>
      </w:r>
      <w:r>
        <w:rPr/>
        <w:t xml:space="preserve"> and </w:t>
      </w:r>
      <w:r>
        <w:rPr>
          <w:rStyle w:val="SourceText"/>
        </w:rPr>
        <w:t>/organizations/subscription</w:t>
      </w:r>
      <w:r>
        <w:rPr/>
        <w:t xml:space="preserve">. Settings are preserved.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Plan limits: integers ≥ −1 (−1 = unlimited) for </w:t>
      </w:r>
      <w:r>
        <w:rPr>
          <w:rStyle w:val="SourceText"/>
        </w:rPr>
        <w:t>monthlyInvoiceLimit</w:t>
      </w:r>
      <w:r>
        <w:rPr/>
        <w:t xml:space="preserve">, </w:t>
      </w:r>
      <w:r>
        <w:rPr>
          <w:rStyle w:val="SourceText"/>
        </w:rPr>
        <w:t>maxUsers</w:t>
      </w:r>
      <w:r>
        <w:rPr/>
        <w:t xml:space="preserve">, </w:t>
      </w:r>
      <w:r>
        <w:rPr>
          <w:rStyle w:val="SourceText"/>
        </w:rPr>
        <w:t>maxBranches</w:t>
      </w:r>
      <w:r>
        <w:rPr/>
        <w:t xml:space="preserve">, </w:t>
      </w:r>
      <w:r>
        <w:rPr>
          <w:rStyle w:val="SourceText"/>
        </w:rPr>
        <w:t>maxWarehouses</w:t>
      </w:r>
      <w:r>
        <w:rPr/>
        <w:t xml:space="preserve">, </w:t>
      </w:r>
      <w:r>
        <w:rPr>
          <w:rStyle w:val="SourceText"/>
        </w:rPr>
        <w:t>storageMb</w:t>
      </w:r>
      <w:r>
        <w:rPr/>
        <w:t xml:space="preserve">, </w:t>
      </w:r>
      <w:r>
        <w:rPr>
          <w:rStyle w:val="SourceText"/>
        </w:rPr>
        <w:t>reportRetentionDays</w:t>
      </w:r>
      <w:r>
        <w:rPr/>
        <w:t xml:space="preserve">, plus </w:t>
      </w:r>
      <w:r>
        <w:rPr>
          <w:rStyle w:val="SourceText"/>
        </w:rPr>
        <w:t>apiAccess</w:t>
      </w:r>
      <w:r>
        <w:rPr/>
        <w:t xml:space="preserve"> (boolean).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Changes are audited (</w:t>
      </w:r>
      <w:r>
        <w:rPr>
          <w:rStyle w:val="SourceText"/>
        </w:rPr>
        <w:t>PLAN_LIMITS_UPDATED</w:t>
      </w:r>
      <w:r>
        <w:rPr/>
        <w:t xml:space="preserve">) and recorded in </w:t>
      </w:r>
      <w:r>
        <w:rPr>
          <w:rStyle w:val="SourceText"/>
        </w:rPr>
        <w:t>SubscriptionEvent</w:t>
      </w:r>
      <w:r>
        <w:rPr/>
        <w:t xml:space="preserve">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route.</w:t>
      </w:r>
      <w:r>
        <w:rPr/>
        <w:t xml:space="preserve"> </w:t>
      </w:r>
      <w:r>
        <w:rPr>
          <w:rStyle w:val="SourceText"/>
        </w:rPr>
        <w:t>/platform</w:t>
      </w:r>
      <w:r>
        <w:rPr/>
        <w:t xml:space="preserve">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GET /platform/overview</w:t>
      </w:r>
      <w:r>
        <w:rPr/>
        <w:t xml:space="preserve">, </w:t>
      </w:r>
      <w:r>
        <w:rPr>
          <w:rStyle w:val="SourceText"/>
        </w:rPr>
        <w:t>GET /platform/plans</w:t>
      </w:r>
      <w:r>
        <w:rPr/>
        <w:t xml:space="preserve">, </w:t>
      </w:r>
      <w:r>
        <w:rPr>
          <w:rStyle w:val="SourceText"/>
        </w:rPr>
        <w:t>POST /platform/plans/limits</w:t>
      </w:r>
      <w:r>
        <w:rPr/>
        <w:t xml:space="preserve">, </w:t>
      </w:r>
      <w:r>
        <w:rPr>
          <w:rStyle w:val="SourceText"/>
        </w:rPr>
        <w:t>GET /platform/tenants</w:t>
      </w:r>
      <w:r>
        <w:rPr/>
        <w:t xml:space="preserve">, </w:t>
      </w:r>
      <w:r>
        <w:rPr>
          <w:rStyle w:val="SourceText"/>
        </w:rPr>
        <w:t>POST /platform/tenants/{orgId}/status</w:t>
      </w:r>
      <w:r>
        <w:rPr/>
        <w:t xml:space="preserve">, </w:t>
      </w:r>
      <w:r>
        <w:rPr>
          <w:rStyle w:val="SourceText"/>
        </w:rPr>
        <w:t>POST /platform/tenants/{orgId}/subscription</w:t>
      </w:r>
      <w:r>
        <w:rPr/>
        <w:t xml:space="preserve">, </w:t>
      </w:r>
      <w:r>
        <w:rPr>
          <w:rStyle w:val="SourceText"/>
        </w:rPr>
        <w:t>GET /platform/tenants/{orgId}/usage</w:t>
      </w:r>
      <w:r>
        <w:rPr/>
        <w:t xml:space="preserve">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Implemented. </w:t>
      </w:r>
    </w:p>
    <w:p>
      <w:pPr>
        <w:pStyle w:val="Heading3"/>
        <w:bidi w:val="0"/>
        <w:ind w:hanging="0" w:left="0" w:right="0"/>
        <w:rPr/>
      </w:pPr>
      <w:bookmarkStart w:id="39" w:name="427-notifications"/>
      <w:bookmarkEnd w:id="39"/>
      <w:r>
        <w:rPr/>
        <w:t>4.27 Notifications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In-app operational alerts.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capabilities.</w:t>
      </w:r>
      <w:r>
        <w:rPr/>
        <w:t xml:space="preserve"> Generate, list (optionally unread only), mark one as read, mark all as read. Notification bell polls every 2 minutes.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Types:</w:t>
      </w:r>
    </w:p>
    <w:p>
      <w:pPr>
        <w:pStyle w:val="BodyText"/>
        <w:numPr>
          <w:ilvl w:val="1"/>
          <w:numId w:val="30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ourceText"/>
        </w:rPr>
        <w:t>LOW_STOCK</w:t>
      </w:r>
      <w:r>
        <w:rPr/>
        <w:t xml:space="preserve">: on hand ≤ </w:t>
      </w:r>
      <w:r>
        <w:rPr>
          <w:rStyle w:val="SourceText"/>
        </w:rPr>
        <w:t>reorderLevel</w:t>
      </w:r>
      <w:r>
        <w:rPr/>
        <w:t xml:space="preserve"> for ACTIVE products. </w:t>
      </w:r>
    </w:p>
    <w:p>
      <w:pPr>
        <w:pStyle w:val="BodyText"/>
        <w:numPr>
          <w:ilvl w:val="1"/>
          <w:numId w:val="30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ourceText"/>
        </w:rPr>
        <w:t>NEAR_EXPIRY</w:t>
      </w:r>
      <w:r>
        <w:rPr/>
        <w:t xml:space="preserve">: SALEABLE batches with stock that expire within 30 days. </w:t>
      </w:r>
    </w:p>
    <w:p>
      <w:pPr>
        <w:pStyle w:val="BodyText"/>
        <w:numPr>
          <w:ilvl w:val="1"/>
          <w:numId w:val="30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ourceText"/>
        </w:rPr>
        <w:t>LICENCE_EXPIRY</w:t>
      </w:r>
      <w:r>
        <w:rPr/>
        <w:t xml:space="preserve">: licences expiring within 60 days, or already expired.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Idempotent per day: there is no duplicate for the same type and entity on the same day.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UI.</w:t>
      </w:r>
      <w:r>
        <w:rPr/>
        <w:t xml:space="preserve"> Header bell (</w:t>
      </w:r>
      <w:r>
        <w:rPr>
          <w:rStyle w:val="SourceText"/>
        </w:rPr>
        <w:t>NotificationBell</w:t>
      </w:r>
      <w:r>
        <w:rPr/>
        <w:t xml:space="preserve">).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</w:t>
      </w:r>
      <w:r>
        <w:rPr>
          <w:rStyle w:val="SourceText"/>
        </w:rPr>
        <w:t>POST /reports/notifications/generate</w:t>
      </w:r>
      <w:r>
        <w:rPr/>
        <w:t xml:space="preserve">, </w:t>
      </w:r>
      <w:r>
        <w:rPr>
          <w:rStyle w:val="SourceText"/>
        </w:rPr>
        <w:t>GET /reports/notifications</w:t>
      </w:r>
      <w:r>
        <w:rPr/>
        <w:t xml:space="preserve">, </w:t>
      </w:r>
      <w:r>
        <w:rPr>
          <w:rStyle w:val="SourceText"/>
        </w:rPr>
        <w:t>POST /reports/notifications/read-all</w:t>
      </w:r>
      <w:r>
        <w:rPr/>
        <w:t xml:space="preserve">, </w:t>
      </w:r>
      <w:r>
        <w:rPr>
          <w:rStyle w:val="SourceText"/>
        </w:rPr>
        <w:t>POST /reports/notifications/{id}/read</w:t>
      </w:r>
      <w:r>
        <w:rPr/>
        <w:t xml:space="preserve"> (perm </w:t>
      </w:r>
      <w:r>
        <w:rPr>
          <w:rStyle w:val="SourceText"/>
        </w:rPr>
        <w:t>reports.read</w:t>
      </w:r>
      <w:r>
        <w:rPr/>
        <w:t xml:space="preserve">)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 in-app. Scheduled generation and email/SMS/WhatsApp delivery are </w:t>
      </w:r>
      <w:r>
        <w:rPr>
          <w:rStyle w:val="Strong"/>
        </w:rPr>
        <w:t>Planned / Not connected</w:t>
      </w:r>
      <w:r>
        <w:rPr/>
        <w:t xml:space="preserve">. </w:t>
      </w:r>
    </w:p>
    <w:p>
      <w:pPr>
        <w:pStyle w:val="Heading3"/>
        <w:bidi w:val="0"/>
        <w:ind w:hanging="0" w:left="0" w:right="0"/>
        <w:rPr/>
      </w:pPr>
      <w:bookmarkStart w:id="40" w:name="428-authentication"/>
      <w:bookmarkEnd w:id="40"/>
      <w:r>
        <w:rPr/>
        <w:t>4.28 Authentication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Scope.</w:t>
      </w:r>
      <w:r>
        <w:rPr/>
        <w:t xml:space="preserve"> Registration, sign-in, sessions, invitations, password and email flows.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 capabilities</w:t>
      </w:r>
      <w:r>
        <w:rPr/>
        <w:t xml:space="preserve">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Register an organization with the founder signed in automatically.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Login and logout. </w:t>
      </w:r>
      <w:r>
        <w:rPr>
          <w:rStyle w:val="SourceText"/>
        </w:rPr>
        <w:t>GET /auth/me</w:t>
      </w:r>
      <w:r>
        <w:rPr/>
        <w:t xml:space="preserve"> returns the user and memberships.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Session list and revoke.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Forgot, reset and change password.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Email verification and resend. Invitation preview and accept.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?next=</w:t>
      </w:r>
      <w:r>
        <w:rPr/>
        <w:t xml:space="preserve"> return path. Password strength checklist, show/hide, Caps Lock hint.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Business rules</w:t>
      </w:r>
      <w:r>
        <w:rPr/>
        <w:t xml:space="preserve">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argon2id (memory 19,456 KiB, t = 2, p = 1).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Password: at least 10 characters with mixed case and a digit. Password history is retained.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Lockout: after 5 failures the 5th attempt still returns 401; further attempts return </w:t>
      </w:r>
      <w:r>
        <w:rPr>
          <w:rStyle w:val="SourceText"/>
        </w:rPr>
        <w:t>423 ACCOUNT_LOCKED</w:t>
      </w:r>
      <w:r>
        <w:rPr/>
        <w:t xml:space="preserve"> for 15 minutes.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Sessions: 7-day TTL with a sliding refresh after 24 h.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Token lifetimes: reset 1 h, verification 24 h, invitation 7 d.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Rate limit: 20 requests per minute per IP and route on auth routes.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/auth/*</w:t>
      </w:r>
      <w:r>
        <w:rPr/>
        <w:t xml:space="preserve"> and </w:t>
      </w:r>
      <w:r>
        <w:rPr>
          <w:rStyle w:val="SourceText"/>
        </w:rPr>
        <w:t>/platform/*</w:t>
      </w:r>
      <w:r>
        <w:rPr/>
        <w:t xml:space="preserve"> ignore tenant headers.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UI routes.</w:t>
      </w:r>
      <w:r>
        <w:rPr/>
        <w:t xml:space="preserve"> </w:t>
      </w:r>
      <w:r>
        <w:rPr>
          <w:rStyle w:val="SourceText"/>
        </w:rPr>
        <w:t>/login</w:t>
      </w:r>
      <w:r>
        <w:rPr/>
        <w:t xml:space="preserve">, </w:t>
      </w:r>
      <w:r>
        <w:rPr>
          <w:rStyle w:val="SourceText"/>
        </w:rPr>
        <w:t>/register</w:t>
      </w:r>
      <w:r>
        <w:rPr/>
        <w:t xml:space="preserve">, </w:t>
      </w:r>
      <w:r>
        <w:rPr>
          <w:rStyle w:val="SourceText"/>
        </w:rPr>
        <w:t>/forgot-password</w:t>
      </w:r>
      <w:r>
        <w:rPr/>
        <w:t xml:space="preserve">, </w:t>
      </w:r>
      <w:r>
        <w:rPr>
          <w:rStyle w:val="SourceText"/>
        </w:rPr>
        <w:t>/reset-password</w:t>
      </w:r>
      <w:r>
        <w:rPr/>
        <w:t xml:space="preserve">, </w:t>
      </w:r>
      <w:r>
        <w:rPr>
          <w:rStyle w:val="SourceText"/>
        </w:rPr>
        <w:t>/verify-email</w:t>
      </w:r>
      <w:r>
        <w:rPr/>
        <w:t xml:space="preserve">, </w:t>
      </w:r>
      <w:r>
        <w:rPr>
          <w:rStyle w:val="SourceText"/>
        </w:rPr>
        <w:t>/accept-invitation</w:t>
      </w:r>
      <w:r>
        <w:rPr/>
        <w:t xml:space="preserve">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Primary API.</w:t>
      </w:r>
      <w:r>
        <w:rPr/>
        <w:t xml:space="preserve"> All 13 </w:t>
      </w:r>
      <w:r>
        <w:rPr>
          <w:rStyle w:val="SourceText"/>
        </w:rPr>
        <w:t>/auth/*</w:t>
      </w:r>
      <w:r>
        <w:rPr/>
        <w:t xml:space="preserve"> operations (§11).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Status.</w:t>
      </w:r>
      <w:r>
        <w:rPr/>
        <w:t xml:space="preserve"> Implemented (E2E-01…03). MFA is </w:t>
      </w:r>
      <w:r>
        <w:rPr>
          <w:rStyle w:val="Strong"/>
        </w:rPr>
        <w:t>Planned</w:t>
      </w:r>
      <w:r>
        <w:rPr/>
        <w:t xml:space="preserve">: the </w:t>
      </w:r>
      <w:r>
        <w:rPr>
          <w:rStyle w:val="SourceText"/>
        </w:rPr>
        <w:t>MFA_REQUIRED</w:t>
      </w:r>
      <w:r>
        <w:rPr/>
        <w:t xml:space="preserve"> error code exists, nothing else. 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left="0" w:right="0"/>
        <w:rPr/>
      </w:pPr>
      <w:bookmarkStart w:id="41" w:name="5-functional-requirements"/>
      <w:bookmarkEnd w:id="41"/>
      <w:r>
        <w:rPr/>
        <w:t>5. Functional requirements</w:t>
      </w:r>
    </w:p>
    <w:p>
      <w:pPr>
        <w:pStyle w:val="BodyText"/>
        <w:bidi w:val="0"/>
        <w:rPr/>
      </w:pPr>
      <w:r>
        <w:rPr/>
        <w:t xml:space="preserve">Priority key: </w:t>
      </w:r>
      <w:r>
        <w:rPr>
          <w:rStyle w:val="Strong"/>
        </w:rPr>
        <w:t>P1</w:t>
      </w:r>
      <w:r>
        <w:rPr/>
        <w:t xml:space="preserve"> = launch-critical, </w:t>
      </w:r>
      <w:r>
        <w:rPr>
          <w:rStyle w:val="Strong"/>
        </w:rPr>
        <w:t>P2</w:t>
      </w:r>
      <w:r>
        <w:rPr/>
        <w:t xml:space="preserve"> = important, </w:t>
      </w:r>
      <w:r>
        <w:rPr>
          <w:rStyle w:val="Strong"/>
        </w:rPr>
        <w:t>P3</w:t>
      </w:r>
      <w:r>
        <w:rPr/>
        <w:t xml:space="preserve"> = nice to have.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8"/>
        <w:gridCol w:w="1317"/>
        <w:gridCol w:w="4726"/>
        <w:gridCol w:w="708"/>
        <w:gridCol w:w="2745"/>
      </w:tblGrid>
      <w:tr>
        <w:trPr>
          <w:tblHeader w:val="true"/>
        </w:trPr>
        <w:tc>
          <w:tcPr>
            <w:tcW w:w="468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ID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Module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Requirement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Priority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FR-001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Authentication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Self-service registration creates user, organization, 10 system roles, owner membership, 14-day TRIAL subscription, default branch, default warehouse and settings in one transaction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FR-002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Authentication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Email + password login issuing an opaque session cookie (</w:t>
            </w:r>
            <w:r>
              <w:rPr>
                <w:rStyle w:val="SourceText"/>
              </w:rPr>
              <w:t>medicore_session</w:t>
            </w:r>
            <w:r>
              <w:rPr/>
              <w:t>); Bearer token accepted for API clients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FR-003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Authentication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Lock the account for 15 min after 5 consecutive failures (423 on the next attempt)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FR-004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Authentication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Password reset (1 h token) that revokes all sessions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FR-005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Authentication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Email verification (24 h token) with resend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 (delivery not connected)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FR-006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Authentication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Invitation preview and acceptance; existing accounts confirm with their current password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FR-007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Authentication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List and revoke own sessions; change password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FR-008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Authentication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Rate limit auth routes at 20 req/min/IP/route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 (in-memory, single instance)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FR-009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Authentication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Multi-factor authentication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Planned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FR-010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Users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Invite members with a role and branch assignments, within plan </w:t>
            </w:r>
            <w:r>
              <w:rPr>
                <w:rStyle w:val="SourceText"/>
              </w:rPr>
              <w:t>maxUsers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FR-011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Users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Resend or revoke invitations; suspend or reactivate members (owner protected)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FR-012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Roles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Ship 9 templated system roles plus Owner with explicit permission sets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FR-013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Roles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Custom roles from templates; ≥ 1 permission; unique name; no platform keys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FR-014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Roles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Server-side permission enforcement on every business endpoint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FR-015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Branches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Branches with GSTIN validation, default flag and deactivation; warehouses; counters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FR-016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Branches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Enforce plan </w:t>
            </w:r>
            <w:r>
              <w:rPr>
                <w:rStyle w:val="SourceText"/>
              </w:rPr>
              <w:t>maxBranches</w:t>
            </w:r>
            <w:r>
              <w:rPr/>
              <w:t xml:space="preserve"> / </w:t>
            </w:r>
            <w:r>
              <w:rPr>
                <w:rStyle w:val="SourceText"/>
              </w:rPr>
              <w:t>maxWarehouses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FR-017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Branches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Use billing counters at the POS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P3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Planned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FR-018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Settings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Business profile, GST identity (GSTIN checksum, state and PAN checks), FY start month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FR-019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Settings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Invoice and print settings (footer, terms, licence on invoice, A4 or thermal, UPI ID, alert days)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FR-020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Dashboard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Setup checklist and onboarding completion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FR-021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Dashboard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Block postings until onboarding is complete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Partial (checklist only; no server gate found in posting paths)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FR-022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Dashboard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Live KPIs with 60 s refresh, alerts, recent invoices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FR-023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 CRUD with SKU uniqueness, barcodes, HSN, prescription class, pricing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FR-024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Selling price ≤ MRP; MRP ≥ cost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FR-025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Append-only product change history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FR-026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Strength-aware duplicate detection (API)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FR-027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Duplicate detection UI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P3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Planned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FR-028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Substitutes lookup without automatic substitution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FR-029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Configuration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Effective-dated HSN tax rate versions (add, end, status)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FR-030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Configuration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Standard GST loader (5% medicine HSNs from 2025-09-22)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FR-031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Configuration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Category tree and manufacturers with delete guards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FR-032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Vendors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Vendor master with GSTIN/PAN/state consistency, drug licence, bank details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FR-033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Vendors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Verify supplier drug licence validity before purchase posting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Partial (stored and displayed, not enforced)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FR-034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Customers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Customer master with credit days and limit, opening balance, wholesale flag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FR-035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Customers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Statement, outstanding, receipts against credit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FR-036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Import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CSV import with server re-validation, row-level results, retry-safe commit (≤ 5,000 rows)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FR-037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Import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Background import of large files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P3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Planned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FR-038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Batch inventory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Opening stock with lot merge on (product, warehouse, batch, expiry)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FR-039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Batch inventory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FEFO allocation across eligible batches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FR-040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Batch inventory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Block expired, recalled, quarantined and damaged batches from sale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FR-041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Batch inventory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Explicit batch override, audited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FR-042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Batch inventory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Restrict override to holders of </w:t>
            </w:r>
            <w:r>
              <w:rPr>
                <w:rStyle w:val="SourceText"/>
              </w:rPr>
              <w:t>inventory.override.batch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Partial (audited, but the permission is not checked)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FR-043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Batch inventory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Prevent negative stock under concurrency (row lock)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FR-044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Batch inventory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Ledger ↔ balance reconciliation endpoint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FR-045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Batch inventory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Cart stock reservations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P3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Planned (schema only)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FR-046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Stock ledger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Append-only movement ledger with DB trigger and CSV export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FR-047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Adjustments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Reason-coded adjustments with GL posting at batch cost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FR-048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Transfers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Dispatch, partial or full receipt, cancel; over-receipt rollback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FR-049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Stock counts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Count sheet, variance capture, posting as compensating movements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FR-050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Recalls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Recall a batch (status RECALLED) and resolve with notes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FR-051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Expiry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Expiry buckets (30/60/90/custom) with value at risk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FR-052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Expiry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Bulk expiry write-off setting EXPIRED_BLOCKED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FR-053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Purchasing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 lifecycle send → confirm → cancel with FY numbering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FR-054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Purchasing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Batch-wise GRN, partial receipt, over-receipt blocked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FR-055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Purchasing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Supplier invoice three-way match and duplicate prevention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FR-056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Purchasing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Supplier payments allocated across several invoices; over-allocation blocked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FR-057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Purchasing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Purchase returns (debit notes) reversing input GST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FR-058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Purchasing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Vendor ledger with running balance and overdue days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FR-059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Purchasing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Reorder suggestions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FR-060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Barcode and keyboard-driven billing (F2, F8, F9)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FR-061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Tax-inclusive GST with CGST/SGST vs IGST by customer state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FR-062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Reject unit price above MRP (DPCO para 26)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FR-063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Reject lines with no effective GST rate (</w:t>
            </w:r>
            <w:r>
              <w:rPr>
                <w:rStyle w:val="SourceText"/>
              </w:rPr>
              <w:t>TAX_RATE_MISSING</w:t>
            </w:r>
            <w:r>
              <w:rPr/>
              <w:t>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FR-064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Whole-rupee rounding; tenders equal the rounded total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FR-065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Split tender (cash, UPI, card, bank, credit)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FR-066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Credit limit enforcement (0 = no limit)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FR-067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Idempotent invoice posting via </w:t>
            </w:r>
            <w:r>
              <w:rPr>
                <w:rStyle w:val="SourceText"/>
              </w:rPr>
              <w:t>idempotencyKey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FR-068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Mandatory Schedule H1 prescriber/patient capture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FR-069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Held bills (≤ 20 per branch)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FR-070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Discount approval workflow beyond limits (</w:t>
            </w:r>
            <w:r>
              <w:rPr>
                <w:rStyle w:val="SourceText"/>
              </w:rPr>
              <w:t>sales.discount.approve</w:t>
            </w:r>
            <w:r>
              <w:rPr/>
              <w:t>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Planned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FR-071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Monthly invoice quota per plan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FR-072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 &amp; returns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Printable tax invoice / bill of supply (A4 and 72 mm thermal)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FR-073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 &amp; returns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Same-month cancellation with stock return and journal reversal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FR-074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 &amp; returns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 returns across batches, credit settled first, restock option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FR-075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 &amp; returns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CSV export of invoices and returns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FR-076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Accounting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Automatic balanced journals for sales, COGS, purchases, payments, returns, stock and expenses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FR-077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Accounting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Manual journals; unbalanced journals rejected (422)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FR-078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Accounting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One-time reversals; reversal of a reversal rejected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FR-079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Accounting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Monthly period lock and unlock blocking postings dated in the period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FR-080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Accounting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Trial balance, P&amp;L (with trend), balance sheet with CSV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FR-081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Accounting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Expenses by category with summary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FR-082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Accounting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Post vendor and customer opening balances to the ledger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Partial (stored; customer outstanding includes them; no GL posting per </w:t>
            </w:r>
            <w:r>
              <w:rPr>
                <w:rStyle w:val="SourceText"/>
              </w:rPr>
              <w:t>database-design.md</w:t>
            </w:r>
            <w:r>
              <w:rPr/>
              <w:t>)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FR-083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Compliance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Schedule H1 register with CSV export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FR-084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Compliance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GST outward and inward summaries net of credit and debit notes; ITC only from GSTIN suppliers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FR-085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Compliance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GSTR-1 JSON (B2B, B2CL, B2CS, CDNR, HSN, docs)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FR-086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Compliance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GSTR-3B computation with Rule 88A set-off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FR-087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Compliance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Licence register with expiry alerts (30/60 days)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FR-088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Compliance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Schedule X register, duplicate prescription retention, narcotic workflows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Planned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FR-089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Compliance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Mandatory prescription capture for Schedule H (</w:t>
            </w:r>
            <w:r>
              <w:rPr>
                <w:rStyle w:val="SourceText"/>
              </w:rPr>
              <w:t>PRESCRIPTION_ONLY</w:t>
            </w:r>
            <w:r>
              <w:rPr/>
              <w:t>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Planned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FR-090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Compliance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Composition-dealer bill of supply with no tax charged and ITC blocked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Partial (print heading only)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FR-091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Compliance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IRP e-invoice, e-way bill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Not connected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FR-092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Reports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Sales, stock valuation, aging, dead stock, expiry value, tender mix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FR-093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Reports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Audited CSV exports requiring </w:t>
            </w:r>
            <w:r>
              <w:rPr>
                <w:rStyle w:val="SourceText"/>
              </w:rPr>
              <w:t>reports.export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FR-094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Reports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Global search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FR-095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Notifications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Low stock, near expiry and licence notifications (idempotent per day)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FR-096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Notifications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Scheduled generation and external delivery (email, SMS, WhatsApp)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P3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Planned / Not connected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FR-097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Audit log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Append-only audit with filters, detail and CSV export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FR-098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Audit log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Transactional outbox so audit is guaranteed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Planned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FR-099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Plan &amp; billing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Tenant plan, usage meters, history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FR-100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Plan &amp; billing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Online subscription payment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Planned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FR-101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Platform console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Tenant list, plan assignment, suspension, usage, plan limit editor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FR-102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SaaS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Module entitlement (</w:t>
            </w:r>
            <w:r>
              <w:rPr>
                <w:rStyle w:val="SourceText"/>
              </w:rPr>
              <w:t>FEATURE_NOT_ENTITLED</w:t>
            </w:r>
            <w:r>
              <w:rPr/>
              <w:t>) for pos, purchases, returns, accounting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FR-103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SaaS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Lapsed subscription → read-only (402 on writes)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FR-104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SaaS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Enforce </w:t>
            </w:r>
            <w:r>
              <w:rPr>
                <w:rStyle w:val="SourceText"/>
              </w:rPr>
              <w:t>storageMb</w:t>
            </w:r>
            <w:r>
              <w:rPr/>
              <w:t xml:space="preserve">, </w:t>
            </w:r>
            <w:r>
              <w:rPr>
                <w:rStyle w:val="SourceText"/>
              </w:rPr>
              <w:t>apiAccess</w:t>
            </w:r>
            <w:r>
              <w:rPr/>
              <w:t xml:space="preserve">, </w:t>
            </w:r>
            <w:r>
              <w:rPr>
                <w:rStyle w:val="SourceText"/>
              </w:rPr>
              <w:t>reportRetentionDays</w:t>
            </w:r>
            <w:r>
              <w:rPr/>
              <w:t xml:space="preserve">, and the </w:t>
            </w:r>
            <w:r>
              <w:rPr>
                <w:rStyle w:val="SourceText"/>
              </w:rPr>
              <w:t>wholesale</w:t>
            </w:r>
            <w:r>
              <w:rPr/>
              <w:t xml:space="preserve">, </w:t>
            </w:r>
            <w:r>
              <w:rPr>
                <w:rStyle w:val="SourceText"/>
              </w:rPr>
              <w:t>catalog</w:t>
            </w:r>
            <w:r>
              <w:rPr/>
              <w:t xml:space="preserve"> and </w:t>
            </w:r>
            <w:r>
              <w:rPr>
                <w:rStyle w:val="SourceText"/>
              </w:rPr>
              <w:t>inventory</w:t>
            </w:r>
            <w:r>
              <w:rPr/>
              <w:t xml:space="preserve"> module keys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P3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Planned (stored in plan JSON only)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FR-105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Platform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Interactive API reference (Scalar) for all 184 operations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P2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FR-106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Platform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Health endpoint with DB round-trip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P1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left="0" w:right="0"/>
        <w:rPr/>
      </w:pPr>
      <w:bookmarkStart w:id="42" w:name="6-domain-rules"/>
      <w:bookmarkEnd w:id="42"/>
      <w:r>
        <w:rPr/>
        <w:t>6. Domain rules</w:t>
      </w:r>
    </w:p>
    <w:p>
      <w:pPr>
        <w:pStyle w:val="Heading3"/>
        <w:bidi w:val="0"/>
        <w:ind w:hanging="0" w:left="0" w:right="0"/>
        <w:rPr/>
      </w:pPr>
      <w:bookmarkStart w:id="43" w:name="61-indian-gst-pricing-and-computation"/>
      <w:bookmarkEnd w:id="43"/>
      <w:r>
        <w:rPr/>
        <w:t>6.1 Indian GST — pricing and computation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73"/>
        <w:gridCol w:w="8491"/>
      </w:tblGrid>
      <w:tr>
        <w:trPr>
          <w:tblHeader w:val="true"/>
        </w:trPr>
        <w:tc>
          <w:tcPr>
            <w:tcW w:w="1473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Rule</w:t>
            </w:r>
          </w:p>
        </w:tc>
        <w:tc>
          <w:tcPr>
            <w:tcW w:w="8491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Implementation</w:t>
            </w:r>
          </w:p>
        </w:tc>
      </w:tr>
      <w:tr>
        <w:trPr/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Tax-inclusive retail pricing</w:t>
            </w:r>
          </w:p>
        </w:tc>
        <w:tc>
          <w:tcPr>
            <w:tcW w:w="8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TaxCalculator.computeInclusive</w:t>
            </w:r>
            <w:r>
              <w:rPr/>
              <w:t>: taxable = gross × 10000 ÷ (10000 + gst_bps + cess_bps), then cess = taxable × cess_bps ÷ 10000, then GST = gross − taxable − cess. All values in integer paise, HALF_UP. Example (E2E-38): total ₹232.00, CGST ₹5.53</w:t>
            </w:r>
          </w:p>
        </w:tc>
      </w:tr>
      <w:tr>
        <w:trPr/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Tax-exclusive purchases</w:t>
            </w:r>
          </w:p>
        </w:tc>
        <w:tc>
          <w:tcPr>
            <w:tcW w:w="8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computeExclusive</w:t>
            </w:r>
            <w:r>
              <w:rPr/>
              <w:t>: tax = taxable × rate (supplier invoices and purchase lines)</w:t>
            </w:r>
          </w:p>
        </w:tc>
      </w:tr>
      <w:tr>
        <w:trPr/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CGST/SGST vs IGST</w:t>
            </w:r>
          </w:p>
        </w:tc>
        <w:tc>
          <w:tcPr>
            <w:tcW w:w="8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Sales: inter-state when </w:t>
            </w:r>
            <w:r>
              <w:rPr>
                <w:rStyle w:val="SourceText"/>
              </w:rPr>
              <w:t>customer.stateCode</w:t>
            </w:r>
            <w:r>
              <w:rPr/>
              <w:t xml:space="preserve"> ≠ </w:t>
            </w:r>
            <w:r>
              <w:rPr>
                <w:rStyle w:val="SourceText"/>
              </w:rPr>
              <w:t>organization.stateCode</w:t>
            </w:r>
            <w:r>
              <w:rPr/>
              <w:t>; walk-in sales are intra-state. Purchases: vendor state ≠ organization state. Intra-state tax splits as CGST = half (HALF_UP), SGST = remainder; inter-state is all IGST</w:t>
            </w:r>
          </w:p>
        </w:tc>
      </w:tr>
      <w:tr>
        <w:trPr/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Rate configuration</w:t>
            </w:r>
          </w:p>
        </w:tc>
        <w:tc>
          <w:tcPr>
            <w:tcW w:w="8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TaxRateVersion</w:t>
            </w:r>
            <w:r>
              <w:rPr/>
              <w:t xml:space="preserve"> holds (hsnCode, cgst%, sgst%, igst%, cess%, effectiveFrom, effectiveTo). Resolution uses the product's pinned version if active at the posting time, otherwise the latest active version for its HSN. </w:t>
            </w:r>
            <w:r>
              <w:rPr>
                <w:rStyle w:val="Strong"/>
              </w:rPr>
              <w:t>No rates are hardcoded</w:t>
            </w:r>
            <w:r>
              <w:rPr/>
              <w:t>; nil-rated goods use an explicit 0% version</w:t>
            </w:r>
          </w:p>
        </w:tc>
      </w:tr>
      <w:tr>
        <w:trPr/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Missing rate</w:t>
            </w:r>
          </w:p>
        </w:tc>
        <w:tc>
          <w:tcPr>
            <w:tcW w:w="8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Posting fails with </w:t>
            </w:r>
            <w:r>
              <w:rPr>
                <w:rStyle w:val="SourceText"/>
              </w:rPr>
              <w:t>422 TAX_RATE_MISSING</w:t>
            </w:r>
            <w:r>
              <w:rPr/>
              <w:t>; nothing is silently zero-rated (DECISIONS #19)</w:t>
            </w:r>
          </w:p>
        </w:tc>
      </w:tr>
      <w:tr>
        <w:trPr/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Snapshotting</w:t>
            </w:r>
          </w:p>
        </w:tc>
        <w:tc>
          <w:tcPr>
            <w:tcW w:w="8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Posted lines store </w:t>
            </w:r>
            <w:r>
              <w:rPr>
                <w:rStyle w:val="SourceText"/>
              </w:rPr>
              <w:t>hsnCode</w:t>
            </w:r>
            <w:r>
              <w:rPr/>
              <w:t xml:space="preserve">, </w:t>
            </w:r>
            <w:r>
              <w:rPr>
                <w:rStyle w:val="SourceText"/>
              </w:rPr>
              <w:t>taxRatePercent</w:t>
            </w:r>
            <w:r>
              <w:rPr/>
              <w:t xml:space="preserve">, </w:t>
            </w:r>
            <w:r>
              <w:rPr>
                <w:rStyle w:val="SourceText"/>
              </w:rPr>
              <w:t>taxableValue</w:t>
            </w:r>
            <w:r>
              <w:rPr/>
              <w:t xml:space="preserve"> and CGST/SGST/IGST/cess amounts. Returns use the original rates. GST reports read the snapshots</w:t>
            </w:r>
          </w:p>
        </w:tc>
      </w:tr>
      <w:tr>
        <w:trPr/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Rounding</w:t>
            </w:r>
          </w:p>
        </w:tc>
        <w:tc>
          <w:tcPr>
            <w:tcW w:w="8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Line tax in paise HALF_UP. Invoice total rounded to whole rupees half-up; </w:t>
            </w:r>
            <w:r>
              <w:rPr>
                <w:rStyle w:val="SourceText"/>
              </w:rPr>
              <w:t>roundOff</w:t>
            </w:r>
            <w:r>
              <w:rPr/>
              <w:t xml:space="preserve"> stored and credited to Sales (DECISIONS #24)</w:t>
            </w:r>
          </w:p>
        </w:tc>
      </w:tr>
      <w:tr>
        <w:trPr/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Rate slabs</w:t>
            </w:r>
          </w:p>
        </w:tc>
        <w:tc>
          <w:tcPr>
            <w:tcW w:w="8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UI enforces CGST = SGST and IGST = CGST + SGST. The research baseline (GST 2.0, effective 22 Sep 2025): most Chapter 30 medicines and devices at 5%; a nil-rated list that needs review</w:t>
            </w:r>
          </w:p>
        </w:tc>
      </w:tr>
      <w:tr>
        <w:trPr/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Credit notes</w:t>
            </w:r>
          </w:p>
        </w:tc>
        <w:tc>
          <w:tcPr>
            <w:tcW w:w="8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 returns (</w:t>
            </w:r>
            <w:r>
              <w:rPr>
                <w:rStyle w:val="SourceText"/>
              </w:rPr>
              <w:t>SRET/…</w:t>
            </w:r>
            <w:r>
              <w:rPr/>
              <w:t>) reverse taxable value and GST pro rata and reduce GST Output. GSTR-1 includes them under CDNR for registered buyers and nets them in summaries</w:t>
            </w:r>
          </w:p>
        </w:tc>
      </w:tr>
      <w:tr>
        <w:trPr/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Debit notes</w:t>
            </w:r>
          </w:p>
        </w:tc>
        <w:tc>
          <w:tcPr>
            <w:tcW w:w="8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Purchase returns (</w:t>
            </w:r>
            <w:r>
              <w:rPr>
                <w:rStyle w:val="SourceText"/>
              </w:rPr>
              <w:t>PRET/…</w:t>
            </w:r>
            <w:r>
              <w:rPr/>
              <w:t>) reverse input GST. GSTR-3B section 4 shows them as ITC reversed (IGST when the vendor is inter-state, otherwise CGST/SGST halves)</w:t>
            </w:r>
          </w:p>
        </w:tc>
      </w:tr>
      <w:tr>
        <w:trPr/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Cancellation</w:t>
            </w:r>
          </w:p>
        </w:tc>
        <w:tc>
          <w:tcPr>
            <w:tcW w:w="8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Only within the current IST month (not yet filed in GSTR-1). Otherwise a credit note is required</w:t>
            </w:r>
          </w:p>
        </w:tc>
      </w:tr>
      <w:tr>
        <w:trPr/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GSTR-1</w:t>
            </w:r>
          </w:p>
        </w:tc>
        <w:tc>
          <w:tcPr>
            <w:tcW w:w="8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GET /compliance/gst/gstr1/export?period=YYYY-MM</w:t>
            </w:r>
            <w:r>
              <w:rPr/>
              <w:t xml:space="preserve"> produces GSTN offline-tool JSON. B2B: buyer has a GSTIN. B2CL: unregistered, inter-state, invoice &gt; ₹1,00,000. B2CS: others, grouped by supply type, place of supply and rate. Also CDNR, HSN summary, document series with cancelled count</w:t>
            </w:r>
          </w:p>
        </w:tc>
      </w:tr>
      <w:tr>
        <w:trPr/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GSTR-3B</w:t>
            </w:r>
          </w:p>
        </w:tc>
        <w:tc>
          <w:tcPr>
            <w:tcW w:w="8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GET /compliance/gst/gstr3b?period=YYYY-MM</w:t>
            </w:r>
            <w:r>
              <w:rPr/>
              <w:t>. 3.1 outward taxable (zero-rated split out). 3.2 inter-state B2C by place of supply. 4 ITC available, reversed and ineligible (unregistered suppliers). Payable after Rule 88A set-off: IGST credit against IGST, then CGST, then SGST; CGST credit against CGST, then IGST; SGST credit against SGST, then IGST; CGST and SGST never cross. Plus carry-forward</w:t>
            </w:r>
          </w:p>
        </w:tc>
      </w:tr>
      <w:tr>
        <w:trPr/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ITC eligibility</w:t>
            </w:r>
          </w:p>
        </w:tc>
        <w:tc>
          <w:tcPr>
            <w:tcW w:w="8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Only purchase invoices from suppliers with a GSTIN (Section 16 CGST Act; DECISIONS #36)</w:t>
            </w:r>
          </w:p>
        </w:tc>
      </w:tr>
      <w:tr>
        <w:trPr/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Registration types</w:t>
            </w:r>
          </w:p>
        </w:tc>
        <w:tc>
          <w:tcPr>
            <w:tcW w:w="8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REGULAR</w:t>
            </w:r>
            <w:r>
              <w:rPr/>
              <w:t xml:space="preserve">, </w:t>
            </w:r>
            <w:r>
              <w:rPr>
                <w:rStyle w:val="SourceText"/>
              </w:rPr>
              <w:t>COMPOSITION</w:t>
            </w:r>
            <w:r>
              <w:rPr/>
              <w:t xml:space="preserve">, </w:t>
            </w:r>
            <w:r>
              <w:rPr>
                <w:rStyle w:val="SourceText"/>
              </w:rPr>
              <w:t>UNREGISTERED</w:t>
            </w:r>
            <w:r>
              <w:rPr/>
              <w:t xml:space="preserve">, </w:t>
            </w:r>
            <w:r>
              <w:rPr>
                <w:rStyle w:val="SourceText"/>
              </w:rPr>
              <w:t>CONSUMER</w:t>
            </w:r>
            <w:r>
              <w:rPr/>
              <w:t>. A GSTIN is required for REGULAR and COMPOSITION</w:t>
            </w:r>
          </w:p>
        </w:tc>
      </w:tr>
      <w:tr>
        <w:trPr/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GSTIN validation</w:t>
            </w:r>
          </w:p>
        </w:tc>
        <w:tc>
          <w:tcPr>
            <w:tcW w:w="8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15-character format, check digit (</w:t>
            </w:r>
            <w:r>
              <w:rPr>
                <w:rStyle w:val="SourceText"/>
              </w:rPr>
              <w:t>gstinCheckedSchema</w:t>
            </w:r>
            <w:r>
              <w:rPr/>
              <w:t>), state-code prefix matching the address, embedded PAN matching the PAN field</w:t>
            </w:r>
          </w:p>
        </w:tc>
      </w:tr>
      <w:tr>
        <w:trPr/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Out of scope / not connected</w:t>
            </w:r>
          </w:p>
        </w:tc>
        <w:tc>
          <w:tcPr>
            <w:tcW w:w="8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IRP e-invoice (AATO &gt; ₹5 cr), e-way bill (&gt; ₹50,000), composition-specific tax suppression</w:t>
            </w:r>
          </w:p>
        </w:tc>
      </w:tr>
    </w:tbl>
    <w:p>
      <w:pPr>
        <w:pStyle w:val="Heading3"/>
        <w:bidi w:val="0"/>
        <w:ind w:hanging="0" w:left="0" w:right="0"/>
        <w:rPr/>
      </w:pPr>
      <w:bookmarkStart w:id="44" w:name="62-drugs-cosmetics-act-and-rules"/>
      <w:bookmarkEnd w:id="44"/>
      <w:r>
        <w:rPr/>
        <w:t>6.2 Drugs &amp; Cosmetics Act and Rules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7"/>
        <w:gridCol w:w="6688"/>
        <w:gridCol w:w="1519"/>
      </w:tblGrid>
      <w:tr>
        <w:trPr>
          <w:tblHeader w:val="true"/>
        </w:trPr>
        <w:tc>
          <w:tcPr>
            <w:tcW w:w="1757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Requirement (rule)</w:t>
            </w:r>
          </w:p>
        </w:tc>
        <w:tc>
          <w:tcPr>
            <w:tcW w:w="6688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MediCore behaviour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Prescription classes</w:t>
            </w:r>
          </w:p>
        </w:tc>
        <w:tc>
          <w:tcPr>
            <w:tcW w:w="66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PrescriptionClass</w:t>
            </w:r>
            <w:r>
              <w:rPr/>
              <w:t xml:space="preserve"> enum: </w:t>
            </w:r>
            <w:r>
              <w:rPr>
                <w:rStyle w:val="SourceText"/>
              </w:rPr>
              <w:t>OTC</w:t>
            </w:r>
            <w:r>
              <w:rPr/>
              <w:t xml:space="preserve">, </w:t>
            </w:r>
            <w:r>
              <w:rPr>
                <w:rStyle w:val="SourceText"/>
              </w:rPr>
              <w:t>PRESCRIPTION_ONLY</w:t>
            </w:r>
            <w:r>
              <w:rPr/>
              <w:t xml:space="preserve"> (Schedule H), </w:t>
            </w:r>
            <w:r>
              <w:rPr>
                <w:rStyle w:val="SourceText"/>
              </w:rPr>
              <w:t>SCHEDULE_H1</w:t>
            </w:r>
            <w:r>
              <w:rPr/>
              <w:t xml:space="preserve">, </w:t>
            </w:r>
            <w:r>
              <w:rPr>
                <w:rStyle w:val="SourceText"/>
              </w:rPr>
              <w:t>SCHEDULE_X</w:t>
            </w:r>
            <w:r>
              <w:rPr/>
              <w:t xml:space="preserve">, </w:t>
            </w:r>
            <w:r>
              <w:rPr>
                <w:rStyle w:val="SourceText"/>
              </w:rPr>
              <w:t>NARCOTIC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 (classification)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Schedule H1 register (65(3)(h), 3-year retention)</w:t>
            </w:r>
          </w:p>
        </w:tc>
        <w:tc>
          <w:tcPr>
            <w:tcW w:w="66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 sale containing any </w:t>
            </w:r>
            <w:r>
              <w:rPr>
                <w:rStyle w:val="SourceText"/>
              </w:rPr>
              <w:t>SCHEDULE_H1</w:t>
            </w:r>
            <w:r>
              <w:rPr/>
              <w:t xml:space="preserve"> product requires </w:t>
            </w:r>
            <w:r>
              <w:rPr>
                <w:rStyle w:val="SourceText"/>
              </w:rPr>
              <w:t>prescription</w:t>
            </w:r>
            <w:r>
              <w:rPr/>
              <w:t xml:space="preserve"> {patientName, prescriberName, prescriberAddress, prescriberRegNo?, patientPhone?}. Without it the sale fails with </w:t>
            </w:r>
            <w:r>
              <w:rPr>
                <w:rStyle w:val="SourceText"/>
              </w:rPr>
              <w:t>422</w:t>
            </w:r>
            <w:r>
              <w:rPr/>
              <w:t xml:space="preserve">. One </w:t>
            </w:r>
            <w:r>
              <w:rPr>
                <w:rStyle w:val="SourceText"/>
              </w:rPr>
              <w:t>PrescriptionRecord</w:t>
            </w:r>
            <w:r>
              <w:rPr/>
              <w:t xml:space="preserve"> is written per H1 line with drug name, quantity and </w:t>
            </w:r>
            <w:r>
              <w:rPr>
                <w:rStyle w:val="SourceText"/>
              </w:rPr>
              <w:t>dispensedAt</w:t>
            </w:r>
            <w:r>
              <w:rPr/>
              <w:t>. The register is viewable and exportable as CSV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Prescription capture for Schedule H (65(9)–(10))</w:t>
            </w:r>
          </w:p>
        </w:tc>
        <w:tc>
          <w:tcPr>
            <w:tcW w:w="66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Not mandatory at the POS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Planned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Schedule X (65(9), 65(12), 65(21))</w:t>
            </w:r>
          </w:p>
        </w:tc>
        <w:tc>
          <w:tcPr>
            <w:tcW w:w="66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Class exists; no duplicate-prescription retention or Schedule X register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Planned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Narcotic (NDPS)</w:t>
            </w:r>
          </w:p>
        </w:tc>
        <w:tc>
          <w:tcPr>
            <w:tcW w:w="66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Class and licence type </w:t>
            </w:r>
            <w:r>
              <w:rPr>
                <w:rStyle w:val="SourceText"/>
              </w:rPr>
              <w:t>NARCOTIC</w:t>
            </w:r>
            <w:r>
              <w:rPr/>
              <w:t xml:space="preserve"> exist; no specific workflow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Planned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 substitution (65(11A))</w:t>
            </w:r>
          </w:p>
        </w:tc>
        <w:tc>
          <w:tcPr>
            <w:tcW w:w="66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Substitutes endpoint is informational; the POS never substitutes automatically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Drug licences (rule 61)</w:t>
            </w:r>
          </w:p>
        </w:tc>
        <w:tc>
          <w:tcPr>
            <w:tcW w:w="66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PharmacyLicence</w:t>
            </w:r>
            <w:r>
              <w:rPr/>
              <w:t xml:space="preserve"> (org or branch) with type, number, authority, issue and expiry dates. Types </w:t>
            </w:r>
            <w:r>
              <w:rPr>
                <w:rStyle w:val="SourceText"/>
              </w:rPr>
              <w:t>FORM_20</w:t>
            </w:r>
            <w:r>
              <w:rPr/>
              <w:t xml:space="preserve">, </w:t>
            </w:r>
            <w:r>
              <w:rPr>
                <w:rStyle w:val="SourceText"/>
              </w:rPr>
              <w:t>FORM_21</w:t>
            </w:r>
            <w:r>
              <w:rPr/>
              <w:t xml:space="preserve">, </w:t>
            </w:r>
            <w:r>
              <w:rPr>
                <w:rStyle w:val="SourceText"/>
              </w:rPr>
              <w:t>FORM_20B</w:t>
            </w:r>
            <w:r>
              <w:rPr/>
              <w:t xml:space="preserve">, </w:t>
            </w:r>
            <w:r>
              <w:rPr>
                <w:rStyle w:val="SourceText"/>
              </w:rPr>
              <w:t>FORM_21B</w:t>
            </w:r>
            <w:r>
              <w:rPr/>
              <w:t xml:space="preserve">, </w:t>
            </w:r>
            <w:r>
              <w:rPr>
                <w:rStyle w:val="SourceText"/>
              </w:rPr>
              <w:t>FORM_20F</w:t>
            </w:r>
            <w:r>
              <w:rPr/>
              <w:t xml:space="preserve">, </w:t>
            </w:r>
            <w:r>
              <w:rPr>
                <w:rStyle w:val="SourceText"/>
              </w:rPr>
              <w:t>FORM_20G</w:t>
            </w:r>
            <w:r>
              <w:rPr/>
              <w:t xml:space="preserve">, </w:t>
            </w:r>
            <w:r>
              <w:rPr>
                <w:rStyle w:val="SourceText"/>
              </w:rPr>
              <w:t>NARCOTIC</w:t>
            </w:r>
            <w:r>
              <w:rPr/>
              <w:t xml:space="preserve">, </w:t>
            </w:r>
            <w:r>
              <w:rPr>
                <w:rStyle w:val="SourceText"/>
              </w:rPr>
              <w:t>FSSAI</w:t>
            </w:r>
            <w:r>
              <w:rPr/>
              <w:t xml:space="preserve">, </w:t>
            </w:r>
            <w:r>
              <w:rPr>
                <w:rStyle w:val="SourceText"/>
              </w:rPr>
              <w:t>GST</w:t>
            </w:r>
            <w:r>
              <w:rPr/>
              <w:t xml:space="preserve">, </w:t>
            </w:r>
            <w:r>
              <w:rPr>
                <w:rStyle w:val="SourceText"/>
              </w:rPr>
              <w:t>TRADE</w:t>
            </w:r>
            <w:r>
              <w:rPr/>
              <w:t xml:space="preserve">, </w:t>
            </w:r>
            <w:r>
              <w:rPr>
                <w:rStyle w:val="SourceText"/>
              </w:rPr>
              <w:t>OTHER</w:t>
            </w:r>
            <w:r>
              <w:rPr/>
              <w:t>. Pairing advice for 20/21 and 20B/21B. Licences can be printed on invoices (</w:t>
            </w:r>
            <w:r>
              <w:rPr>
                <w:rStyle w:val="SourceText"/>
              </w:rPr>
              <w:t>printLicenceOnInvoice</w:t>
            </w:r>
            <w:r>
              <w:rPr/>
              <w:t>)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Supplier licence (20B/21B)</w:t>
            </w:r>
          </w:p>
        </w:tc>
        <w:tc>
          <w:tcPr>
            <w:tcW w:w="66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Vendor.drugLicenceNumber</w:t>
            </w:r>
            <w:r>
              <w:rPr/>
              <w:t xml:space="preserve">, </w:t>
            </w:r>
            <w:r>
              <w:rPr>
                <w:rStyle w:val="SourceText"/>
              </w:rPr>
              <w:t>drugLicenceExpiry</w:t>
            </w:r>
            <w:r>
              <w:rPr/>
              <w:t xml:space="preserve"> captured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Partial (not enforced at posting)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Expired drugs (65(17))</w:t>
            </w:r>
          </w:p>
        </w:tc>
        <w:tc>
          <w:tcPr>
            <w:tcW w:w="66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Allocation selects only </w:t>
            </w:r>
            <w:r>
              <w:rPr>
                <w:rStyle w:val="SourceText"/>
              </w:rPr>
              <w:t>SALEABLE</w:t>
            </w:r>
            <w:r>
              <w:rPr/>
              <w:t xml:space="preserve"> batches with </w:t>
            </w:r>
            <w:r>
              <w:rPr>
                <w:rStyle w:val="SourceText"/>
              </w:rPr>
              <w:t>expiryDate ≥ today</w:t>
            </w:r>
            <w:r>
              <w:rPr/>
              <w:t xml:space="preserve">. Explicit selection of an ineligible batch gives </w:t>
            </w:r>
            <w:r>
              <w:rPr>
                <w:rStyle w:val="SourceText"/>
              </w:rPr>
              <w:t>BATCH_INELIGIBLE</w:t>
            </w:r>
            <w:r>
              <w:rPr/>
              <w:t xml:space="preserve">. Expired stock can be written off to </w:t>
            </w:r>
            <w:r>
              <w:rPr>
                <w:rStyle w:val="SourceText"/>
              </w:rPr>
              <w:t>EXPIRED_BLOCKED</w:t>
            </w:r>
            <w:r>
              <w:rPr/>
              <w:t xml:space="preserve">; </w:t>
            </w:r>
            <w:r>
              <w:rPr>
                <w:rStyle w:val="SourceText"/>
              </w:rPr>
              <w:t>QUARANTINED</w:t>
            </w:r>
            <w:r>
              <w:rPr/>
              <w:t xml:space="preserve"> represents "Not for sale" storage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Recalls</w:t>
            </w:r>
          </w:p>
        </w:tc>
        <w:tc>
          <w:tcPr>
            <w:tcW w:w="66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Recall moves the batch to </w:t>
            </w:r>
            <w:r>
              <w:rPr>
                <w:rStyle w:val="SourceText"/>
              </w:rPr>
              <w:t>RECALLED</w:t>
            </w:r>
            <w:r>
              <w:rPr/>
              <w:t>; blocked from sale and transfer allocation; resolution notes required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Retention</w:t>
            </w:r>
          </w:p>
        </w:tc>
        <w:tc>
          <w:tcPr>
            <w:tcW w:w="66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H1 register 3 years; other registers 2 years (65(7)). A lapsed subscription keeps data readable (DECISIONS #28). No automated purge exists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 (no deletion paths)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Computerised records printouts</w:t>
            </w:r>
          </w:p>
        </w:tc>
        <w:tc>
          <w:tcPr>
            <w:tcW w:w="66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"65(2)(b) monthly printouts" could not be verified in official text; flagged for professional review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Needs review</w:t>
            </w:r>
          </w:p>
        </w:tc>
      </w:tr>
    </w:tbl>
    <w:p>
      <w:pPr>
        <w:pStyle w:val="Heading3"/>
        <w:bidi w:val="0"/>
        <w:ind w:hanging="0" w:left="0" w:right="0"/>
        <w:rPr/>
      </w:pPr>
      <w:bookmarkStart w:id="45" w:name="63-fefo-first-expiry-first-out"/>
      <w:bookmarkEnd w:id="45"/>
      <w:r>
        <w:rPr/>
        <w:t>6.3 FEFO (First-Expiry-First-Out)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Eligible batches = same organization, product and warehouse, </w:t>
      </w:r>
      <w:r>
        <w:rPr>
          <w:rStyle w:val="SourceText"/>
        </w:rPr>
        <w:t>status = SALEABLE</w:t>
      </w:r>
      <w:r>
        <w:rPr/>
        <w:t xml:space="preserve">, </w:t>
      </w:r>
      <w:r>
        <w:rPr>
          <w:rStyle w:val="SourceText"/>
        </w:rPr>
        <w:t>expiryDate ≥ today</w:t>
      </w:r>
      <w:r>
        <w:rPr/>
        <w:t xml:space="preserve"> (UTC midnight), with a balance &gt; 0.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Order by </w:t>
      </w:r>
      <w:r>
        <w:rPr>
          <w:rStyle w:val="SourceText"/>
        </w:rPr>
        <w:t>expiryDate</w:t>
      </w:r>
      <w:r>
        <w:rPr/>
        <w:t xml:space="preserve"> ascending and take greedily until the quantity is met. One line may span several batches (E2E-15: </w:t>
      </w:r>
      <w:r>
        <w:rPr>
          <w:rStyle w:val="SourceText"/>
        </w:rPr>
        <w:t>[AZI-26A01 × 200, AZI-26B02 × 20]</w:t>
      </w:r>
      <w:r>
        <w:rPr/>
        <w:t xml:space="preserve">).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A shortfall gives </w:t>
      </w:r>
      <w:r>
        <w:rPr>
          <w:rStyle w:val="SourceText"/>
        </w:rPr>
        <w:t>422 INSUFFICIENT_STOCK</w:t>
      </w:r>
      <w:r>
        <w:rPr/>
        <w:t xml:space="preserve"> with the shortage.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Override: when </w:t>
      </w:r>
      <w:r>
        <w:rPr>
          <w:rStyle w:val="SourceText"/>
        </w:rPr>
        <w:t>explicitBatchId</w:t>
      </w:r>
      <w:r>
        <w:rPr/>
        <w:t xml:space="preserve"> is supplied, the batch must be eligible (otherwise </w:t>
      </w:r>
      <w:r>
        <w:rPr>
          <w:rStyle w:val="SourceText"/>
        </w:rPr>
        <w:t>BATCH_INELIGIBLE</w:t>
      </w:r>
      <w:r>
        <w:rPr/>
        <w:t xml:space="preserve">) and hold enough stock (otherwise </w:t>
      </w:r>
      <w:r>
        <w:rPr>
          <w:rStyle w:val="SourceText"/>
        </w:rPr>
        <w:t>OVERSELL_BLOCKED</w:t>
      </w:r>
      <w:r>
        <w:rPr/>
        <w:t xml:space="preserve">). Each override writes an </w:t>
      </w:r>
      <w:r>
        <w:rPr>
          <w:rStyle w:val="SourceText"/>
        </w:rPr>
        <w:t>INVENTORY_LEDGER_OVERRIDE</w:t>
      </w:r>
      <w:r>
        <w:rPr/>
        <w:t xml:space="preserve"> audit event.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Allocation is read-only. Stock is re-checked under row lock when the movements post. </w:t>
      </w:r>
    </w:p>
    <w:p>
      <w:pPr>
        <w:pStyle w:val="Heading3"/>
        <w:bidi w:val="0"/>
        <w:ind w:hanging="0" w:left="0" w:right="0"/>
        <w:rPr/>
      </w:pPr>
      <w:bookmarkStart w:id="46" w:name="64-negative-stock-prevention"/>
      <w:bookmarkEnd w:id="46"/>
      <w:r>
        <w:rPr/>
        <w:t>6.4 Negative stock prevention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Every stock change goes through </w:t>
      </w:r>
      <w:r>
        <w:rPr>
          <w:rStyle w:val="SourceText"/>
        </w:rPr>
        <w:t>applyStockDelta</w:t>
      </w:r>
      <w:r>
        <w:rPr/>
        <w:t xml:space="preserve">, which locks the </w:t>
      </w:r>
      <w:r>
        <w:rPr>
          <w:rStyle w:val="SourceText"/>
        </w:rPr>
        <w:t>InventoryBalance</w:t>
      </w:r>
      <w:r>
        <w:rPr/>
        <w:t xml:space="preserve"> row with </w:t>
      </w:r>
      <w:r>
        <w:rPr>
          <w:rStyle w:val="SourceText"/>
        </w:rPr>
        <w:t>SELECT … FOR UPDATE</w:t>
      </w:r>
      <w:r>
        <w:rPr/>
        <w:t>, rejects a result below zero (</w:t>
      </w:r>
      <w:r>
        <w:rPr>
          <w:rStyle w:val="SourceText"/>
        </w:rPr>
        <w:t>INSUFFICIENT_STOCK</w:t>
      </w:r>
      <w:r>
        <w:rPr/>
        <w:t xml:space="preserve">), and inserts the movement in the same transaction.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Concurrency is proven by test: 8 parallel deductions against stock 10 → exactly 3 succeed, and reconciliation stays intact.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Over-receipt on transfers and GRNs rolls back the whole document. </w:t>
      </w:r>
    </w:p>
    <w:p>
      <w:pPr>
        <w:pStyle w:val="Heading3"/>
        <w:bidi w:val="0"/>
        <w:ind w:hanging="0" w:left="0" w:right="0"/>
        <w:rPr/>
      </w:pPr>
      <w:bookmarkStart w:id="47" w:name="65-mrp-ceiling-dpco-2013"/>
      <w:bookmarkEnd w:id="47"/>
      <w:r>
        <w:rPr/>
        <w:t>6.5 MRP ceiling (DPCO 2013)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Sale:</w:t>
      </w:r>
      <w:r>
        <w:rPr/>
        <w:t xml:space="preserve"> unit price &gt; product MRP gives </w:t>
      </w:r>
      <w:r>
        <w:rPr>
          <w:rStyle w:val="SourceText"/>
        </w:rPr>
        <w:t>422</w:t>
      </w:r>
      <w:r>
        <w:rPr/>
        <w:t xml:space="preserve"> with the message "exceeds MRP … (DPCO para 26)". E2E-40 covers this.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Master data:</w:t>
      </w:r>
      <w:r>
        <w:rPr/>
        <w:t xml:space="preserve"> selling price ≤ MRP; MRP ≥ cost.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Batch MRP</w:t>
      </w:r>
      <w:r>
        <w:rPr/>
        <w:t xml:space="preserve"> is recorded per GRN line and batch. The sale ceiling uses the product MRP.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Pro-rata loose-sale pricing (para 27) and scheduled-formulation ceiling prices (para 14) are not modelled (Planned). </w:t>
      </w:r>
    </w:p>
    <w:p>
      <w:pPr>
        <w:pStyle w:val="Heading3"/>
        <w:bidi w:val="0"/>
        <w:ind w:hanging="0" w:left="0" w:right="0"/>
        <w:rPr/>
      </w:pPr>
      <w:bookmarkStart w:id="48" w:name="66-financial-year-document-numbering"/>
      <w:bookmarkEnd w:id="48"/>
      <w:r>
        <w:rPr/>
        <w:t>6.6 Financial-year document numbering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Format </w:t>
      </w:r>
      <w:r>
        <w:rPr>
          <w:rStyle w:val="SourceText"/>
        </w:rPr>
        <w:t>SCOPE/YYyy/NNNNNN</w:t>
      </w:r>
      <w:r>
        <w:rPr/>
        <w:t xml:space="preserve">, where </w:t>
      </w:r>
      <w:r>
        <w:rPr>
          <w:rStyle w:val="SourceText"/>
        </w:rPr>
        <w:t>YYyy</w:t>
      </w:r>
      <w:r>
        <w:rPr/>
        <w:t xml:space="preserve"> is the last two digits of the FY start year followed by the last two of the end year. FY 2026-27 gives </w:t>
      </w:r>
      <w:r>
        <w:rPr>
          <w:rStyle w:val="SourceText"/>
        </w:rPr>
        <w:t>2627</w:t>
      </w:r>
      <w:r>
        <w:rPr/>
        <w:t xml:space="preserve">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The FY runs April–March in IST (</w:t>
      </w:r>
      <w:r>
        <w:rPr>
          <w:rStyle w:val="SourceText"/>
        </w:rPr>
        <w:t>financialYearLabel</w:t>
      </w:r>
      <w:r>
        <w:rPr/>
        <w:t xml:space="preserve">).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The sequence is per (organization, scope, fiscalYear, prefix) in </w:t>
      </w:r>
      <w:r>
        <w:rPr>
          <w:rStyle w:val="SourceText"/>
        </w:rPr>
        <w:t>DocumentNumberSequence</w:t>
      </w:r>
      <w:r>
        <w:rPr/>
        <w:t xml:space="preserve">. It is allocated inside the posting transaction with an atomic </w:t>
      </w:r>
      <w:r>
        <w:rPr>
          <w:rStyle w:val="SourceText"/>
        </w:rPr>
        <w:t>INSERT … ON CONFLICT DO UPDATE … RETURNING</w:t>
      </w:r>
      <w:r>
        <w:rPr/>
        <w:t xml:space="preserve">, so numbers are gap-free on commit.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The format stays within GST Rule 46's 16-character limit for scopes of up to 4 letters. </w:t>
      </w:r>
    </w:p>
    <w:tbl>
      <w:tblPr>
        <w:tblW w:w="545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02"/>
        <w:gridCol w:w="3313"/>
        <w:gridCol w:w="1537"/>
      </w:tblGrid>
      <w:tr>
        <w:trPr>
          <w:tblHeader w:val="true"/>
        </w:trPr>
        <w:tc>
          <w:tcPr>
            <w:tcW w:w="602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Scope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Document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Example</w:t>
            </w:r>
          </w:p>
        </w:tc>
      </w:tr>
      <w:tr>
        <w:trPr/>
        <w:tc>
          <w:tcPr>
            <w:tcW w:w="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SI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 (tax) invoice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SI/2627/000001</w:t>
            </w:r>
          </w:p>
        </w:tc>
      </w:tr>
      <w:tr>
        <w:trPr/>
        <w:tc>
          <w:tcPr>
            <w:tcW w:w="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SRET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 return / credit note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SRET/2627/000001</w:t>
            </w:r>
          </w:p>
        </w:tc>
      </w:tr>
      <w:tr>
        <w:trPr/>
        <w:tc>
          <w:tcPr>
            <w:tcW w:w="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PO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Purchase order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PO/2627/000001</w:t>
            </w:r>
          </w:p>
        </w:tc>
      </w:tr>
      <w:tr>
        <w:trPr/>
        <w:tc>
          <w:tcPr>
            <w:tcW w:w="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GRN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Goods receipt note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GRN/2627/000001</w:t>
            </w:r>
          </w:p>
        </w:tc>
      </w:tr>
      <w:tr>
        <w:trPr/>
        <w:tc>
          <w:tcPr>
            <w:tcW w:w="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SPAY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Supplier payment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SPAY/2627/000001</w:t>
            </w:r>
          </w:p>
        </w:tc>
      </w:tr>
      <w:tr>
        <w:trPr/>
        <w:tc>
          <w:tcPr>
            <w:tcW w:w="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PRET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Purchase return / debit note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PRET/2627/000001</w:t>
            </w:r>
          </w:p>
        </w:tc>
      </w:tr>
      <w:tr>
        <w:trPr/>
        <w:tc>
          <w:tcPr>
            <w:tcW w:w="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JV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Journal voucher (automatic and manual)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JV/2627/000001</w:t>
            </w:r>
          </w:p>
        </w:tc>
      </w:tr>
      <w:tr>
        <w:trPr/>
        <w:tc>
          <w:tcPr>
            <w:tcW w:w="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EXP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Expense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EXP/2627/000001</w:t>
            </w:r>
          </w:p>
        </w:tc>
      </w:tr>
    </w:tbl>
    <w:p>
      <w:pPr>
        <w:pStyle w:val="BodyText"/>
        <w:bidi w:val="0"/>
        <w:rPr/>
      </w:pPr>
      <w:r>
        <w:rPr/>
        <w:t>Supplier invoices keep the supplier's own number, unique per (organization, vendor, invoiceNumber).</w:t>
      </w:r>
    </w:p>
    <w:p>
      <w:pPr>
        <w:pStyle w:val="Heading3"/>
        <w:bidi w:val="0"/>
        <w:ind w:hanging="0" w:left="0" w:right="0"/>
        <w:rPr/>
      </w:pPr>
      <w:bookmarkStart w:id="49" w:name="67-idempotency"/>
      <w:bookmarkEnd w:id="49"/>
      <w:r>
        <w:rPr/>
        <w:t>6.7 Idempotency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POST /sales/invoices</w:t>
      </w:r>
      <w:r>
        <w:rPr/>
        <w:t xml:space="preserve"> accepts </w:t>
      </w:r>
      <w:r>
        <w:rPr>
          <w:rStyle w:val="SourceText"/>
        </w:rPr>
        <w:t>idempotencyKey</w:t>
      </w:r>
      <w:r>
        <w:rPr/>
        <w:t>. There is a unique index on (</w:t>
      </w:r>
      <w:r>
        <w:rPr>
          <w:rStyle w:val="SourceText"/>
        </w:rPr>
        <w:t>organizationId</w:t>
      </w:r>
      <w:r>
        <w:rPr/>
        <w:t xml:space="preserve">, </w:t>
      </w:r>
      <w:r>
        <w:rPr>
          <w:rStyle w:val="SourceText"/>
        </w:rPr>
        <w:t>idempotencyKey</w:t>
      </w:r>
      <w:r>
        <w:rPr/>
        <w:t xml:space="preserve">).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A repeated key returns the original invoice with </w:t>
      </w:r>
      <w:r>
        <w:rPr>
          <w:rStyle w:val="SourceText"/>
        </w:rPr>
        <w:t>idempotentReplay: true</w:t>
      </w:r>
      <w:r>
        <w:rPr/>
        <w:t xml:space="preserve"> (E2E-39).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A concurrent duplicate that hits a P2002 unique violation is resolved by returning the existing invoice.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CORS allows an </w:t>
      </w:r>
      <w:r>
        <w:rPr>
          <w:rStyle w:val="SourceText"/>
        </w:rPr>
        <w:t>x-idempotency-key</w:t>
      </w:r>
      <w:r>
        <w:rPr/>
        <w:t xml:space="preserve"> header. The body field is what is enforced.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Non-idempotent operations are never retried automatically (PRD §1.31). Import commit is retry-safe through duplicate-key skipping. </w:t>
      </w:r>
    </w:p>
    <w:p>
      <w:pPr>
        <w:pStyle w:val="Heading3"/>
        <w:bidi w:val="0"/>
        <w:ind w:hanging="0" w:left="0" w:right="0"/>
        <w:rPr/>
      </w:pPr>
      <w:bookmarkStart w:id="50" w:name="68-period-locks"/>
      <w:bookmarkEnd w:id="50"/>
      <w:r>
        <w:rPr/>
        <w:t>6.8 Period locks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Periods are labelled </w:t>
      </w:r>
      <w:r>
        <w:rPr>
          <w:rStyle w:val="SourceText"/>
        </w:rPr>
        <w:t>YYYY-MM</w:t>
      </w:r>
      <w:r>
        <w:rPr/>
        <w:t xml:space="preserve"> from the posting date in IST.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POST /accounting/periods/lock {periodLabel, locked}</w:t>
      </w:r>
      <w:r>
        <w:rPr/>
        <w:t xml:space="preserve"> (perm </w:t>
      </w:r>
      <w:r>
        <w:rPr>
          <w:rStyle w:val="SourceText"/>
        </w:rPr>
        <w:t>accounting.post</w:t>
      </w:r>
      <w:r>
        <w:rPr/>
        <w:t xml:space="preserve">) sets </w:t>
      </w:r>
      <w:r>
        <w:rPr>
          <w:rStyle w:val="SourceText"/>
        </w:rPr>
        <w:t>AccountingPeriod.status</w:t>
      </w:r>
      <w:r>
        <w:rPr/>
        <w:t xml:space="preserve"> to </w:t>
      </w:r>
      <w:r>
        <w:rPr>
          <w:rStyle w:val="SourceText"/>
        </w:rPr>
        <w:t>LOCKED</w:t>
      </w:r>
      <w:r>
        <w:rPr/>
        <w:t xml:space="preserve"> or </w:t>
      </w:r>
      <w:r>
        <w:rPr>
          <w:rStyle w:val="SourceText"/>
        </w:rPr>
        <w:t>OPEN</w:t>
      </w:r>
      <w:r>
        <w:rPr/>
        <w:t xml:space="preserve"> and audits </w:t>
      </w:r>
      <w:r>
        <w:rPr>
          <w:rStyle w:val="SourceText"/>
        </w:rPr>
        <w:t>PERIOD_LOCK_CHANGED</w:t>
      </w:r>
      <w:r>
        <w:rPr/>
        <w:t xml:space="preserve">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Every journal post checks </w:t>
      </w:r>
      <w:r>
        <w:rPr>
          <w:rStyle w:val="SourceText"/>
        </w:rPr>
        <w:t>assertPeriodOpen</w:t>
      </w:r>
      <w:r>
        <w:rPr/>
        <w:t xml:space="preserve">. A locked period gives </w:t>
      </w:r>
      <w:r>
        <w:rPr>
          <w:rStyle w:val="SourceText"/>
        </w:rPr>
        <w:t>422 PERIOD_LOCKED</w:t>
      </w:r>
      <w:r>
        <w:rPr/>
        <w:t xml:space="preserve">. This blocks sales, purchases, returns, adjustments, expenses and manual journals dated in that month. </w:t>
      </w:r>
    </w:p>
    <w:p>
      <w:pPr>
        <w:pStyle w:val="Heading3"/>
        <w:bidi w:val="0"/>
        <w:ind w:hanging="0" w:left="0" w:right="0"/>
        <w:rPr/>
      </w:pPr>
      <w:bookmarkStart w:id="51" w:name="69-subscription-and-entitlement-rules"/>
      <w:bookmarkEnd w:id="51"/>
      <w:r>
        <w:rPr/>
        <w:t>6.9 Subscription and entitlement rules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86"/>
        <w:gridCol w:w="5478"/>
      </w:tblGrid>
      <w:tr>
        <w:trPr>
          <w:tblHeader w:val="true"/>
        </w:trPr>
        <w:tc>
          <w:tcPr>
            <w:tcW w:w="4486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State</w:t>
            </w:r>
          </w:p>
        </w:tc>
        <w:tc>
          <w:tcPr>
            <w:tcW w:w="5478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Behaviour</w:t>
            </w:r>
          </w:p>
        </w:tc>
      </w:tr>
      <w:tr>
        <w:trPr/>
        <w:tc>
          <w:tcPr>
            <w:tcW w:w="4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Suspended (</w:t>
            </w:r>
            <w:r>
              <w:rPr>
                <w:rStyle w:val="SourceText"/>
              </w:rPr>
              <w:t>settings.suspended = true</w:t>
            </w:r>
            <w:r>
              <w:rPr/>
              <w:t>)</w:t>
            </w:r>
          </w:p>
        </w:tc>
        <w:tc>
          <w:tcPr>
            <w:tcW w:w="54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403 SUBSCRIPTION_INACTIVE</w:t>
            </w:r>
            <w:r>
              <w:rPr/>
              <w:t xml:space="preserve"> on every tenant request except GET </w:t>
            </w:r>
            <w:r>
              <w:rPr>
                <w:rStyle w:val="SourceText"/>
              </w:rPr>
              <w:t>/organizations</w:t>
            </w:r>
            <w:r>
              <w:rPr/>
              <w:t xml:space="preserve"> and </w:t>
            </w:r>
            <w:r>
              <w:rPr>
                <w:rStyle w:val="SourceText"/>
              </w:rPr>
              <w:t>/organizations/subscription</w:t>
            </w:r>
          </w:p>
        </w:tc>
      </w:tr>
      <w:tr>
        <w:trPr/>
        <w:tc>
          <w:tcPr>
            <w:tcW w:w="4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Lapsed (status </w:t>
            </w:r>
            <w:r>
              <w:rPr>
                <w:rStyle w:val="SourceText"/>
              </w:rPr>
              <w:t>EXPIRED</w:t>
            </w:r>
            <w:r>
              <w:rPr/>
              <w:t xml:space="preserve"> or </w:t>
            </w:r>
            <w:r>
              <w:rPr>
                <w:rStyle w:val="SourceText"/>
              </w:rPr>
              <w:t>CANCELLED</w:t>
            </w:r>
            <w:r>
              <w:rPr/>
              <w:t xml:space="preserve">, or past end date; end = </w:t>
            </w:r>
            <w:r>
              <w:rPr>
                <w:rStyle w:val="SourceText"/>
              </w:rPr>
              <w:t>trialEndsAt</w:t>
            </w:r>
            <w:r>
              <w:rPr/>
              <w:t xml:space="preserve"> while trialing, otherwise the later of </w:t>
            </w:r>
            <w:r>
              <w:rPr>
                <w:rStyle w:val="SourceText"/>
              </w:rPr>
              <w:t>graceEndsAt</w:t>
            </w:r>
            <w:r>
              <w:rPr/>
              <w:t xml:space="preserve"> and </w:t>
            </w:r>
            <w:r>
              <w:rPr>
                <w:rStyle w:val="SourceText"/>
              </w:rPr>
              <w:t>currentPeriodEnd</w:t>
            </w:r>
            <w:r>
              <w:rPr/>
              <w:t>)</w:t>
            </w:r>
          </w:p>
        </w:tc>
        <w:tc>
          <w:tcPr>
            <w:tcW w:w="54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Reads allowed; writes get </w:t>
            </w:r>
            <w:r>
              <w:rPr>
                <w:rStyle w:val="SourceText"/>
              </w:rPr>
              <w:t>402 SUBSCRIPTION_INACTIVE</w:t>
            </w:r>
          </w:p>
        </w:tc>
      </w:tr>
      <w:tr>
        <w:trPr/>
        <w:tc>
          <w:tcPr>
            <w:tcW w:w="4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Module not in plan</w:t>
            </w:r>
          </w:p>
        </w:tc>
        <w:tc>
          <w:tcPr>
            <w:tcW w:w="54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403 FEATURE_NOT_ENTITLED</w:t>
            </w:r>
            <w:r>
              <w:rPr/>
              <w:t xml:space="preserve"> for controllers marked </w:t>
            </w:r>
            <w:r>
              <w:rPr>
                <w:rStyle w:val="SourceText"/>
              </w:rPr>
              <w:t>@RequireModule</w:t>
            </w:r>
            <w:r>
              <w:rPr/>
              <w:t xml:space="preserve"> (</w:t>
            </w:r>
            <w:r>
              <w:rPr>
                <w:rStyle w:val="SourceText"/>
              </w:rPr>
              <w:t>pos</w:t>
            </w:r>
            <w:r>
              <w:rPr/>
              <w:t xml:space="preserve"> = </w:t>
            </w:r>
            <w:r>
              <w:rPr>
                <w:rStyle w:val="SourceText"/>
              </w:rPr>
              <w:t>/sales</w:t>
            </w:r>
            <w:r>
              <w:rPr/>
              <w:t xml:space="preserve">, </w:t>
            </w:r>
            <w:r>
              <w:rPr>
                <w:rStyle w:val="SourceText"/>
              </w:rPr>
              <w:t>purchases</w:t>
            </w:r>
            <w:r>
              <w:rPr/>
              <w:t xml:space="preserve"> = </w:t>
            </w:r>
            <w:r>
              <w:rPr>
                <w:rStyle w:val="SourceText"/>
              </w:rPr>
              <w:t>/purchasing</w:t>
            </w:r>
            <w:r>
              <w:rPr/>
              <w:t xml:space="preserve">, </w:t>
            </w:r>
            <w:r>
              <w:rPr>
                <w:rStyle w:val="SourceText"/>
              </w:rPr>
              <w:t>returns</w:t>
            </w:r>
            <w:r>
              <w:rPr/>
              <w:t xml:space="preserve"> = sales returns endpoints, </w:t>
            </w:r>
            <w:r>
              <w:rPr>
                <w:rStyle w:val="SourceText"/>
              </w:rPr>
              <w:t>accounting</w:t>
            </w:r>
            <w:r>
              <w:rPr/>
              <w:t xml:space="preserve"> = </w:t>
            </w:r>
            <w:r>
              <w:rPr>
                <w:rStyle w:val="SourceText"/>
              </w:rPr>
              <w:t>/accounting</w:t>
            </w:r>
            <w:r>
              <w:rPr/>
              <w:t>)</w:t>
            </w:r>
          </w:p>
        </w:tc>
      </w:tr>
      <w:tr>
        <w:trPr/>
        <w:tc>
          <w:tcPr>
            <w:tcW w:w="4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Quota</w:t>
            </w:r>
          </w:p>
        </w:tc>
        <w:tc>
          <w:tcPr>
            <w:tcW w:w="54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409 PLAN_LIMIT_REACHED</w:t>
            </w:r>
            <w:r>
              <w:rPr/>
              <w:t xml:space="preserve"> for branches, warehouses, users and monthly invoices</w:t>
            </w:r>
          </w:p>
        </w:tc>
      </w:tr>
    </w:tbl>
    <w:p>
      <w:pPr>
        <w:pStyle w:val="Heading3"/>
        <w:bidi w:val="0"/>
        <w:ind w:hanging="0" w:left="0" w:right="0"/>
        <w:rPr/>
      </w:pPr>
      <w:bookmarkStart w:id="52" w:name="610-double-entry-accounting-and-chart-of"/>
      <w:bookmarkEnd w:id="52"/>
      <w:r>
        <w:rPr/>
        <w:t>6.10 Double-entry accounting and chart of accounts</w:t>
      </w:r>
    </w:p>
    <w:p>
      <w:pPr>
        <w:pStyle w:val="BodyText"/>
        <w:bidi w:val="0"/>
        <w:rPr/>
      </w:pPr>
      <w:r>
        <w:rPr/>
        <w:t>System chart of accounts, seeded per organization on first posting (</w:t>
      </w:r>
      <w:r>
        <w:rPr>
          <w:rStyle w:val="SourceText"/>
        </w:rPr>
        <w:t>ensureChartOfAccounts</w:t>
      </w:r>
      <w:r>
        <w:rPr/>
        <w:t>):</w:t>
      </w:r>
    </w:p>
    <w:tbl>
      <w:tblPr>
        <w:tblW w:w="528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31"/>
        <w:gridCol w:w="2138"/>
        <w:gridCol w:w="826"/>
        <w:gridCol w:w="1794"/>
      </w:tblGrid>
      <w:tr>
        <w:trPr>
          <w:tblHeader w:val="true"/>
        </w:trPr>
        <w:tc>
          <w:tcPr>
            <w:tcW w:w="531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Code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Name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Type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System key</w:t>
            </w:r>
          </w:p>
        </w:tc>
      </w:tr>
      <w:tr>
        <w:trPr/>
        <w:tc>
          <w:tcPr>
            <w:tcW w:w="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1000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Cash in Hand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ASSET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CASH</w:t>
            </w:r>
          </w:p>
        </w:tc>
      </w:tr>
      <w:tr>
        <w:trPr/>
        <w:tc>
          <w:tcPr>
            <w:tcW w:w="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1010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Bank Account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ASSET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BANK</w:t>
            </w:r>
          </w:p>
        </w:tc>
      </w:tr>
      <w:tr>
        <w:trPr/>
        <w:tc>
          <w:tcPr>
            <w:tcW w:w="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1100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Accounts Receivable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ASSET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AR</w:t>
            </w:r>
          </w:p>
        </w:tc>
      </w:tr>
      <w:tr>
        <w:trPr/>
        <w:tc>
          <w:tcPr>
            <w:tcW w:w="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1200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Inventory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ASSET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INVENTORY</w:t>
            </w:r>
          </w:p>
        </w:tc>
      </w:tr>
      <w:tr>
        <w:trPr/>
        <w:tc>
          <w:tcPr>
            <w:tcW w:w="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1300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GST Input Tax Credit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ASSET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GST_INPUT</w:t>
            </w:r>
          </w:p>
        </w:tc>
      </w:tr>
      <w:tr>
        <w:trPr/>
        <w:tc>
          <w:tcPr>
            <w:tcW w:w="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2000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Accounts Payable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LIABILITY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AP</w:t>
            </w:r>
          </w:p>
        </w:tc>
      </w:tr>
      <w:tr>
        <w:trPr/>
        <w:tc>
          <w:tcPr>
            <w:tcW w:w="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2100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GST Output Payable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LIABILITY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GST_OUTPUT</w:t>
            </w:r>
          </w:p>
        </w:tc>
      </w:tr>
      <w:tr>
        <w:trPr/>
        <w:tc>
          <w:tcPr>
            <w:tcW w:w="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3000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Owner Capital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EQUITY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EQUITY</w:t>
            </w:r>
          </w:p>
        </w:tc>
      </w:tr>
      <w:tr>
        <w:trPr/>
        <w:tc>
          <w:tcPr>
            <w:tcW w:w="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3100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Opening Balance Equity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EQUITY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OPENING_BALANCE</w:t>
            </w:r>
          </w:p>
        </w:tc>
      </w:tr>
      <w:tr>
        <w:trPr/>
        <w:tc>
          <w:tcPr>
            <w:tcW w:w="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4000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 Revenue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INCOME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SALES</w:t>
            </w:r>
          </w:p>
        </w:tc>
      </w:tr>
      <w:tr>
        <w:trPr/>
        <w:tc>
          <w:tcPr>
            <w:tcW w:w="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4100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 Returns (contra)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INCOME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SALES_RETURNS</w:t>
            </w:r>
          </w:p>
        </w:tc>
      </w:tr>
      <w:tr>
        <w:trPr/>
        <w:tc>
          <w:tcPr>
            <w:tcW w:w="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4200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Inventory Gain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INCOME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INVENTORY_GAIN</w:t>
            </w:r>
          </w:p>
        </w:tc>
      </w:tr>
      <w:tr>
        <w:trPr/>
        <w:tc>
          <w:tcPr>
            <w:tcW w:w="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5000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Cost of Goods Sold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EXPENSE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COGS</w:t>
            </w:r>
          </w:p>
        </w:tc>
      </w:tr>
      <w:tr>
        <w:trPr/>
        <w:tc>
          <w:tcPr>
            <w:tcW w:w="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5100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Inventory Loss / Write-off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EXPENSE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INVENTORY_LOSS</w:t>
            </w:r>
          </w:p>
        </w:tc>
      </w:tr>
      <w:tr>
        <w:trPr/>
        <w:tc>
          <w:tcPr>
            <w:tcW w:w="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6000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Operating Expenses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EXPENSE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OPEX</w:t>
            </w:r>
          </w:p>
        </w:tc>
      </w:tr>
    </w:tbl>
    <w:p>
      <w:pPr>
        <w:pStyle w:val="BodyText"/>
        <w:bidi w:val="0"/>
        <w:rPr/>
      </w:pPr>
      <w:r>
        <w:rPr/>
        <w:t>Posting rules: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00"/>
        <w:gridCol w:w="4068"/>
        <w:gridCol w:w="4196"/>
      </w:tblGrid>
      <w:tr>
        <w:trPr>
          <w:tblHeader w:val="true"/>
        </w:trPr>
        <w:tc>
          <w:tcPr>
            <w:tcW w:w="1700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Event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Debit</w:t>
            </w:r>
          </w:p>
        </w:tc>
        <w:tc>
          <w:tcPr>
            <w:tcW w:w="4196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Credit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Retail sale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Cash (CASH tender), Bank (UPI/CARD/BANK), AR (CREDIT); COGS at batch purchase rate</w:t>
            </w:r>
          </w:p>
        </w:tc>
        <w:tc>
          <w:tcPr>
            <w:tcW w:w="4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 (taxable + round-off), GST Output (GST + cess); Inventory at cost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 return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 Returns (taxable), GST Output (tax); Inventory at cost when restocked</w:t>
            </w:r>
          </w:p>
        </w:tc>
        <w:tc>
          <w:tcPr>
            <w:tcW w:w="4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AR up to open credit, then Cash/Bank per refund method; COGS (restock)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 cancellation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Mirror of the original entry (reversing journal)</w:t>
            </w:r>
          </w:p>
        </w:tc>
        <w:tc>
          <w:tcPr>
            <w:tcW w:w="4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—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Supplier invoice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Inventory (taxable), GST Input</w:t>
            </w:r>
          </w:p>
        </w:tc>
        <w:tc>
          <w:tcPr>
            <w:tcW w:w="4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Accounts Payable (total)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Supplier payment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Accounts Payable</w:t>
            </w:r>
          </w:p>
        </w:tc>
        <w:tc>
          <w:tcPr>
            <w:tcW w:w="4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Cash / Bank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Purchase return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Accounts Payable (taxable + tax); Inventory Loss if the return value is below batch cost</w:t>
            </w:r>
          </w:p>
        </w:tc>
        <w:tc>
          <w:tcPr>
            <w:tcW w:w="4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GST Input, Inventory at batch cost; Inventory Gain if the return value is above batch cost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Adjustment / write-off OUT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Inventory Loss</w:t>
            </w:r>
          </w:p>
        </w:tc>
        <w:tc>
          <w:tcPr>
            <w:tcW w:w="4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Inventory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Adjustment IN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Inventory</w:t>
            </w:r>
          </w:p>
        </w:tc>
        <w:tc>
          <w:tcPr>
            <w:tcW w:w="4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Inventory Gain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Expense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Operating Expenses</w:t>
            </w:r>
          </w:p>
        </w:tc>
        <w:tc>
          <w:tcPr>
            <w:tcW w:w="4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Cash / Bank (by method)</w:t>
            </w:r>
          </w:p>
        </w:tc>
      </w:tr>
    </w:tbl>
    <w:p>
      <w:pPr>
        <w:pStyle w:val="BodyText"/>
        <w:bidi w:val="0"/>
        <w:rPr/>
      </w:pPr>
      <w:r>
        <w:rPr/>
        <w:t>Invariants: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Debits = credits, otherwise </w:t>
      </w:r>
      <w:r>
        <w:rPr>
          <w:rStyle w:val="SourceText"/>
        </w:rPr>
        <w:t>422</w:t>
      </w:r>
      <w:r>
        <w:rPr/>
        <w:t xml:space="preserve">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At least two non-zero lines. No negative amounts.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JournalLine</w:t>
      </w:r>
      <w:r>
        <w:rPr/>
        <w:t xml:space="preserve"> is immutable (trigger). </w:t>
      </w:r>
      <w:r>
        <w:rPr>
          <w:rStyle w:val="SourceText"/>
        </w:rPr>
        <w:t>JournalEntry.reversedById</w:t>
      </w:r>
      <w:r>
        <w:rPr/>
        <w:t xml:space="preserve"> is the only mutable link.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Manual journals are stamped 12:00 IST. Same-day reversals are compared by IST date (DECISIONS #26).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E2E-43 asserts that the trial balance and balance sheet are balanced after the full journey. </w:t>
      </w:r>
    </w:p>
    <w:p>
      <w:pPr>
        <w:pStyle w:val="Heading3"/>
        <w:bidi w:val="0"/>
        <w:ind w:hanging="0" w:left="0" w:right="0"/>
        <w:rPr/>
      </w:pPr>
      <w:bookmarkStart w:id="53" w:name="611-money-and-quantity-representation"/>
      <w:bookmarkEnd w:id="53"/>
      <w:r>
        <w:rPr/>
        <w:t>6.11 Money and quantity representation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Database: </w:t>
      </w:r>
      <w:r>
        <w:rPr>
          <w:rStyle w:val="SourceText"/>
        </w:rPr>
        <w:t>Decimal(18,2)</w:t>
      </w:r>
      <w:r>
        <w:rPr/>
        <w:t xml:space="preserve"> for amounts, </w:t>
      </w:r>
      <w:r>
        <w:rPr>
          <w:rStyle w:val="SourceText"/>
        </w:rPr>
        <w:t>Decimal(18,4)</w:t>
      </w:r>
      <w:r>
        <w:rPr/>
        <w:t xml:space="preserve"> for unit prices and rates, </w:t>
      </w:r>
      <w:r>
        <w:rPr>
          <w:rStyle w:val="SourceText"/>
        </w:rPr>
        <w:t>Decimal(14,3)</w:t>
      </w:r>
      <w:r>
        <w:rPr/>
        <w:t xml:space="preserve"> for quantities, </w:t>
      </w:r>
      <w:r>
        <w:rPr>
          <w:rStyle w:val="SourceText"/>
        </w:rPr>
        <w:t>Decimal(5,2)</w:t>
      </w:r>
      <w:r>
        <w:rPr/>
        <w:t xml:space="preserve"> for tax %.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API: decimal strings (for example </w:t>
      </w:r>
      <w:r>
        <w:rPr>
          <w:rStyle w:val="SourceText"/>
        </w:rPr>
        <w:t>"120.50"</w:t>
      </w:r>
      <w:r>
        <w:rPr/>
        <w:t xml:space="preserve">, </w:t>
      </w:r>
      <w:r>
        <w:rPr>
          <w:rStyle w:val="SourceText"/>
        </w:rPr>
        <w:t>"2.000"</w:t>
      </w:r>
      <w:r>
        <w:rPr/>
        <w:t xml:space="preserve">).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Computation: integer paise (</w:t>
      </w:r>
      <w:r>
        <w:rPr>
          <w:rStyle w:val="SourceText"/>
        </w:rPr>
        <w:t>bigint</w:t>
      </w:r>
      <w:r>
        <w:rPr/>
        <w:t>) with HALF_UP (</w:t>
      </w:r>
      <w:r>
        <w:rPr>
          <w:rStyle w:val="SourceText"/>
        </w:rPr>
        <w:t>@medicore/shared-types/money</w:t>
      </w:r>
      <w:r>
        <w:rPr/>
        <w:t xml:space="preserve">).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Never floats. 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left="0" w:right="0"/>
        <w:rPr/>
      </w:pPr>
      <w:bookmarkStart w:id="54" w:name="7-permission-catalogue"/>
      <w:bookmarkEnd w:id="54"/>
      <w:r>
        <w:rPr/>
        <w:t>7. Permission catalogue</w:t>
      </w:r>
    </w:p>
    <w:p>
      <w:pPr>
        <w:pStyle w:val="Heading3"/>
        <w:bidi w:val="0"/>
        <w:ind w:hanging="0" w:left="0" w:right="0"/>
        <w:rPr/>
      </w:pPr>
      <w:bookmarkStart w:id="55" w:name="71-all-permission-keys-from-permission-c"/>
      <w:bookmarkEnd w:id="55"/>
      <w:r>
        <w:rPr/>
        <w:t xml:space="preserve">7.1 All permission keys (from </w:t>
      </w:r>
      <w:r>
        <w:rPr>
          <w:rStyle w:val="SourceText"/>
        </w:rPr>
        <w:t>permission-catalog.ts</w:t>
      </w:r>
      <w:r>
        <w:rPr/>
        <w:t>)</w:t>
      </w:r>
    </w:p>
    <w:p>
      <w:pPr>
        <w:pStyle w:val="BodyText"/>
        <w:bidi w:val="0"/>
        <w:rPr/>
      </w:pPr>
      <w:r>
        <w:rPr/>
        <w:t xml:space="preserve">There are 51 keys. </w:t>
      </w:r>
      <w:r>
        <w:rPr>
          <w:rStyle w:val="SourceText"/>
        </w:rPr>
        <w:t>platform.admin</w:t>
      </w:r>
      <w:r>
        <w:rPr/>
        <w:t xml:space="preserve"> is platform-scope: </w:t>
      </w:r>
      <w:r>
        <w:rPr>
          <w:rStyle w:val="SourceText"/>
        </w:rPr>
        <w:t>isPlatformPermission</w:t>
      </w:r>
      <w:r>
        <w:rPr/>
        <w:t xml:space="preserve"> excludes it from tenant roles, and it is stripped from any role at boot by </w:t>
      </w:r>
      <w:r>
        <w:rPr>
          <w:rStyle w:val="SourceText"/>
        </w:rPr>
        <w:t>PermissionSyncService</w:t>
      </w:r>
      <w:r>
        <w:rPr/>
        <w:t>.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8"/>
        <w:gridCol w:w="1773"/>
        <w:gridCol w:w="2290"/>
        <w:gridCol w:w="5583"/>
      </w:tblGrid>
      <w:tr>
        <w:trPr>
          <w:tblHeader w:val="true"/>
        </w:trPr>
        <w:tc>
          <w:tcPr>
            <w:tcW w:w="318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#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Group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Key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Organizations &amp; branches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organization.read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View organization profile and settings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Organizations &amp; branches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organization.settings.manage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Update organization settings and onboarding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Organizations &amp; branches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organization.settings.onboard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Complete onboarding steps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Organizations &amp; branches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branches.read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View branches and warehouses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Organizations &amp; branches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branches.manage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Create and update branches, warehouses, counters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Users &amp; roles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users.read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View users and memberships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7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Users &amp; roles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users.manage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Invite, suspend, and assign roles to users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8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Users &amp; roles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roles.read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View roles and their permissions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Users &amp; roles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roles.manage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Create and update custom roles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10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Audit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audit.read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View the organization audit trail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11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Subscription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subscription.read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View subscription plan, status, and usage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12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products.read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View product catalog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13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products.create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Create products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14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products.update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Update products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15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products.deactivate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Deactivate products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16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products.import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Bulk import products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17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Vendors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vendors.read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View vendors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18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Vendors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vendors.manage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Create and update vendors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19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Vendors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vendors.import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Bulk import vendors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Customers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customers.read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View customers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21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Customers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customers.manage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Create and update customers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22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Customers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customers.import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Bulk import customers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23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Tax &amp; configuration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tax.read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View tax configuration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24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Tax &amp; configuration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tax.manage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Manage versioned tax configuration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25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Tax &amp; configuration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categories.manage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Manage product categories and manufacturers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26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Inventory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inventory.read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View batches, stock levels, and the stock ledger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27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Inventory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inventory.opening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Record opening stock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28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Inventory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inventory.adjust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Post stock adjustments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29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Inventory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inventory.count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Perform and post stock counts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30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Inventory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inventory.transfer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Create and receive stock transfers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31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Inventory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inventory.recall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Create and resolve recalls; change batch status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32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Inventory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inventory.override.batch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Override FEFO batch selection (audited) — </w:t>
            </w:r>
            <w:r>
              <w:rPr>
                <w:rStyle w:val="Emphasis"/>
              </w:rPr>
              <w:t>catalogued; not yet checked by any endpoint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33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Purchasing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purchases.read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View purchase orders, receipts, invoices, and vendor ledgers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34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Purchasing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purchases.create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Create purchase orders and goods receipts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35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Purchasing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purchases.approve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Approve, send, and cancel purchase orders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36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Purchasing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purchases.receive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Record goods receipts and supplier invoices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37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Purchasing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purchases.pay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Record supplier payments and purchase returns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38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 &amp; POS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sales.read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View sales invoices and history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39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 &amp; POS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sales.create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Create POS sales invoices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40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 &amp; POS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sales.void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Cancel sales invoices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41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 &amp; POS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sales.discount.approve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Approve discounts beyond limits — </w:t>
            </w:r>
            <w:r>
              <w:rPr>
                <w:rStyle w:val="Emphasis"/>
              </w:rPr>
              <w:t>catalogued; not yet enforced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42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 &amp; POS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sales.receipts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Record customer receipts against credit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43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Returns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returns.read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View sales and purchase returns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44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Returns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returns.create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Create sales returns and refunds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45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Accounting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accounting.read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View journals, ledgers, and financial statements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46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Accounting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accounting.post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Post journals, expenses, and period locks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47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Compliance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compliance.read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View compliance registers and GST summaries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48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Compliance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compliance.manage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Maintain pharmacy licences and compliance records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49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Platform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platform.admin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Platform administration (superadmin scope) — </w:t>
            </w:r>
            <w:r>
              <w:rPr>
                <w:rStyle w:val="Emphasis"/>
              </w:rPr>
              <w:t xml:space="preserve">not grantable to tenant roles; platform endpoints use </w:t>
            </w:r>
            <w:r>
              <w:rPr>
                <w:rStyle w:val="SourceText"/>
              </w:rPr>
              <w:t>PlatformGuard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50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Reporting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reports.read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Run reports</w:t>
            </w:r>
          </w:p>
        </w:tc>
      </w:tr>
      <w:tr>
        <w:trPr/>
        <w:tc>
          <w:tcPr>
            <w:tcW w:w="3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51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Reporting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reports.export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Export reports and data</w:t>
            </w:r>
          </w:p>
        </w:tc>
      </w:tr>
    </w:tbl>
    <w:p>
      <w:pPr>
        <w:pStyle w:val="BodyText"/>
        <w:bidi w:val="0"/>
        <w:rPr/>
      </w:pPr>
      <w:r>
        <w:rPr/>
        <w:t>Note: goods receipt creation (</w:t>
      </w:r>
      <w:r>
        <w:rPr>
          <w:rStyle w:val="SourceText"/>
        </w:rPr>
        <w:t>POST /purchasing/goods-receipts</w:t>
      </w:r>
      <w:r>
        <w:rPr/>
        <w:t xml:space="preserve">) is enforced with </w:t>
      </w:r>
      <w:r>
        <w:rPr>
          <w:rStyle w:val="SourceText"/>
        </w:rPr>
        <w:t>purchases.receive</w:t>
      </w:r>
      <w:r>
        <w:rPr/>
        <w:t xml:space="preserve">, not </w:t>
      </w:r>
      <w:r>
        <w:rPr>
          <w:rStyle w:val="SourceText"/>
        </w:rPr>
        <w:t>purchases.create</w:t>
      </w:r>
      <w:r>
        <w:rPr/>
        <w:t xml:space="preserve"> as the description suggests.</w:t>
      </w:r>
    </w:p>
    <w:p>
      <w:pPr>
        <w:pStyle w:val="Heading3"/>
        <w:bidi w:val="0"/>
        <w:ind w:hanging="0" w:left="0" w:right="0"/>
        <w:rPr/>
      </w:pPr>
      <w:bookmarkStart w:id="56" w:name="72-role-template-permission-matrix"/>
      <w:bookmarkEnd w:id="56"/>
      <w:r>
        <w:rPr/>
        <w:t>7.2 Role template × permission matrix</w:t>
      </w:r>
    </w:p>
    <w:p>
      <w:pPr>
        <w:pStyle w:val="BodyText"/>
        <w:bidi w:val="0"/>
        <w:rPr/>
      </w:pPr>
      <w:r>
        <w:rPr/>
        <w:t xml:space="preserve">Column key: </w:t>
      </w:r>
      <w:r>
        <w:rPr>
          <w:rStyle w:val="Strong"/>
        </w:rPr>
        <w:t>Own</w:t>
      </w:r>
      <w:r>
        <w:rPr/>
        <w:t xml:space="preserve"> = Owner (implicit), </w:t>
      </w:r>
      <w:r>
        <w:rPr>
          <w:rStyle w:val="Strong"/>
        </w:rPr>
        <w:t>ADM</w:t>
      </w:r>
      <w:r>
        <w:rPr/>
        <w:t xml:space="preserve"> = Admin, </w:t>
      </w:r>
      <w:r>
        <w:rPr>
          <w:rStyle w:val="Strong"/>
        </w:rPr>
        <w:t>PHA</w:t>
      </w:r>
      <w:r>
        <w:rPr/>
        <w:t xml:space="preserve"> = Pharmacist, </w:t>
      </w:r>
      <w:r>
        <w:rPr>
          <w:rStyle w:val="Strong"/>
        </w:rPr>
        <w:t>PUR</w:t>
      </w:r>
      <w:r>
        <w:rPr/>
        <w:t xml:space="preserve"> = Purchase Manager, </w:t>
      </w:r>
      <w:r>
        <w:rPr>
          <w:rStyle w:val="Strong"/>
        </w:rPr>
        <w:t>STO</w:t>
      </w:r>
      <w:r>
        <w:rPr/>
        <w:t xml:space="preserve"> = Store Manager, </w:t>
      </w:r>
      <w:r>
        <w:rPr>
          <w:rStyle w:val="Strong"/>
        </w:rPr>
        <w:t>CSH</w:t>
      </w:r>
      <w:r>
        <w:rPr/>
        <w:t xml:space="preserve"> = Cashier, </w:t>
      </w:r>
      <w:r>
        <w:rPr>
          <w:rStyle w:val="Strong"/>
        </w:rPr>
        <w:t>INV</w:t>
      </w:r>
      <w:r>
        <w:rPr/>
        <w:t xml:space="preserve"> = Inventory Manager, </w:t>
      </w:r>
      <w:r>
        <w:rPr>
          <w:rStyle w:val="Strong"/>
        </w:rPr>
        <w:t>ACC</w:t>
      </w:r>
      <w:r>
        <w:rPr/>
        <w:t xml:space="preserve"> = Accountant, </w:t>
      </w:r>
      <w:r>
        <w:rPr>
          <w:rStyle w:val="Strong"/>
        </w:rPr>
        <w:t>AUD</w:t>
      </w:r>
      <w:r>
        <w:rPr/>
        <w:t xml:space="preserve"> = Auditor, </w:t>
      </w:r>
      <w:r>
        <w:rPr>
          <w:rStyle w:val="Strong"/>
        </w:rPr>
        <w:t>ANL</w:t>
      </w:r>
      <w:r>
        <w:rPr/>
        <w:t xml:space="preserve"> = Analyst.</w:t>
      </w:r>
    </w:p>
    <w:tbl>
      <w:tblPr>
        <w:tblW w:w="68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05"/>
        <w:gridCol w:w="487"/>
        <w:gridCol w:w="517"/>
        <w:gridCol w:w="450"/>
        <w:gridCol w:w="446"/>
        <w:gridCol w:w="426"/>
        <w:gridCol w:w="424"/>
        <w:gridCol w:w="401"/>
        <w:gridCol w:w="430"/>
        <w:gridCol w:w="474"/>
        <w:gridCol w:w="480"/>
      </w:tblGrid>
      <w:tr>
        <w:trPr>
          <w:tblHeader w:val="true"/>
        </w:trPr>
        <w:tc>
          <w:tcPr>
            <w:tcW w:w="2305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Permission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Own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ADM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PHA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PUR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STO</w:t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CSH</w:t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INV</w:t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ACC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AUD</w:t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ANL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organization.read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organization.settings.manage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organization.settings.onboard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branches.read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branches.manage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users.read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users.manage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roles.read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roles.manage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audit.read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subscription.read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products.read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products.create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products.update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products.deactivate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products.import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vendors.read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vendors.manage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vendors.import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customers.read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customers.manage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customers.import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tax.read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tax.manage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categories.manage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inventory.read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inventory.opening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inventory.adjust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inventory.count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inventory.transfer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inventory.recall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inventory.override.batch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purchases.read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purchases.create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purchases.approve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purchases.receive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purchases.pay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sales.read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sales.create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sales.void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sales.discount.approve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sales.receipts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returns.read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returns.create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accounting.read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accounting.post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compliance.read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compliance.manage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platform.admin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—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reports.read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reports.export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Total</w:t>
            </w:r>
          </w:p>
        </w:tc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50</w:t>
            </w:r>
          </w:p>
        </w:tc>
        <w:tc>
          <w:tcPr>
            <w:tcW w:w="5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50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29</w:t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14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17</w:t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9</w:t>
            </w:r>
          </w:p>
        </w:tc>
        <w:tc>
          <w:tcPr>
            <w:tcW w:w="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20</w:t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21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18</w:t>
            </w:r>
          </w:p>
        </w:tc>
        <w:tc>
          <w:tcPr>
            <w:tcW w:w="4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8</w:t>
            </w:r>
          </w:p>
        </w:tc>
      </w:tr>
    </w:tbl>
    <w:p>
      <w:pPr>
        <w:pStyle w:val="BodyText"/>
        <w:bidi w:val="0"/>
        <w:rPr/>
      </w:pPr>
      <w:r>
        <w:rPr/>
        <w:t>Notes: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TenantContextGuard</w:t>
      </w:r>
      <w:r>
        <w:rPr/>
        <w:t xml:space="preserve"> builds the Owner's effective set from every row in the </w:t>
      </w:r>
      <w:r>
        <w:rPr>
          <w:rStyle w:val="SourceText"/>
        </w:rPr>
        <w:t>Permission</w:t>
      </w:r>
      <w:r>
        <w:rPr/>
        <w:t xml:space="preserve"> table at request time. No endpoint requires </w:t>
      </w:r>
      <w:r>
        <w:rPr>
          <w:rStyle w:val="SourceText"/>
        </w:rPr>
        <w:t>platform.admin</w:t>
      </w:r>
      <w:r>
        <w:rPr/>
        <w:t xml:space="preserve">, so including it there has no effect.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ourceText"/>
        </w:rPr>
        <w:t>PLATFORM_SUPERADMIN</w:t>
      </w:r>
      <w:r>
        <w:rPr/>
        <w:t xml:space="preserve"> has an empty template and is not seeded as a tenant role. 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left="0" w:right="0"/>
        <w:rPr/>
      </w:pPr>
      <w:bookmarkStart w:id="57" w:name="8-subscription-plans"/>
      <w:bookmarkEnd w:id="57"/>
      <w:r>
        <w:rPr/>
        <w:t>8. Subscription plans</w:t>
      </w:r>
    </w:p>
    <w:p>
      <w:pPr>
        <w:pStyle w:val="Heading3"/>
        <w:bidi w:val="0"/>
        <w:ind w:hanging="0" w:left="0" w:right="0"/>
        <w:rPr/>
      </w:pPr>
      <w:bookmarkStart w:id="58" w:name="81-seeded-plans-appsapiprismaseedts"/>
      <w:bookmarkEnd w:id="58"/>
      <w:r>
        <w:rPr/>
        <w:t>8.1 Seeded plans (</w:t>
      </w:r>
      <w:r>
        <w:rPr>
          <w:rStyle w:val="SourceText"/>
        </w:rPr>
        <w:t>apps/api/prisma/seed.ts</w:t>
      </w:r>
      <w:r>
        <w:rPr/>
        <w:t>)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43"/>
        <w:gridCol w:w="1074"/>
        <w:gridCol w:w="1139"/>
        <w:gridCol w:w="924"/>
        <w:gridCol w:w="533"/>
        <w:gridCol w:w="1082"/>
        <w:gridCol w:w="798"/>
        <w:gridCol w:w="726"/>
        <w:gridCol w:w="619"/>
        <w:gridCol w:w="814"/>
        <w:gridCol w:w="912"/>
      </w:tblGrid>
      <w:tr>
        <w:trPr>
          <w:tblHeader w:val="true"/>
        </w:trPr>
        <w:tc>
          <w:tcPr>
            <w:tcW w:w="1343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Key</w:t>
            </w:r>
          </w:p>
        </w:tc>
        <w:tc>
          <w:tcPr>
            <w:tcW w:w="1074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Name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Max branches</w:t>
            </w:r>
          </w:p>
        </w:tc>
        <w:tc>
          <w:tcPr>
            <w:tcW w:w="533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Max users</w:t>
            </w:r>
          </w:p>
        </w:tc>
        <w:tc>
          <w:tcPr>
            <w:tcW w:w="1082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Max warehouses</w:t>
            </w:r>
          </w:p>
        </w:tc>
        <w:tc>
          <w:tcPr>
            <w:tcW w:w="798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Monthly invoices</w:t>
            </w:r>
          </w:p>
        </w:tc>
        <w:tc>
          <w:tcPr>
            <w:tcW w:w="726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Storage (MB)</w:t>
            </w:r>
          </w:p>
        </w:tc>
        <w:tc>
          <w:tcPr>
            <w:tcW w:w="619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API access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Modules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Report retention (days)</w:t>
            </w:r>
          </w:p>
        </w:tc>
      </w:tr>
      <w:tr>
        <w:trPr/>
        <w:tc>
          <w:tcPr>
            <w:tcW w:w="13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TRIAL</w:t>
            </w:r>
          </w:p>
        </w:tc>
        <w:tc>
          <w:tcPr>
            <w:tcW w:w="10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Free Trial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14-day full-feature trial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</w:t>
            </w:r>
          </w:p>
        </w:tc>
        <w:tc>
          <w:tcPr>
            <w:tcW w:w="5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</w:t>
            </w:r>
          </w:p>
        </w:tc>
        <w:tc>
          <w:tcPr>
            <w:tcW w:w="10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</w:t>
            </w:r>
          </w:p>
        </w:tc>
        <w:tc>
          <w:tcPr>
            <w:tcW w:w="7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300</w:t>
            </w:r>
          </w:p>
        </w:tc>
        <w:tc>
          <w:tcPr>
            <w:tcW w:w="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512</w:t>
            </w:r>
          </w:p>
        </w:tc>
        <w:tc>
          <w:tcPr>
            <w:tcW w:w="6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false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*</w:t>
            </w:r>
            <w:r>
              <w:rPr/>
              <w:t xml:space="preserve"> (all)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30</w:t>
            </w:r>
          </w:p>
        </w:tc>
      </w:tr>
      <w:tr>
        <w:trPr/>
        <w:tc>
          <w:tcPr>
            <w:tcW w:w="13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STARTER</w:t>
            </w:r>
          </w:p>
        </w:tc>
        <w:tc>
          <w:tcPr>
            <w:tcW w:w="10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Starter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Single-shop pharmacy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</w:t>
            </w:r>
          </w:p>
        </w:tc>
        <w:tc>
          <w:tcPr>
            <w:tcW w:w="5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</w:t>
            </w:r>
          </w:p>
        </w:tc>
        <w:tc>
          <w:tcPr>
            <w:tcW w:w="10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</w:t>
            </w:r>
          </w:p>
        </w:tc>
        <w:tc>
          <w:tcPr>
            <w:tcW w:w="7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2,000</w:t>
            </w:r>
          </w:p>
        </w:tc>
        <w:tc>
          <w:tcPr>
            <w:tcW w:w="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2,048</w:t>
            </w:r>
          </w:p>
        </w:tc>
        <w:tc>
          <w:tcPr>
            <w:tcW w:w="6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false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catalog, inventory, pos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90</w:t>
            </w:r>
          </w:p>
        </w:tc>
      </w:tr>
      <w:tr>
        <w:trPr/>
        <w:tc>
          <w:tcPr>
            <w:tcW w:w="13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PROFESSIONAL</w:t>
            </w:r>
          </w:p>
        </w:tc>
        <w:tc>
          <w:tcPr>
            <w:tcW w:w="10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Professional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Growing retail with multiple counters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</w:t>
            </w:r>
          </w:p>
        </w:tc>
        <w:tc>
          <w:tcPr>
            <w:tcW w:w="5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15</w:t>
            </w:r>
          </w:p>
        </w:tc>
        <w:tc>
          <w:tcPr>
            <w:tcW w:w="10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</w:t>
            </w:r>
          </w:p>
        </w:tc>
        <w:tc>
          <w:tcPr>
            <w:tcW w:w="7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20,000</w:t>
            </w:r>
          </w:p>
        </w:tc>
        <w:tc>
          <w:tcPr>
            <w:tcW w:w="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10,240</w:t>
            </w:r>
          </w:p>
        </w:tc>
        <w:tc>
          <w:tcPr>
            <w:tcW w:w="6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true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catalog, inventory, pos, purchases, returns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365</w:t>
            </w:r>
          </w:p>
        </w:tc>
      </w:tr>
      <w:tr>
        <w:trPr/>
        <w:tc>
          <w:tcPr>
            <w:tcW w:w="13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BUSINESS</w:t>
            </w:r>
          </w:p>
        </w:tc>
        <w:tc>
          <w:tcPr>
            <w:tcW w:w="10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Business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Multi-branch retail and distribution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10</w:t>
            </w:r>
          </w:p>
        </w:tc>
        <w:tc>
          <w:tcPr>
            <w:tcW w:w="5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50</w:t>
            </w:r>
          </w:p>
        </w:tc>
        <w:tc>
          <w:tcPr>
            <w:tcW w:w="10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</w:t>
            </w:r>
          </w:p>
        </w:tc>
        <w:tc>
          <w:tcPr>
            <w:tcW w:w="7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200,000</w:t>
            </w:r>
          </w:p>
        </w:tc>
        <w:tc>
          <w:tcPr>
            <w:tcW w:w="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51,200</w:t>
            </w:r>
          </w:p>
        </w:tc>
        <w:tc>
          <w:tcPr>
            <w:tcW w:w="6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true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catalog, inventory, pos, purchases, returns, wholesale, accounting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730</w:t>
            </w:r>
          </w:p>
        </w:tc>
      </w:tr>
      <w:tr>
        <w:trPr/>
        <w:tc>
          <w:tcPr>
            <w:tcW w:w="13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ENTERPRISE</w:t>
            </w:r>
          </w:p>
        </w:tc>
        <w:tc>
          <w:tcPr>
            <w:tcW w:w="10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Enterprise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Unlimited scale with integrations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−</w:t>
            </w:r>
            <w:r>
              <w:rPr/>
              <w:t>1 (unlimited)</w:t>
            </w:r>
          </w:p>
        </w:tc>
        <w:tc>
          <w:tcPr>
            <w:tcW w:w="5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−</w:t>
            </w:r>
            <w:r>
              <w:rPr/>
              <w:t>1</w:t>
            </w:r>
          </w:p>
        </w:tc>
        <w:tc>
          <w:tcPr>
            <w:tcW w:w="10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−</w:t>
            </w:r>
            <w:r>
              <w:rPr/>
              <w:t>1</w:t>
            </w:r>
          </w:p>
        </w:tc>
        <w:tc>
          <w:tcPr>
            <w:tcW w:w="7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−</w:t>
            </w:r>
            <w:r>
              <w:rPr/>
              <w:t>1</w:t>
            </w:r>
          </w:p>
        </w:tc>
        <w:tc>
          <w:tcPr>
            <w:tcW w:w="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−</w:t>
            </w:r>
            <w:r>
              <w:rPr/>
              <w:t>1</w:t>
            </w:r>
          </w:p>
        </w:tc>
        <w:tc>
          <w:tcPr>
            <w:tcW w:w="6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true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*</w:t>
            </w:r>
            <w:r>
              <w:rPr/>
              <w:t xml:space="preserve"> (all)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2,555</w:t>
            </w:r>
          </w:p>
        </w:tc>
      </w:tr>
    </w:tbl>
    <w:p>
      <w:pPr>
        <w:pStyle w:val="BodyText"/>
        <w:bidi w:val="0"/>
        <w:rPr/>
      </w:pPr>
      <w:r>
        <w:rPr/>
        <w:t xml:space="preserve">Subscription statuses: </w:t>
      </w:r>
      <w:r>
        <w:rPr>
          <w:rStyle w:val="SourceText"/>
        </w:rPr>
        <w:t>TRIALING</w:t>
      </w:r>
      <w:r>
        <w:rPr/>
        <w:t xml:space="preserve">, </w:t>
      </w:r>
      <w:r>
        <w:rPr>
          <w:rStyle w:val="SourceText"/>
        </w:rPr>
        <w:t>ACTIVE</w:t>
      </w:r>
      <w:r>
        <w:rPr/>
        <w:t xml:space="preserve">, </w:t>
      </w:r>
      <w:r>
        <w:rPr>
          <w:rStyle w:val="SourceText"/>
        </w:rPr>
        <w:t>PAST_DUE</w:t>
      </w:r>
      <w:r>
        <w:rPr/>
        <w:t xml:space="preserve">, </w:t>
      </w:r>
      <w:r>
        <w:rPr>
          <w:rStyle w:val="SourceText"/>
        </w:rPr>
        <w:t>GRACE</w:t>
      </w:r>
      <w:r>
        <w:rPr/>
        <w:t xml:space="preserve">, </w:t>
      </w:r>
      <w:r>
        <w:rPr>
          <w:rStyle w:val="SourceText"/>
        </w:rPr>
        <w:t>CANCELLED</w:t>
      </w:r>
      <w:r>
        <w:rPr/>
        <w:t xml:space="preserve">, </w:t>
      </w:r>
      <w:r>
        <w:rPr>
          <w:rStyle w:val="SourceText"/>
        </w:rPr>
        <w:t>EXPIRED</w:t>
      </w:r>
      <w:r>
        <w:rPr/>
        <w:t xml:space="preserve">. A new organization gets </w:t>
      </w:r>
      <w:r>
        <w:rPr>
          <w:rStyle w:val="SourceText"/>
        </w:rPr>
        <w:t>TRIAL</w:t>
      </w:r>
      <w:r>
        <w:rPr/>
        <w:t xml:space="preserve"> with </w:t>
      </w:r>
      <w:r>
        <w:rPr>
          <w:rStyle w:val="SourceText"/>
        </w:rPr>
        <w:t>status = TRIALING</w:t>
      </w:r>
      <w:r>
        <w:rPr/>
        <w:t xml:space="preserve"> and </w:t>
      </w:r>
      <w:r>
        <w:rPr>
          <w:rStyle w:val="SourceText"/>
        </w:rPr>
        <w:t>trialEndsAt = currentPeriodEnd = now + 14 days</w:t>
      </w:r>
      <w:r>
        <w:rPr/>
        <w:t>.</w:t>
      </w:r>
    </w:p>
    <w:p>
      <w:pPr>
        <w:pStyle w:val="Heading3"/>
        <w:bidi w:val="0"/>
        <w:ind w:hanging="0" w:left="0" w:right="0"/>
        <w:rPr/>
      </w:pPr>
      <w:bookmarkStart w:id="59" w:name="82-how-limits-are-enforced"/>
      <w:bookmarkEnd w:id="59"/>
      <w:r>
        <w:rPr/>
        <w:t>8.2 How limits are enforced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78"/>
        <w:gridCol w:w="3580"/>
        <w:gridCol w:w="3738"/>
        <w:gridCol w:w="968"/>
      </w:tblGrid>
      <w:tr>
        <w:trPr>
          <w:tblHeader w:val="true"/>
        </w:trPr>
        <w:tc>
          <w:tcPr>
            <w:tcW w:w="1678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Limit</w:t>
            </w:r>
          </w:p>
        </w:tc>
        <w:tc>
          <w:tcPr>
            <w:tcW w:w="3580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Where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Behaviour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16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maxBranches</w:t>
            </w:r>
          </w:p>
        </w:tc>
        <w:tc>
          <w:tcPr>
            <w:tcW w:w="35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OrganizationsService.createBranch</w:t>
            </w:r>
            <w:r>
              <w:rPr/>
              <w:t xml:space="preserve"> → </w:t>
            </w:r>
            <w:r>
              <w:rPr>
                <w:rStyle w:val="SourceText"/>
              </w:rPr>
              <w:t>assertWithinPlanLimit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count ≥ limit gives </w:t>
            </w:r>
            <w:r>
              <w:rPr>
                <w:rStyle w:val="SourceText"/>
              </w:rPr>
              <w:t>409 PLAN_LIMIT_REACHED</w:t>
            </w:r>
            <w:r>
              <w:rPr/>
              <w:t xml:space="preserve"> ("Branch limit for your plan has been reached")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Enforced</w:t>
            </w:r>
          </w:p>
        </w:tc>
      </w:tr>
      <w:tr>
        <w:trPr/>
        <w:tc>
          <w:tcPr>
            <w:tcW w:w="16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maxWarehouses</w:t>
            </w:r>
          </w:p>
        </w:tc>
        <w:tc>
          <w:tcPr>
            <w:tcW w:w="35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Warehouse creation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Same check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Enforced</w:t>
            </w:r>
          </w:p>
        </w:tc>
      </w:tr>
      <w:tr>
        <w:trPr/>
        <w:tc>
          <w:tcPr>
            <w:tcW w:w="16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maxUsers</w:t>
            </w:r>
          </w:p>
        </w:tc>
        <w:tc>
          <w:tcPr>
            <w:tcW w:w="35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inviteMember</w:t>
            </w:r>
            <w:r>
              <w:rPr/>
              <w:t xml:space="preserve"> (counts all memberships)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Same check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Enforced</w:t>
            </w:r>
          </w:p>
        </w:tc>
      </w:tr>
      <w:tr>
        <w:trPr/>
        <w:tc>
          <w:tcPr>
            <w:tcW w:w="16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monthlyInvoiceLimit</w:t>
            </w:r>
          </w:p>
        </w:tc>
        <w:tc>
          <w:tcPr>
            <w:tcW w:w="35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SalesService.assertMonthlyInvoiceQuota</w:t>
            </w:r>
            <w:r>
              <w:rPr/>
              <w:t xml:space="preserve"> (invoices since the 1st of the IST month)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PLAN_LIMIT_REACHED</w:t>
            </w:r>
            <w:r>
              <w:rPr/>
              <w:t xml:space="preserve"> "…allows N invoices per month"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Enforced</w:t>
            </w:r>
          </w:p>
        </w:tc>
      </w:tr>
      <w:tr>
        <w:trPr/>
        <w:tc>
          <w:tcPr>
            <w:tcW w:w="16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modules</w:t>
            </w:r>
          </w:p>
        </w:tc>
        <w:tc>
          <w:tcPr>
            <w:tcW w:w="35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TenantContextGuard</w:t>
            </w:r>
            <w:r>
              <w:rPr/>
              <w:t xml:space="preserve"> + </w:t>
            </w:r>
            <w:r>
              <w:rPr>
                <w:rStyle w:val="SourceText"/>
              </w:rPr>
              <w:t>@RequireModule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403 FEATURE_NOT_ENTITLED</w:t>
            </w:r>
            <w:r>
              <w:rPr/>
              <w:t xml:space="preserve">. Gated modules: </w:t>
            </w:r>
            <w:r>
              <w:rPr>
                <w:rStyle w:val="SourceText"/>
              </w:rPr>
              <w:t>pos</w:t>
            </w:r>
            <w:r>
              <w:rPr/>
              <w:t xml:space="preserve">, </w:t>
            </w:r>
            <w:r>
              <w:rPr>
                <w:rStyle w:val="SourceText"/>
              </w:rPr>
              <w:t>purchases</w:t>
            </w:r>
            <w:r>
              <w:rPr/>
              <w:t xml:space="preserve">, </w:t>
            </w:r>
            <w:r>
              <w:rPr>
                <w:rStyle w:val="SourceText"/>
              </w:rPr>
              <w:t>returns</w:t>
            </w:r>
            <w:r>
              <w:rPr/>
              <w:t xml:space="preserve">, </w:t>
            </w:r>
            <w:r>
              <w:rPr>
                <w:rStyle w:val="SourceText"/>
              </w:rPr>
              <w:t>accounting</w:t>
            </w:r>
            <w:r>
              <w:rPr/>
              <w:t xml:space="preserve">. </w:t>
            </w:r>
            <w:r>
              <w:rPr>
                <w:rStyle w:val="SourceText"/>
              </w:rPr>
              <w:t>catalog</w:t>
            </w:r>
            <w:r>
              <w:rPr/>
              <w:t xml:space="preserve">, </w:t>
            </w:r>
            <w:r>
              <w:rPr>
                <w:rStyle w:val="SourceText"/>
              </w:rPr>
              <w:t>inventory</w:t>
            </w:r>
            <w:r>
              <w:rPr/>
              <w:t xml:space="preserve"> and </w:t>
            </w:r>
            <w:r>
              <w:rPr>
                <w:rStyle w:val="SourceText"/>
              </w:rPr>
              <w:t>wholesale</w:t>
            </w:r>
            <w:r>
              <w:rPr/>
              <w:t xml:space="preserve"> keys are not gated by any controller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Partially enforced</w:t>
            </w:r>
          </w:p>
        </w:tc>
      </w:tr>
      <w:tr>
        <w:trPr/>
        <w:tc>
          <w:tcPr>
            <w:tcW w:w="16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storageMb</w:t>
            </w:r>
          </w:p>
        </w:tc>
        <w:tc>
          <w:tcPr>
            <w:tcW w:w="35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—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Stored and editable only (no file storage exists yet)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Not enforced</w:t>
            </w:r>
          </w:p>
        </w:tc>
      </w:tr>
      <w:tr>
        <w:trPr/>
        <w:tc>
          <w:tcPr>
            <w:tcW w:w="16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apiAccess</w:t>
            </w:r>
          </w:p>
        </w:tc>
        <w:tc>
          <w:tcPr>
            <w:tcW w:w="35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—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Stored and editable only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Not enforced</w:t>
            </w:r>
          </w:p>
        </w:tc>
      </w:tr>
      <w:tr>
        <w:trPr/>
        <w:tc>
          <w:tcPr>
            <w:tcW w:w="16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reportRetentionDays</w:t>
            </w:r>
          </w:p>
        </w:tc>
        <w:tc>
          <w:tcPr>
            <w:tcW w:w="35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—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Stored and editable only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Not enforced</w:t>
            </w:r>
          </w:p>
        </w:tc>
      </w:tr>
      <w:tr>
        <w:trPr/>
        <w:tc>
          <w:tcPr>
            <w:tcW w:w="16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Unlimited</w:t>
            </w:r>
          </w:p>
        </w:tc>
        <w:tc>
          <w:tcPr>
            <w:tcW w:w="35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limitOf()</w:t>
            </w:r>
            <w:r>
              <w:rPr/>
              <w:t xml:space="preserve"> returns </w:t>
            </w:r>
            <w:r>
              <w:rPr>
                <w:rStyle w:val="SourceText"/>
              </w:rPr>
              <w:t>null</w:t>
            </w:r>
            <w:r>
              <w:rPr/>
              <w:t xml:space="preserve"> for negative values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−</w:t>
            </w:r>
            <w:r>
              <w:rPr/>
              <w:t>1 = unlimited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Enforced</w:t>
            </w:r>
          </w:p>
        </w:tc>
      </w:tr>
      <w:tr>
        <w:trPr/>
        <w:tc>
          <w:tcPr>
            <w:tcW w:w="16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 subscription row</w:t>
            </w:r>
          </w:p>
        </w:tc>
        <w:tc>
          <w:tcPr>
            <w:tcW w:w="35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assertWithinPlanLimit</w:t>
            </w:r>
            <w:r>
              <w:rPr/>
              <w:t xml:space="preserve"> returns early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Platform-internal organizations bypass limits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—</w:t>
            </w:r>
          </w:p>
        </w:tc>
      </w:tr>
      <w:tr>
        <w:trPr/>
        <w:tc>
          <w:tcPr>
            <w:tcW w:w="16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Per-org overrides</w:t>
            </w:r>
          </w:p>
        </w:tc>
        <w:tc>
          <w:tcPr>
            <w:tcW w:w="35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FeatureEntitlement.limits</w:t>
            </w:r>
            <w:r>
              <w:rPr/>
              <w:t xml:space="preserve"> JSON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Schema only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Planned</w:t>
            </w:r>
          </w:p>
        </w:tc>
      </w:tr>
    </w:tbl>
    <w:p>
      <w:pPr>
        <w:pStyle w:val="BodyText"/>
        <w:bidi w:val="0"/>
        <w:rPr/>
      </w:pPr>
      <w:r>
        <w:rPr/>
        <w:t xml:space="preserve">The UI shows lock badges and "Upgrade" on nav items whose module the plan excludes, and usage meters on </w:t>
      </w:r>
      <w:r>
        <w:rPr>
          <w:rStyle w:val="SourceText"/>
        </w:rPr>
        <w:t>/billing</w:t>
      </w:r>
      <w:r>
        <w:rPr/>
        <w:t xml:space="preserve"> and </w:t>
      </w:r>
      <w:r>
        <w:rPr>
          <w:rStyle w:val="SourceText"/>
        </w:rPr>
        <w:t>/branches</w:t>
      </w:r>
      <w:r>
        <w:rPr/>
        <w:t>. The server is authoritative.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left="0" w:right="0"/>
        <w:rPr/>
      </w:pPr>
      <w:bookmarkStart w:id="60" w:name="9-data-model"/>
      <w:bookmarkEnd w:id="60"/>
      <w:r>
        <w:rPr/>
        <w:t>9. Data model</w:t>
      </w:r>
    </w:p>
    <w:p>
      <w:pPr>
        <w:pStyle w:val="BodyText"/>
        <w:bidi w:val="0"/>
        <w:rPr/>
      </w:pPr>
      <w:r>
        <w:rPr/>
        <w:t xml:space="preserve">The schema has </w:t>
      </w:r>
      <w:r>
        <w:rPr>
          <w:rStyle w:val="Strong"/>
        </w:rPr>
        <w:t>67 models</w:t>
      </w:r>
      <w:r>
        <w:rPr/>
        <w:t xml:space="preserve"> and </w:t>
      </w:r>
      <w:r>
        <w:rPr>
          <w:rStyle w:val="Strong"/>
        </w:rPr>
        <w:t>19 enums</w:t>
      </w:r>
      <w:r>
        <w:rPr/>
        <w:t xml:space="preserve"> in one PostgreSQL database.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Primary keys are UUID v4. Timestamps are </w:t>
      </w:r>
      <w:r>
        <w:rPr>
          <w:rStyle w:val="SourceText"/>
        </w:rPr>
        <w:t>timestamptz(6)</w:t>
      </w:r>
      <w:r>
        <w:rPr/>
        <w:t xml:space="preserve">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Every tenant table carries </w:t>
      </w:r>
      <w:r>
        <w:rPr>
          <w:rStyle w:val="SourceText"/>
        </w:rPr>
        <w:t>organizationId</w:t>
      </w:r>
      <w:r>
        <w:rPr/>
        <w:t xml:space="preserve">. Many tenant tables have no Prisma relation back to </w:t>
      </w:r>
      <w:r>
        <w:rPr>
          <w:rStyle w:val="SourceText"/>
        </w:rPr>
        <w:t>Organization</w:t>
      </w:r>
      <w:r>
        <w:rPr/>
        <w:t xml:space="preserve">; scoping is enforced by the services.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Migrations (10, forward-only): </w:t>
      </w:r>
      <w:r>
        <w:rPr>
          <w:rStyle w:val="SourceText"/>
        </w:rPr>
        <w:t>foundation</w:t>
      </w:r>
      <w:r>
        <w:rPr/>
        <w:t xml:space="preserve">, </w:t>
      </w:r>
      <w:r>
        <w:rPr>
          <w:rStyle w:val="SourceText"/>
        </w:rPr>
        <w:t>master_data</w:t>
      </w:r>
      <w:r>
        <w:rPr/>
        <w:t xml:space="preserve">, </w:t>
      </w:r>
      <w:r>
        <w:rPr>
          <w:rStyle w:val="SourceText"/>
        </w:rPr>
        <w:t>inventory_engine</w:t>
      </w:r>
      <w:r>
        <w:rPr/>
        <w:t xml:space="preserve">, </w:t>
      </w:r>
      <w:r>
        <w:rPr>
          <w:rStyle w:val="SourceText"/>
        </w:rPr>
        <w:t>batch_relations</w:t>
      </w:r>
      <w:r>
        <w:rPr/>
        <w:t xml:space="preserve">, </w:t>
      </w:r>
      <w:r>
        <w:rPr>
          <w:rStyle w:val="SourceText"/>
        </w:rPr>
        <w:t>commerce</w:t>
      </w:r>
      <w:r>
        <w:rPr/>
        <w:t xml:space="preserve">, </w:t>
      </w:r>
      <w:r>
        <w:rPr>
          <w:rStyle w:val="SourceText"/>
        </w:rPr>
        <w:t>po_line_product</w:t>
      </w:r>
      <w:r>
        <w:rPr/>
        <w:t xml:space="preserve">, </w:t>
      </w:r>
      <w:r>
        <w:rPr>
          <w:rStyle w:val="SourceText"/>
        </w:rPr>
        <w:t>sret_batch</w:t>
      </w:r>
      <w:r>
        <w:rPr/>
        <w:t xml:space="preserve">, </w:t>
      </w:r>
      <w:r>
        <w:rPr>
          <w:rStyle w:val="SourceText"/>
        </w:rPr>
        <w:t>tax_cess_returns</w:t>
      </w:r>
      <w:r>
        <w:rPr/>
        <w:t xml:space="preserve"> (append-only triggers), </w:t>
      </w:r>
      <w:r>
        <w:rPr>
          <w:rStyle w:val="SourceText"/>
        </w:rPr>
        <w:t>phase1_sell_partners</w:t>
      </w:r>
      <w:r>
        <w:rPr/>
        <w:t xml:space="preserve">, </w:t>
      </w:r>
      <w:r>
        <w:rPr>
          <w:rStyle w:val="SourceText"/>
        </w:rPr>
        <w:t>branch_gstin</w:t>
      </w:r>
      <w:r>
        <w:rPr/>
        <w:t xml:space="preserve">. </w:t>
      </w:r>
    </w:p>
    <w:p>
      <w:pPr>
        <w:pStyle w:val="Heading3"/>
        <w:bidi w:val="0"/>
        <w:ind w:hanging="0" w:left="0" w:right="0"/>
        <w:rPr/>
      </w:pPr>
      <w:bookmarkStart w:id="61" w:name="91-entities-by-domain"/>
      <w:bookmarkEnd w:id="61"/>
      <w:r>
        <w:rPr/>
        <w:t>9.1 Entities by domain</w:t>
      </w:r>
    </w:p>
    <w:p>
      <w:pPr>
        <w:pStyle w:val="BodyText"/>
        <w:bidi w:val="0"/>
        <w:rPr/>
      </w:pPr>
      <w:r>
        <w:rPr>
          <w:rStyle w:val="Strong"/>
        </w:rPr>
        <w:t>Identity &amp; sessions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66"/>
        <w:gridCol w:w="5165"/>
        <w:gridCol w:w="2933"/>
      </w:tblGrid>
      <w:tr>
        <w:trPr>
          <w:tblHeader w:val="true"/>
        </w:trPr>
        <w:tc>
          <w:tcPr>
            <w:tcW w:w="1866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Entity</w:t>
            </w:r>
          </w:p>
        </w:tc>
        <w:tc>
          <w:tcPr>
            <w:tcW w:w="5165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Key fields</w:t>
            </w:r>
          </w:p>
        </w:tc>
        <w:tc>
          <w:tcPr>
            <w:tcW w:w="2933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Relationships / constraints</w:t>
            </w:r>
          </w:p>
        </w:tc>
      </w:tr>
      <w:tr>
        <w:trPr/>
        <w:tc>
          <w:tcPr>
            <w:tcW w:w="1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User</w:t>
            </w:r>
          </w:p>
        </w:tc>
        <w:tc>
          <w:tcPr>
            <w:tcW w:w="51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email (unique), passwordHash, fullName, status (</w:t>
            </w:r>
            <w:r>
              <w:rPr>
                <w:rStyle w:val="SourceText"/>
              </w:rPr>
              <w:t>INVITED</w:t>
            </w:r>
            <w:r>
              <w:rPr/>
              <w:t xml:space="preserve">, </w:t>
            </w:r>
            <w:r>
              <w:rPr>
                <w:rStyle w:val="SourceText"/>
              </w:rPr>
              <w:t>ACTIVE</w:t>
            </w:r>
            <w:r>
              <w:rPr/>
              <w:t xml:space="preserve">, </w:t>
            </w:r>
            <w:r>
              <w:rPr>
                <w:rStyle w:val="SourceText"/>
              </w:rPr>
              <w:t>SUSPENDED</w:t>
            </w:r>
            <w:r>
              <w:rPr/>
              <w:t xml:space="preserve">, </w:t>
            </w:r>
            <w:r>
              <w:rPr>
                <w:rStyle w:val="SourceText"/>
              </w:rPr>
              <w:t>DISABLED</w:t>
            </w:r>
            <w:r>
              <w:rPr/>
              <w:t>), isPlatformSuperadmin, failedLoginCount, lockedUntil, emailVerifiedAt</w:t>
            </w:r>
          </w:p>
        </w:tc>
        <w:tc>
          <w:tcPr>
            <w:tcW w:w="2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1–n Session, AuthToken, OrganizationMembership, LoginAttempt, PasswordHistoryEntry</w:t>
            </w:r>
          </w:p>
        </w:tc>
      </w:tr>
      <w:tr>
        <w:trPr/>
        <w:tc>
          <w:tcPr>
            <w:tcW w:w="1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Session</w:t>
            </w:r>
          </w:p>
        </w:tc>
        <w:tc>
          <w:tcPr>
            <w:tcW w:w="51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tokenHash (unique, SHA-256), userAgent, ipAddress, lastSeenAt, expiresAt, revokedAt</w:t>
            </w:r>
          </w:p>
        </w:tc>
        <w:tc>
          <w:tcPr>
            <w:tcW w:w="2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n–1 User</w:t>
            </w:r>
          </w:p>
        </w:tc>
      </w:tr>
      <w:tr>
        <w:trPr/>
        <w:tc>
          <w:tcPr>
            <w:tcW w:w="1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AuthToken</w:t>
            </w:r>
          </w:p>
        </w:tc>
        <w:tc>
          <w:tcPr>
            <w:tcW w:w="51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type (</w:t>
            </w:r>
            <w:r>
              <w:rPr>
                <w:rStyle w:val="SourceText"/>
              </w:rPr>
              <w:t>EMAIL_VERIFICATION</w:t>
            </w:r>
            <w:r>
              <w:rPr/>
              <w:t xml:space="preserve">, </w:t>
            </w:r>
            <w:r>
              <w:rPr>
                <w:rStyle w:val="SourceText"/>
              </w:rPr>
              <w:t>PASSWORD_RESET</w:t>
            </w:r>
            <w:r>
              <w:rPr/>
              <w:t xml:space="preserve">, </w:t>
            </w:r>
            <w:r>
              <w:rPr>
                <w:rStyle w:val="SourceText"/>
              </w:rPr>
              <w:t>INVITATION</w:t>
            </w:r>
            <w:r>
              <w:rPr/>
              <w:t>), tokenHash, membershipId, expiresAt, usedAt</w:t>
            </w:r>
          </w:p>
        </w:tc>
        <w:tc>
          <w:tcPr>
            <w:tcW w:w="2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n–1 User, n–1 Membership</w:t>
            </w:r>
          </w:p>
        </w:tc>
      </w:tr>
      <w:tr>
        <w:trPr/>
        <w:tc>
          <w:tcPr>
            <w:tcW w:w="1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LoginAttempt</w:t>
            </w:r>
          </w:p>
        </w:tc>
        <w:tc>
          <w:tcPr>
            <w:tcW w:w="51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email, success, ip, userAgent</w:t>
            </w:r>
          </w:p>
        </w:tc>
        <w:tc>
          <w:tcPr>
            <w:tcW w:w="2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n–1 User (nullable)</w:t>
            </w:r>
          </w:p>
        </w:tc>
      </w:tr>
      <w:tr>
        <w:trPr/>
        <w:tc>
          <w:tcPr>
            <w:tcW w:w="1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PasswordHistoryEntry</w:t>
            </w:r>
          </w:p>
        </w:tc>
        <w:tc>
          <w:tcPr>
            <w:tcW w:w="51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passwordHash</w:t>
            </w:r>
          </w:p>
        </w:tc>
        <w:tc>
          <w:tcPr>
            <w:tcW w:w="2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n–1 User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Tenancy &amp; organization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71"/>
        <w:gridCol w:w="3973"/>
        <w:gridCol w:w="3620"/>
      </w:tblGrid>
      <w:tr>
        <w:trPr>
          <w:tblHeader w:val="true"/>
        </w:trPr>
        <w:tc>
          <w:tcPr>
            <w:tcW w:w="2371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Entity</w:t>
            </w:r>
          </w:p>
        </w:tc>
        <w:tc>
          <w:tcPr>
            <w:tcW w:w="3973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Key fields</w:t>
            </w:r>
          </w:p>
        </w:tc>
        <w:tc>
          <w:tcPr>
            <w:tcW w:w="3620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Relationships / constraints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Organization</w:t>
            </w:r>
          </w:p>
        </w:tc>
        <w:tc>
          <w:tcPr>
            <w:tcW w:w="39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name, slug (unique), legalEntityName, gstRegistrationStatus, gstin, pan, address, stateCode, currency </w:t>
            </w:r>
            <w:r>
              <w:rPr>
                <w:rStyle w:val="SourceText"/>
              </w:rPr>
              <w:t>INR</w:t>
            </w:r>
            <w:r>
              <w:rPr/>
              <w:t xml:space="preserve">, timezone </w:t>
            </w:r>
            <w:r>
              <w:rPr>
                <w:rStyle w:val="SourceText"/>
              </w:rPr>
              <w:t>Asia/Kolkata</w:t>
            </w:r>
            <w:r>
              <w:rPr/>
              <w:t>, financialYearStartMonth 4, setupCompletedAt</w:t>
            </w:r>
          </w:p>
        </w:tc>
        <w:tc>
          <w:tcPr>
            <w:tcW w:w="3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1–n Membership, Branch, Role, AuditLog, DocumentNumberSequence, PharmacyLicence; 1–1 Subscription, OrganizationSettings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OrganizationMembership</w:t>
            </w:r>
          </w:p>
        </w:tc>
        <w:tc>
          <w:tcPr>
            <w:tcW w:w="39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roleId, status (</w:t>
            </w:r>
            <w:r>
              <w:rPr>
                <w:rStyle w:val="SourceText"/>
              </w:rPr>
              <w:t>INVITED</w:t>
            </w:r>
            <w:r>
              <w:rPr/>
              <w:t xml:space="preserve">, </w:t>
            </w:r>
            <w:r>
              <w:rPr>
                <w:rStyle w:val="SourceText"/>
              </w:rPr>
              <w:t>ACTIVE</w:t>
            </w:r>
            <w:r>
              <w:rPr/>
              <w:t xml:space="preserve">, </w:t>
            </w:r>
            <w:r>
              <w:rPr>
                <w:rStyle w:val="SourceText"/>
              </w:rPr>
              <w:t>SUSPENDED</w:t>
            </w:r>
            <w:r>
              <w:rPr/>
              <w:t>), isOwner, joinedAt</w:t>
            </w:r>
          </w:p>
        </w:tc>
        <w:tc>
          <w:tcPr>
            <w:tcW w:w="3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(organizationId, userId); 1–n UserBranchAssignment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Branch</w:t>
            </w:r>
          </w:p>
        </w:tc>
        <w:tc>
          <w:tcPr>
            <w:tcW w:w="39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name, code, address, stateCode, gstin, isBillingEnabled, isDefault, isActive</w:t>
            </w:r>
          </w:p>
        </w:tc>
        <w:tc>
          <w:tcPr>
            <w:tcW w:w="3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(organizationId, code); 1–n Warehouse, BillingCounter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Warehouse</w:t>
            </w:r>
          </w:p>
        </w:tc>
        <w:tc>
          <w:tcPr>
            <w:tcW w:w="39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branchId, name, code, isDefault, isActive</w:t>
            </w:r>
          </w:p>
        </w:tc>
        <w:tc>
          <w:tcPr>
            <w:tcW w:w="3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(branchId, code)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BillingCounter</w:t>
            </w:r>
          </w:p>
        </w:tc>
        <w:tc>
          <w:tcPr>
            <w:tcW w:w="39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branchId, name, isActive</w:t>
            </w:r>
          </w:p>
        </w:tc>
        <w:tc>
          <w:tcPr>
            <w:tcW w:w="3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(branchId, name)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UserBranchAssignment</w:t>
            </w:r>
          </w:p>
        </w:tc>
        <w:tc>
          <w:tcPr>
            <w:tcW w:w="39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membershipId, branchId</w:t>
            </w:r>
          </w:p>
        </w:tc>
        <w:tc>
          <w:tcPr>
            <w:tcW w:w="3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pair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OrganizationSettings</w:t>
            </w:r>
          </w:p>
        </w:tc>
        <w:tc>
          <w:tcPr>
            <w:tcW w:w="39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settings JSON (merge-patched)</w:t>
            </w:r>
          </w:p>
        </w:tc>
        <w:tc>
          <w:tcPr>
            <w:tcW w:w="3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1–1 Organization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DocumentNumberSequence</w:t>
            </w:r>
          </w:p>
        </w:tc>
        <w:tc>
          <w:tcPr>
            <w:tcW w:w="39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scope, fiscalYear, prefix, nextNumber</w:t>
            </w:r>
          </w:p>
        </w:tc>
        <w:tc>
          <w:tcPr>
            <w:tcW w:w="3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(organizationId, scope, fiscalYear, prefix)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PharmacyLicence</w:t>
            </w:r>
          </w:p>
        </w:tc>
        <w:tc>
          <w:tcPr>
            <w:tcW w:w="39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branchId?, licenceType, licenceNumber, issuingAuthority, issueDate, expiryDate</w:t>
            </w:r>
          </w:p>
        </w:tc>
        <w:tc>
          <w:tcPr>
            <w:tcW w:w="3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index (organizationId, expiryDate)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RBAC</w:t>
      </w:r>
    </w:p>
    <w:tbl>
      <w:tblPr>
        <w:tblW w:w="975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40"/>
        <w:gridCol w:w="3026"/>
        <w:gridCol w:w="5385"/>
      </w:tblGrid>
      <w:tr>
        <w:trPr>
          <w:tblHeader w:val="true"/>
        </w:trPr>
        <w:tc>
          <w:tcPr>
            <w:tcW w:w="1340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Entity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Key fields</w:t>
            </w:r>
          </w:p>
        </w:tc>
        <w:tc>
          <w:tcPr>
            <w:tcW w:w="5385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Relationships / constraints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Role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organizationId?, key, name, isSystem</w:t>
            </w:r>
          </w:p>
        </w:tc>
        <w:tc>
          <w:tcPr>
            <w:tcW w:w="53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(organizationId, name); n–n Permission via RolePermission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Permission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key (unique), description</w:t>
            </w:r>
          </w:p>
        </w:tc>
        <w:tc>
          <w:tcPr>
            <w:tcW w:w="53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—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RolePermission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roleId, permissionId</w:t>
            </w:r>
          </w:p>
        </w:tc>
        <w:tc>
          <w:tcPr>
            <w:tcW w:w="53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pair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SaaS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67"/>
        <w:gridCol w:w="4789"/>
        <w:gridCol w:w="3508"/>
      </w:tblGrid>
      <w:tr>
        <w:trPr>
          <w:tblHeader w:val="true"/>
        </w:trPr>
        <w:tc>
          <w:tcPr>
            <w:tcW w:w="1667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Entity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Key fields</w:t>
            </w:r>
          </w:p>
        </w:tc>
        <w:tc>
          <w:tcPr>
            <w:tcW w:w="3508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Relationships / constraints</w:t>
            </w:r>
          </w:p>
        </w:tc>
      </w:tr>
      <w:tr>
        <w:trPr/>
        <w:tc>
          <w:tcPr>
            <w:tcW w:w="16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SubscriptionPlan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key (unique), name, limits JSON, isActive</w:t>
            </w:r>
          </w:p>
        </w:tc>
        <w:tc>
          <w:tcPr>
            <w:tcW w:w="3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1–n Subscription</w:t>
            </w:r>
          </w:p>
        </w:tc>
      </w:tr>
      <w:tr>
        <w:trPr/>
        <w:tc>
          <w:tcPr>
            <w:tcW w:w="16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Subscription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planId, status, trialEndsAt, currentPeriodStart/End, graceEndsAt, cancelledAt</w:t>
            </w:r>
          </w:p>
        </w:tc>
        <w:tc>
          <w:tcPr>
            <w:tcW w:w="3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organizationId unique; 1–n SubscriptionEvent</w:t>
            </w:r>
          </w:p>
        </w:tc>
      </w:tr>
      <w:tr>
        <w:trPr/>
        <w:tc>
          <w:tcPr>
            <w:tcW w:w="16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SubscriptionEvent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eventType, fromPlanId, toPlanId, actorUserId, notes</w:t>
            </w:r>
          </w:p>
        </w:tc>
        <w:tc>
          <w:tcPr>
            <w:tcW w:w="3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append-only by convention</w:t>
            </w:r>
          </w:p>
        </w:tc>
      </w:tr>
      <w:tr>
        <w:trPr/>
        <w:tc>
          <w:tcPr>
            <w:tcW w:w="16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FeatureEntitlement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featureKey, enabled, limits JSON</w:t>
            </w:r>
          </w:p>
        </w:tc>
        <w:tc>
          <w:tcPr>
            <w:tcW w:w="3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(organizationId, featureKey) — schema only</w:t>
            </w:r>
          </w:p>
        </w:tc>
      </w:tr>
      <w:tr>
        <w:trPr/>
        <w:tc>
          <w:tcPr>
            <w:tcW w:w="16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UsageRecord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metric, periodStart, periodEnd, value</w:t>
            </w:r>
          </w:p>
        </w:tc>
        <w:tc>
          <w:tcPr>
            <w:tcW w:w="3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(organizationId, metric, periodStart)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Audit, notifications, integrations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07"/>
        <w:gridCol w:w="5531"/>
        <w:gridCol w:w="2526"/>
      </w:tblGrid>
      <w:tr>
        <w:trPr>
          <w:tblHeader w:val="true"/>
        </w:trPr>
        <w:tc>
          <w:tcPr>
            <w:tcW w:w="1907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Entity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Key fields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Relationships / constraints</w:t>
            </w:r>
          </w:p>
        </w:tc>
      </w:tr>
      <w:tr>
        <w:trPr/>
        <w:tc>
          <w:tcPr>
            <w:tcW w:w="19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AuditLog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actorUserId, actorEmail, event, entityType, entityId, details JSON, ip, userAgent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DB trigger blocks UPDATE and DELETE</w:t>
            </w:r>
          </w:p>
        </w:tc>
      </w:tr>
      <w:tr>
        <w:trPr/>
        <w:tc>
          <w:tcPr>
            <w:tcW w:w="19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AppNotification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type, title, body, entityType, entityId, readAt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index (organizationId, readAt)</w:t>
            </w:r>
          </w:p>
        </w:tc>
      </w:tr>
      <w:tr>
        <w:trPr/>
        <w:tc>
          <w:tcPr>
            <w:tcW w:w="19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IntegrationConnection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provider, status (</w:t>
            </w:r>
            <w:r>
              <w:rPr>
                <w:rStyle w:val="SourceText"/>
              </w:rPr>
              <w:t>NOT_CONNECTED</w:t>
            </w:r>
            <w:r>
              <w:rPr/>
              <w:t xml:space="preserve">, </w:t>
            </w:r>
            <w:r>
              <w:rPr>
                <w:rStyle w:val="SourceText"/>
              </w:rPr>
              <w:t>CONNECTED</w:t>
            </w:r>
            <w:r>
              <w:rPr/>
              <w:t xml:space="preserve">, </w:t>
            </w:r>
            <w:r>
              <w:rPr>
                <w:rStyle w:val="SourceText"/>
              </w:rPr>
              <w:t>ERROR</w:t>
            </w:r>
            <w:r>
              <w:rPr/>
              <w:t>), config JSON, lastTestedAt, lastError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(organizationId, provider)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Master data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00"/>
        <w:gridCol w:w="4648"/>
        <w:gridCol w:w="3216"/>
      </w:tblGrid>
      <w:tr>
        <w:trPr>
          <w:tblHeader w:val="true"/>
        </w:trPr>
        <w:tc>
          <w:tcPr>
            <w:tcW w:w="2100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Entity</w:t>
            </w:r>
          </w:p>
        </w:tc>
        <w:tc>
          <w:tcPr>
            <w:tcW w:w="4648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Key fields</w:t>
            </w:r>
          </w:p>
        </w:tc>
        <w:tc>
          <w:tcPr>
            <w:tcW w:w="3216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Relationships / constraints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ProductCategory</w:t>
            </w:r>
          </w:p>
        </w:tc>
        <w:tc>
          <w:tcPr>
            <w:tcW w:w="46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name, parentId (tree)</w:t>
            </w:r>
          </w:p>
        </w:tc>
        <w:tc>
          <w:tcPr>
            <w:tcW w:w="3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(organizationId, name)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Manufacturer</w:t>
            </w:r>
          </w:p>
        </w:tc>
        <w:tc>
          <w:tcPr>
            <w:tcW w:w="46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name, contact</w:t>
            </w:r>
          </w:p>
        </w:tc>
        <w:tc>
          <w:tcPr>
            <w:tcW w:w="3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(organizationId, name)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TaxRateVersion</w:t>
            </w:r>
          </w:p>
        </w:tc>
        <w:tc>
          <w:tcPr>
            <w:tcW w:w="46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hsnCode, cgst/sgst/igst/cess %, effectiveFrom, effectiveTo</w:t>
            </w:r>
          </w:p>
        </w:tc>
        <w:tc>
          <w:tcPr>
            <w:tcW w:w="3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index (organizationId, hsnCode, effectiveFrom)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</w:t>
            </w:r>
          </w:p>
        </w:tc>
        <w:tc>
          <w:tcPr>
            <w:tcW w:w="46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sku, name, genericName, dosageForm, strength, hsnCode, taxRateVersionId, mrp, purchase/selling/trade price, prescriptionClass, reorderLevel, status</w:t>
            </w:r>
          </w:p>
        </w:tc>
        <w:tc>
          <w:tcPr>
            <w:tcW w:w="3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(organizationId, sku); 1–n ProductBarcode, InventoryBatch, ProductChangeHistory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ProductBarcode</w:t>
            </w:r>
          </w:p>
        </w:tc>
        <w:tc>
          <w:tcPr>
            <w:tcW w:w="46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barcode</w:t>
            </w:r>
          </w:p>
        </w:tc>
        <w:tc>
          <w:tcPr>
            <w:tcW w:w="3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(productId, barcode); index barcode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ProductSupplierMapping</w:t>
            </w:r>
          </w:p>
        </w:tc>
        <w:tc>
          <w:tcPr>
            <w:tcW w:w="46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vendorId, productId, supplierSku, lastPurchaseRate</w:t>
            </w:r>
          </w:p>
        </w:tc>
        <w:tc>
          <w:tcPr>
            <w:tcW w:w="3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(vendorId, productId)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ProductChangeHistory</w:t>
            </w:r>
          </w:p>
        </w:tc>
        <w:tc>
          <w:tcPr>
            <w:tcW w:w="46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changeType, details, actorUserId</w:t>
            </w:r>
          </w:p>
        </w:tc>
        <w:tc>
          <w:tcPr>
            <w:tcW w:w="3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append-only by convention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Vendor</w:t>
            </w:r>
          </w:p>
        </w:tc>
        <w:tc>
          <w:tcPr>
            <w:tcW w:w="46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legalName, gstin, pan, gstRegistrationType, stateCode, creditDays 30, creditLimit, openingBalance, drugLicenceNumber/Expiry, bank, ifsc, status</w:t>
            </w:r>
          </w:p>
        </w:tc>
        <w:tc>
          <w:tcPr>
            <w:tcW w:w="3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1–n PO, GRN, PurchaseInvoice, SupplierPayment, PurchaseReturn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Customer</w:t>
            </w:r>
          </w:p>
        </w:tc>
        <w:tc>
          <w:tcPr>
            <w:tcW w:w="46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name, gstin, stateCode, creditDays 0, creditLimit 0, openingBalance, isWholesale, status</w:t>
            </w:r>
          </w:p>
        </w:tc>
        <w:tc>
          <w:tcPr>
            <w:tcW w:w="3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1–n SalesInvoice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Inventory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76"/>
        <w:gridCol w:w="4466"/>
        <w:gridCol w:w="3322"/>
      </w:tblGrid>
      <w:tr>
        <w:trPr>
          <w:tblHeader w:val="true"/>
        </w:trPr>
        <w:tc>
          <w:tcPr>
            <w:tcW w:w="2176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Entity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Key fields</w:t>
            </w:r>
          </w:p>
        </w:tc>
        <w:tc>
          <w:tcPr>
            <w:tcW w:w="3322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Relationships / constraints</w:t>
            </w:r>
          </w:p>
        </w:tc>
      </w:tr>
      <w:tr>
        <w:trPr/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InventoryBatch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productId, warehouseId, batchNumber, expiryDate, mfgDate, supplierId, purchaseRate, mrp, landedCost, status</w:t>
            </w:r>
          </w:p>
        </w:tc>
        <w:tc>
          <w:tcPr>
            <w:tcW w:w="3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(organizationId, productId, warehouseId, batchNumber, expiryDate)</w:t>
            </w:r>
          </w:p>
        </w:tc>
      </w:tr>
      <w:tr>
        <w:trPr/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InventoryBalance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batchId, warehouseId, quantity, reservedQty</w:t>
            </w:r>
          </w:p>
        </w:tc>
        <w:tc>
          <w:tcPr>
            <w:tcW w:w="3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(batchId, warehouseId); row-locked projection</w:t>
            </w:r>
          </w:p>
        </w:tc>
      </w:tr>
      <w:tr>
        <w:trPr/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InventoryMovement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movementType, signed quantity, reason, sourceDocument, sourceDocumentId, actorUserId</w:t>
            </w:r>
          </w:p>
        </w:tc>
        <w:tc>
          <w:tcPr>
            <w:tcW w:w="3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append-only (trigger)</w:t>
            </w:r>
          </w:p>
        </w:tc>
      </w:tr>
      <w:tr>
        <w:trPr/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StockReservation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batchId, quantity, referenceType/Id, releasedAt</w:t>
            </w:r>
          </w:p>
        </w:tc>
        <w:tc>
          <w:tcPr>
            <w:tcW w:w="3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unused</w:t>
            </w:r>
          </w:p>
        </w:tc>
      </w:tr>
      <w:tr>
        <w:trPr/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StockAdjustment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direction, quantity, reason, notes, movementId</w:t>
            </w:r>
          </w:p>
        </w:tc>
        <w:tc>
          <w:tcPr>
            <w:tcW w:w="3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n–1 Batch</w:t>
            </w:r>
          </w:p>
        </w:tc>
      </w:tr>
      <w:tr>
        <w:trPr/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StockCount / StockCountLine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status; countedQty, systemQty, variance</w:t>
            </w:r>
          </w:p>
        </w:tc>
        <w:tc>
          <w:tcPr>
            <w:tcW w:w="3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line unique (countId, batchId)</w:t>
            </w:r>
          </w:p>
        </w:tc>
      </w:tr>
      <w:tr>
        <w:trPr/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StockTransfer / StockTransferLine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source/destination warehouse, status; quantity, receivedQty</w:t>
            </w:r>
          </w:p>
        </w:tc>
        <w:tc>
          <w:tcPr>
            <w:tcW w:w="3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line unique (transferId, batchId)</w:t>
            </w:r>
          </w:p>
        </w:tc>
      </w:tr>
      <w:tr>
        <w:trPr/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RecallRecord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batchId, reason, status </w:t>
            </w:r>
            <w:r>
              <w:rPr>
                <w:rStyle w:val="SourceText"/>
              </w:rPr>
              <w:t>OPEN</w:t>
            </w:r>
            <w:r>
              <w:rPr/>
              <w:t>/</w:t>
            </w:r>
            <w:r>
              <w:rPr>
                <w:rStyle w:val="SourceText"/>
              </w:rPr>
              <w:t>RESOLVED</w:t>
            </w:r>
            <w:r>
              <w:rPr/>
              <w:t>, resolutionNotes</w:t>
            </w:r>
          </w:p>
        </w:tc>
        <w:tc>
          <w:tcPr>
            <w:tcW w:w="3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n–1 Batch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Purchasing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13"/>
        <w:gridCol w:w="4942"/>
        <w:gridCol w:w="2309"/>
      </w:tblGrid>
      <w:tr>
        <w:trPr>
          <w:tblHeader w:val="true"/>
        </w:trPr>
        <w:tc>
          <w:tcPr>
            <w:tcW w:w="2713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Entity</w:t>
            </w:r>
          </w:p>
        </w:tc>
        <w:tc>
          <w:tcPr>
            <w:tcW w:w="4942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Key fields</w:t>
            </w:r>
          </w:p>
        </w:tc>
        <w:tc>
          <w:tcPr>
            <w:tcW w:w="2309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Relationships / constraints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PurchaseOrder / PurchaseOrderLine</w:t>
            </w:r>
          </w:p>
        </w:tc>
        <w:tc>
          <w:tcPr>
            <w:tcW w:w="49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poNumber, status (</w:t>
            </w:r>
            <w:r>
              <w:rPr>
                <w:rStyle w:val="SourceText"/>
              </w:rPr>
              <w:t>DRAFT</w:t>
            </w:r>
            <w:r>
              <w:rPr/>
              <w:t xml:space="preserve">, </w:t>
            </w:r>
            <w:r>
              <w:rPr>
                <w:rStyle w:val="SourceText"/>
              </w:rPr>
              <w:t>SENT</w:t>
            </w:r>
            <w:r>
              <w:rPr/>
              <w:t xml:space="preserve">, </w:t>
            </w:r>
            <w:r>
              <w:rPr>
                <w:rStyle w:val="SourceText"/>
              </w:rPr>
              <w:t>CONFIRMED</w:t>
            </w:r>
            <w:r>
              <w:rPr/>
              <w:t xml:space="preserve">, </w:t>
            </w:r>
            <w:r>
              <w:rPr>
                <w:rStyle w:val="SourceText"/>
              </w:rPr>
              <w:t>PARTIALLY_RECEIVED</w:t>
            </w:r>
            <w:r>
              <w:rPr/>
              <w:t xml:space="preserve">, </w:t>
            </w:r>
            <w:r>
              <w:rPr>
                <w:rStyle w:val="SourceText"/>
              </w:rPr>
              <w:t>RECEIVED</w:t>
            </w:r>
            <w:r>
              <w:rPr/>
              <w:t xml:space="preserve">, </w:t>
            </w:r>
            <w:r>
              <w:rPr>
                <w:rStyle w:val="SourceText"/>
              </w:rPr>
              <w:t>CANCELLED</w:t>
            </w:r>
            <w:r>
              <w:rPr/>
              <w:t>); quantity, receivedQty, unitPrice</w:t>
            </w:r>
          </w:p>
        </w:tc>
        <w:tc>
          <w:tcPr>
            <w:tcW w:w="23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(organizationId, poNumber); line unique (poId, productId)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GoodsReceipt / GoodsReceiptLine</w:t>
            </w:r>
          </w:p>
        </w:tc>
        <w:tc>
          <w:tcPr>
            <w:tcW w:w="49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grnNumber, poId?, warehouseId; batchNumber, expiryDate, quantity, freeQuantity, purchaseRate, mrp</w:t>
            </w:r>
          </w:p>
        </w:tc>
        <w:tc>
          <w:tcPr>
            <w:tcW w:w="23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(organizationId, grnNumber)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PurchaseInvoice / PurchaseInvoiceLine</w:t>
            </w:r>
          </w:p>
        </w:tc>
        <w:tc>
          <w:tcPr>
            <w:tcW w:w="49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invoiceNumber, grnId?, subtotal, taxAmount, total, paidAmount, status (</w:t>
            </w:r>
            <w:r>
              <w:rPr>
                <w:rStyle w:val="SourceText"/>
              </w:rPr>
              <w:t>PENDING</w:t>
            </w:r>
            <w:r>
              <w:rPr/>
              <w:t xml:space="preserve">, </w:t>
            </w:r>
            <w:r>
              <w:rPr>
                <w:rStyle w:val="SourceText"/>
              </w:rPr>
              <w:t>POSTED</w:t>
            </w:r>
            <w:r>
              <w:rPr/>
              <w:t xml:space="preserve">, </w:t>
            </w:r>
            <w:r>
              <w:rPr>
                <w:rStyle w:val="SourceText"/>
              </w:rPr>
              <w:t>PAID</w:t>
            </w:r>
            <w:r>
              <w:rPr/>
              <w:t xml:space="preserve">, </w:t>
            </w:r>
            <w:r>
              <w:rPr>
                <w:rStyle w:val="SourceText"/>
              </w:rPr>
              <w:t>PARTIALLY_PAID</w:t>
            </w:r>
            <w:r>
              <w:rPr/>
              <w:t xml:space="preserve">, </w:t>
            </w:r>
            <w:r>
              <w:rPr>
                <w:rStyle w:val="SourceText"/>
              </w:rPr>
              <w:t>CANCELLED</w:t>
            </w:r>
            <w:r>
              <w:rPr/>
              <w:t>), journalEntryId; per-line taxable, CGST/SGST/IGST/cess</w:t>
            </w:r>
          </w:p>
        </w:tc>
        <w:tc>
          <w:tcPr>
            <w:tcW w:w="23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(organizationId, vendorId, invoiceNumber)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SupplierPayment / SupplierPaymentAllocation</w:t>
            </w:r>
          </w:p>
        </w:tc>
        <w:tc>
          <w:tcPr>
            <w:tcW w:w="49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paymentNumber, amount, method, reference</w:t>
            </w:r>
          </w:p>
        </w:tc>
        <w:tc>
          <w:tcPr>
            <w:tcW w:w="23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allocation unique (paymentId, invoiceId)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PurchaseReturn / PurchaseReturnLine</w:t>
            </w:r>
          </w:p>
        </w:tc>
        <w:tc>
          <w:tcPr>
            <w:tcW w:w="49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returnNumber, status (</w:t>
            </w:r>
            <w:r>
              <w:rPr>
                <w:rStyle w:val="SourceText"/>
              </w:rPr>
              <w:t>DRAFT</w:t>
            </w:r>
            <w:r>
              <w:rPr/>
              <w:t xml:space="preserve">, </w:t>
            </w:r>
            <w:r>
              <w:rPr>
                <w:rStyle w:val="SourceText"/>
              </w:rPr>
              <w:t>DISPATCHED</w:t>
            </w:r>
            <w:r>
              <w:rPr/>
              <w:t xml:space="preserve">, </w:t>
            </w:r>
            <w:r>
              <w:rPr>
                <w:rStyle w:val="SourceText"/>
              </w:rPr>
              <w:t>ACKNOWLEDGED</w:t>
            </w:r>
            <w:r>
              <w:rPr/>
              <w:t xml:space="preserve">, </w:t>
            </w:r>
            <w:r>
              <w:rPr>
                <w:rStyle w:val="SourceText"/>
              </w:rPr>
              <w:t>CANCELLED</w:t>
            </w:r>
            <w:r>
              <w:rPr/>
              <w:t>), total, taxAmount; batchId, quantity, rate</w:t>
            </w:r>
          </w:p>
        </w:tc>
        <w:tc>
          <w:tcPr>
            <w:tcW w:w="23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(organizationId, returnNumber)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Sales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77"/>
        <w:gridCol w:w="5546"/>
        <w:gridCol w:w="2541"/>
      </w:tblGrid>
      <w:tr>
        <w:trPr>
          <w:tblHeader w:val="true"/>
        </w:trPr>
        <w:tc>
          <w:tcPr>
            <w:tcW w:w="1877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Entity</w:t>
            </w:r>
          </w:p>
        </w:tc>
        <w:tc>
          <w:tcPr>
            <w:tcW w:w="5546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Key fields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Relationships / constraints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SalesInvoice</w:t>
            </w:r>
          </w:p>
        </w:tc>
        <w:tc>
          <w:tcPr>
            <w:tcW w:w="5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invoiceNumber, customerId?/walkInName, status (</w:t>
            </w:r>
            <w:r>
              <w:rPr>
                <w:rStyle w:val="SourceText"/>
              </w:rPr>
              <w:t>POSTED</w:t>
            </w:r>
            <w:r>
              <w:rPr/>
              <w:t xml:space="preserve">, </w:t>
            </w:r>
            <w:r>
              <w:rPr>
                <w:rStyle w:val="SourceText"/>
              </w:rPr>
              <w:t>PARTIALLY_RETURNED</w:t>
            </w:r>
            <w:r>
              <w:rPr/>
              <w:t xml:space="preserve">, </w:t>
            </w:r>
            <w:r>
              <w:rPr>
                <w:rStyle w:val="SourceText"/>
              </w:rPr>
              <w:t>RETURNED</w:t>
            </w:r>
            <w:r>
              <w:rPr/>
              <w:t xml:space="preserve">, </w:t>
            </w:r>
            <w:r>
              <w:rPr>
                <w:rStyle w:val="SourceText"/>
              </w:rPr>
              <w:t>CANCELLED</w:t>
            </w:r>
            <w:r>
              <w:rPr/>
              <w:t>), subtotal, discount, taxable, CGST/SGST/IGST/cess, roundOff, total, paidAmount, creditAmount (live receivable), returnedAmount, isWholesale, idempotencyKey, warehouseId, journalEntryId, cancel fields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(organizationId, invoiceNumber); unique (organizationId, idempotencyKey)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SalesInvoiceLine</w:t>
            </w:r>
          </w:p>
        </w:tc>
        <w:tc>
          <w:tcPr>
            <w:tcW w:w="5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productName, hsnCode, quantity, unitPrice, discount, taxable, tax amounts, taxRatePercent, lineTotal, costOfGoods, returnedQty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1–n SalesBatchAllocation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SalesBatchAllocation</w:t>
            </w:r>
          </w:p>
        </w:tc>
        <w:tc>
          <w:tcPr>
            <w:tcW w:w="5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batchId, quantity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index batchId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SalesPayment</w:t>
            </w:r>
          </w:p>
        </w:tc>
        <w:tc>
          <w:tcPr>
            <w:tcW w:w="5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method (</w:t>
            </w:r>
            <w:r>
              <w:rPr>
                <w:rStyle w:val="SourceText"/>
              </w:rPr>
              <w:t>CASH</w:t>
            </w:r>
            <w:r>
              <w:rPr/>
              <w:t xml:space="preserve">, </w:t>
            </w:r>
            <w:r>
              <w:rPr>
                <w:rStyle w:val="SourceText"/>
              </w:rPr>
              <w:t>UPI</w:t>
            </w:r>
            <w:r>
              <w:rPr/>
              <w:t xml:space="preserve">, </w:t>
            </w:r>
            <w:r>
              <w:rPr>
                <w:rStyle w:val="SourceText"/>
              </w:rPr>
              <w:t>CARD</w:t>
            </w:r>
            <w:r>
              <w:rPr/>
              <w:t xml:space="preserve">, </w:t>
            </w:r>
            <w:r>
              <w:rPr>
                <w:rStyle w:val="SourceText"/>
              </w:rPr>
              <w:t>CREDIT</w:t>
            </w:r>
            <w:r>
              <w:rPr/>
              <w:t xml:space="preserve">, </w:t>
            </w:r>
            <w:r>
              <w:rPr>
                <w:rStyle w:val="SourceText"/>
              </w:rPr>
              <w:t>BANK</w:t>
            </w:r>
            <w:r>
              <w:rPr/>
              <w:t>), amount, reference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n–1 SalesInvoice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SalesReturn / SalesReturnLine</w:t>
            </w:r>
          </w:p>
        </w:tc>
        <w:tc>
          <w:tcPr>
            <w:tcW w:w="5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returnNumber, refundTotal, taxAmount, creditAdjusted, refundMethod; invoiceLineId, batchId, quantity, restock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(organizationId, returnNumber)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HeldBill</w:t>
            </w:r>
          </w:p>
        </w:tc>
        <w:tc>
          <w:tcPr>
            <w:tcW w:w="5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branchId, label, payload JSON, itemCount, total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≤ </w:t>
            </w:r>
            <w:r>
              <w:rPr/>
              <w:t>20 per branch (service rule)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PrescriptionRecord</w:t>
            </w:r>
          </w:p>
        </w:tc>
        <w:tc>
          <w:tcPr>
            <w:tcW w:w="5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invoiceId, patientName, prescriberName, prescriberAddress, prescriberRegNo, patientPhone, drugName, quantity, dispensedAt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the Schedule H1 register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Accounting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5"/>
        <w:gridCol w:w="4837"/>
        <w:gridCol w:w="3602"/>
      </w:tblGrid>
      <w:tr>
        <w:trPr>
          <w:tblHeader w:val="true"/>
        </w:trPr>
        <w:tc>
          <w:tcPr>
            <w:tcW w:w="1525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Entity</w:t>
            </w:r>
          </w:p>
        </w:tc>
        <w:tc>
          <w:tcPr>
            <w:tcW w:w="4837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Key fields</w:t>
            </w:r>
          </w:p>
        </w:tc>
        <w:tc>
          <w:tcPr>
            <w:tcW w:w="3602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Relationships / constraints</w:t>
            </w:r>
          </w:p>
        </w:tc>
      </w:tr>
      <w:tr>
        <w:trPr/>
        <w:tc>
          <w:tcPr>
            <w:tcW w:w="15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Account</w:t>
            </w:r>
          </w:p>
        </w:tc>
        <w:tc>
          <w:tcPr>
            <w:tcW w:w="48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code, name, type (</w:t>
            </w:r>
            <w:r>
              <w:rPr>
                <w:rStyle w:val="SourceText"/>
              </w:rPr>
              <w:t>ASSET</w:t>
            </w:r>
            <w:r>
              <w:rPr/>
              <w:t xml:space="preserve">, </w:t>
            </w:r>
            <w:r>
              <w:rPr>
                <w:rStyle w:val="SourceText"/>
              </w:rPr>
              <w:t>LIABILITY</w:t>
            </w:r>
            <w:r>
              <w:rPr/>
              <w:t xml:space="preserve">, </w:t>
            </w:r>
            <w:r>
              <w:rPr>
                <w:rStyle w:val="SourceText"/>
              </w:rPr>
              <w:t>EQUITY</w:t>
            </w:r>
            <w:r>
              <w:rPr/>
              <w:t xml:space="preserve">, </w:t>
            </w:r>
            <w:r>
              <w:rPr>
                <w:rStyle w:val="SourceText"/>
              </w:rPr>
              <w:t>INCOME</w:t>
            </w:r>
            <w:r>
              <w:rPr/>
              <w:t xml:space="preserve">, </w:t>
            </w:r>
            <w:r>
              <w:rPr>
                <w:rStyle w:val="SourceText"/>
              </w:rPr>
              <w:t>EXPENSE</w:t>
            </w:r>
            <w:r>
              <w:rPr/>
              <w:t>), isSystem, systemKey</w:t>
            </w:r>
          </w:p>
        </w:tc>
        <w:tc>
          <w:tcPr>
            <w:tcW w:w="3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(organizationId, code) and (organizationId, systemKey)</w:t>
            </w:r>
          </w:p>
        </w:tc>
      </w:tr>
      <w:tr>
        <w:trPr/>
        <w:tc>
          <w:tcPr>
            <w:tcW w:w="15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JournalEntry</w:t>
            </w:r>
          </w:p>
        </w:tc>
        <w:tc>
          <w:tcPr>
            <w:tcW w:w="48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entryNumber, entryDate, memo, sourceType, sourceId, reversedById</w:t>
            </w:r>
          </w:p>
        </w:tc>
        <w:tc>
          <w:tcPr>
            <w:tcW w:w="3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(organizationId, entryNumber)</w:t>
            </w:r>
          </w:p>
        </w:tc>
      </w:tr>
      <w:tr>
        <w:trPr/>
        <w:tc>
          <w:tcPr>
            <w:tcW w:w="15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JournalLine</w:t>
            </w:r>
          </w:p>
        </w:tc>
        <w:tc>
          <w:tcPr>
            <w:tcW w:w="48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accountId, debit, credit</w:t>
            </w:r>
          </w:p>
        </w:tc>
        <w:tc>
          <w:tcPr>
            <w:tcW w:w="3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append-only (trigger)</w:t>
            </w:r>
          </w:p>
        </w:tc>
      </w:tr>
      <w:tr>
        <w:trPr/>
        <w:tc>
          <w:tcPr>
            <w:tcW w:w="15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Expense</w:t>
            </w:r>
          </w:p>
        </w:tc>
        <w:tc>
          <w:tcPr>
            <w:tcW w:w="48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expenseNumber, category, payee, amount, method, expenseDate, journalEntryId</w:t>
            </w:r>
          </w:p>
        </w:tc>
        <w:tc>
          <w:tcPr>
            <w:tcW w:w="3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(organizationId, expenseNumber)</w:t>
            </w:r>
          </w:p>
        </w:tc>
      </w:tr>
      <w:tr>
        <w:trPr/>
        <w:tc>
          <w:tcPr>
            <w:tcW w:w="15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AccountingPeriod</w:t>
            </w:r>
          </w:p>
        </w:tc>
        <w:tc>
          <w:tcPr>
            <w:tcW w:w="48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periodLabel </w:t>
            </w:r>
            <w:r>
              <w:rPr>
                <w:rStyle w:val="SourceText"/>
              </w:rPr>
              <w:t>YYYY-MM</w:t>
            </w:r>
            <w:r>
              <w:rPr/>
              <w:t xml:space="preserve">, status </w:t>
            </w:r>
            <w:r>
              <w:rPr>
                <w:rStyle w:val="SourceText"/>
              </w:rPr>
              <w:t>OPEN</w:t>
            </w:r>
            <w:r>
              <w:rPr/>
              <w:t>/</w:t>
            </w:r>
            <w:r>
              <w:rPr>
                <w:rStyle w:val="SourceText"/>
              </w:rPr>
              <w:t>LOCKED</w:t>
            </w:r>
            <w:r>
              <w:rPr/>
              <w:t>, lockedAt, lockedById</w:t>
            </w:r>
          </w:p>
        </w:tc>
        <w:tc>
          <w:tcPr>
            <w:tcW w:w="3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(organizationId, periodLabel)</w:t>
            </w:r>
          </w:p>
        </w:tc>
      </w:tr>
    </w:tbl>
    <w:p>
      <w:pPr>
        <w:pStyle w:val="Heading3"/>
        <w:bidi w:val="0"/>
        <w:ind w:hanging="0" w:left="0" w:right="0"/>
        <w:rPr/>
      </w:pPr>
      <w:bookmarkStart w:id="62" w:name="92-core-er-diagram"/>
      <w:bookmarkEnd w:id="62"/>
      <w:r>
        <w:rPr/>
        <w:t>9.2 Core ER diagram</w:t>
      </w:r>
    </w:p>
    <w:p>
      <w:pPr>
        <w:pStyle w:val="BodyText"/>
        <w:bidi w:val="0"/>
        <w:rPr/>
      </w:pPr>
      <w:r>
        <w:rPr/>
        <w:t xml:space="preserve">The diagram shows logical relationships. Some links, such as </w:t>
      </w:r>
      <w:r>
        <w:rPr>
          <w:rStyle w:val="SourceText"/>
        </w:rPr>
        <w:t>organizationId</w:t>
      </w:r>
      <w:r>
        <w:rPr/>
        <w:t xml:space="preserve"> on transactional tables, are enforced by services rather than Prisma foreign keys.</w:t>
      </w:r>
    </w:p>
    <w:p>
      <w:pPr>
        <w:pStyle w:val="PreformattedText"/>
        <w:bidi w:val="0"/>
        <w:rPr/>
      </w:pPr>
      <w:r>
        <w:rPr>
          <w:rStyle w:val="SourceText"/>
        </w:rPr>
        <w:t>erDiagram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ORGANIZATION ||--o{ BRANCH : has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ORGANIZATION ||--o{ ORGANIZATION_MEMBERSHIP : has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ORGANIZATION ||--o{ ROLE : defines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ORGANIZATION ||--|| SUBSCRIPTION : "subscribes via"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ORGANIZATION ||--|| ORGANIZATION_SETTINGS : configures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ORGANIZATION ||--o{ PHARMACY_LICENCE : holds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ORGANIZATION ||--o{ AUDIT_LOG : records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SUBSCRIPTION_PLAN ||--o{ SUBSCRIPTION : "assigned in"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 ||--o{ ORGANIZATION_MEMBERSHIP : joins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 ||--o{ SESSION : opens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ROLE ||--o{ ORGANIZATION_MEMBERSHIP : "granted to"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ROLE ||--o{ ROLE_PERMISSION : includes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PERMISSION ||--o{ ROLE_PERMISSION : "referenced by"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ORGANIZATION_MEMBERSHIP ||--o{ USER_BRANCH_ASSIGNMENT : "assigned to"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BRANCH ||--o{ WAREHOUSE : contains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BRANCH ||--o{ BILLING_COUNTER : contains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TAX_RATE_VERSION ||--o{ PRODUCT : "pinned by"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PRODUCT ||--o{ PRODUCT_BARCODE : has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PRODUCT ||--o{ INVENTORY_BATCH : "stocked as"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INVENTORY_BATCH ||--o{ INVENTORY_BALANCE : "balance per warehouse"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INVENTORY_BATCH ||--o{ INVENTORY_MOVEMENT : "ledger of"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INVENTORY_BATCH ||--o{ RECALL_RECORD : "recalled by"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VENDOR ||--o{ PURCHASE_ORDER : receives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PURCHASE_ORDER ||--o{ GOODS_RECEIPT : "fulfilled by"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GOODS_RECEIPT ||--o{ PURCHASE_INVOICE : "billed by"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PURCHASE_INVOICE ||--o{ SUPPLIER_PAYMENT_ALLOCATION : "settled by"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SUPPLIER_PAYMENT ||--o{ SUPPLIER_PAYMENT_ALLOCATION : allocates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VENDOR ||--o{ PURCHASE_RETURN : "debited by"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CUSTOMER ||--o{ SALES_INVOICE : billed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SALES_INVOICE ||--o{ SALES_INVOICE_LINE : contains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SALES_INVOICE_LINE ||--o{ SALES_BATCH_ALLOCATION : "allocated from"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INVENTORY_BATCH ||--o{ SALES_BATCH_ALLOCATION : supplies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SALES_INVOICE ||--o{ SALES_PAYMENT : "tendered by"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SALES_INVOICE ||--o{ SALES_RETURN : "credited by"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SALES_INVOICE ||--o{ PRESCRIPTION_RECORD : "H1 register"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ACCOUNT ||--o{ JOURNAL_LINE : posts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JOURNAL_ENTRY ||--o{ JOURNAL_LINE : contains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SALES_INVOICE }o--|| JOURNAL_ENTRY : "posted as"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PURCHASE_INVOICE }o--|| JOURNAL_ENTRY : "posted as"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ORGANIZATION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uuid id PK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slug UK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gstin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stateCode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 financialYearStartMonth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PRODUCT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uuid id PK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sku "UK per org"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hsnCode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decimal mrp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enum prescriptionClass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INVENTORY_BATCH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uuid id PK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batchNumber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datetime expiryDate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decimal purchaseRate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decimal mrp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enum status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INVENTORY_MOVEMENT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uuid id PK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enum movementType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decimal quantity "signed"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sourceDocument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SALES_INVOICE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uuid id PK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invoiceNumber "SI/FY/NNNNNN"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decimal total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decimal creditAmount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idempotencyKey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enum status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JOURNAL_ENTRY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uuid id PK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entryNumber "JV/FY/NNNNNN"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sourceType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uuid reversedById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left="0" w:right="0"/>
        <w:rPr/>
      </w:pPr>
      <w:bookmarkStart w:id="63" w:name="10-system-architecture"/>
      <w:bookmarkEnd w:id="63"/>
      <w:r>
        <w:rPr/>
        <w:t>10. System architecture</w:t>
      </w:r>
    </w:p>
    <w:p>
      <w:pPr>
        <w:pStyle w:val="Heading3"/>
        <w:bidi w:val="0"/>
        <w:ind w:hanging="0" w:left="0" w:right="0"/>
        <w:rPr/>
      </w:pPr>
      <w:bookmarkStart w:id="64" w:name="101-components"/>
      <w:bookmarkEnd w:id="64"/>
      <w:r>
        <w:rPr/>
        <w:t>10.1 Components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20"/>
        <w:gridCol w:w="4835"/>
        <w:gridCol w:w="3909"/>
      </w:tblGrid>
      <w:tr>
        <w:trPr>
          <w:tblHeader w:val="true"/>
        </w:trPr>
        <w:tc>
          <w:tcPr>
            <w:tcW w:w="1220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Component</w:t>
            </w:r>
          </w:p>
        </w:tc>
        <w:tc>
          <w:tcPr>
            <w:tcW w:w="4835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Technology</w:t>
            </w:r>
          </w:p>
        </w:tc>
        <w:tc>
          <w:tcPr>
            <w:tcW w:w="3909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Responsibility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Web app (</w:t>
            </w:r>
            <w:r>
              <w:rPr>
                <w:rStyle w:val="SourceText"/>
              </w:rPr>
              <w:t>apps/web</w:t>
            </w:r>
            <w:r>
              <w:rPr/>
              <w:t>)</w:t>
            </w:r>
          </w:p>
        </w:tc>
        <w:tc>
          <w:tcPr>
            <w:tcW w:w="48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Next.js 15 App Router, React 19, Tailwind CSS 3.4, TanStack React Query 5, React Hook Form + Zod, </w:t>
            </w:r>
            <w:r>
              <w:rPr>
                <w:rStyle w:val="SourceText"/>
              </w:rPr>
              <w:t>@fontsource-variable/inter</w:t>
            </w:r>
            <w:r>
              <w:rPr/>
              <w:t>, lucide-react</w:t>
            </w:r>
          </w:p>
        </w:tc>
        <w:tc>
          <w:tcPr>
            <w:tcW w:w="39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UI and route groups </w:t>
            </w:r>
            <w:r>
              <w:rPr>
                <w:rStyle w:val="SourceText"/>
              </w:rPr>
              <w:t>(app)</w:t>
            </w:r>
            <w:r>
              <w:rPr/>
              <w:t xml:space="preserve"> and </w:t>
            </w:r>
            <w:r>
              <w:rPr>
                <w:rStyle w:val="SourceText"/>
              </w:rPr>
              <w:t>(auth)</w:t>
            </w:r>
            <w:r>
              <w:rPr/>
              <w:t>, session context, tenant header injection, permission- and plan-aware navigation, print layouts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API (</w:t>
            </w:r>
            <w:r>
              <w:rPr>
                <w:rStyle w:val="SourceText"/>
              </w:rPr>
              <w:t>apps/api</w:t>
            </w:r>
            <w:r>
              <w:rPr/>
              <w:t>)</w:t>
            </w:r>
          </w:p>
        </w:tc>
        <w:tc>
          <w:tcPr>
            <w:tcW w:w="48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NestJS (Express), Prisma 6, Zod validation pipe, Helmet, cookie-parser, argon2, Scalar API reference</w:t>
            </w:r>
          </w:p>
        </w:tc>
        <w:tc>
          <w:tcPr>
            <w:tcW w:w="39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REST </w:t>
            </w:r>
            <w:r>
              <w:rPr>
                <w:rStyle w:val="SourceText"/>
              </w:rPr>
              <w:t>/api/v1</w:t>
            </w:r>
            <w:r>
              <w:rPr/>
              <w:t>, guards, business services, transactions, OpenAPI generation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Database</w:t>
            </w:r>
          </w:p>
        </w:tc>
        <w:tc>
          <w:tcPr>
            <w:tcW w:w="48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PostgreSQL (local cluster PG 18 on port 5433; databases </w:t>
            </w:r>
            <w:r>
              <w:rPr>
                <w:rStyle w:val="SourceText"/>
              </w:rPr>
              <w:t>medicore_dev</w:t>
            </w:r>
            <w:r>
              <w:rPr/>
              <w:t xml:space="preserve">, </w:t>
            </w:r>
            <w:r>
              <w:rPr>
                <w:rStyle w:val="SourceText"/>
              </w:rPr>
              <w:t>medicore_test</w:t>
            </w:r>
            <w:r>
              <w:rPr/>
              <w:t>)</w:t>
            </w:r>
          </w:p>
        </w:tc>
        <w:tc>
          <w:tcPr>
            <w:tcW w:w="39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System of record; triggers for append-only tables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Shared packages</w:t>
            </w:r>
          </w:p>
        </w:tc>
        <w:tc>
          <w:tcPr>
            <w:tcW w:w="48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packages/shared-types</w:t>
            </w:r>
            <w:r>
              <w:rPr/>
              <w:t xml:space="preserve"> (wire contracts, enums, error codes, money helpers, session constants), </w:t>
            </w:r>
            <w:r>
              <w:rPr>
                <w:rStyle w:val="SourceText"/>
              </w:rPr>
              <w:t>packages/validation</w:t>
            </w:r>
            <w:r>
              <w:rPr/>
              <w:t xml:space="preserve"> (Zod schemas for India rules, auth, sales, purchasing, finance and more)</w:t>
            </w:r>
          </w:p>
        </w:tc>
        <w:tc>
          <w:tcPr>
            <w:tcW w:w="39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One validation contract shared by the server and forms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Email port</w:t>
            </w:r>
          </w:p>
        </w:tc>
        <w:tc>
          <w:tcPr>
            <w:tcW w:w="48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EmailSender</w:t>
            </w:r>
            <w:r>
              <w:rPr/>
              <w:t xml:space="preserve"> with </w:t>
            </w:r>
            <w:r>
              <w:rPr>
                <w:rStyle w:val="SourceText"/>
              </w:rPr>
              <w:t>ConsoleEmailSender</w:t>
            </w:r>
          </w:p>
        </w:tc>
        <w:tc>
          <w:tcPr>
            <w:tcW w:w="39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Logs "console transport — not delivered". SMTP is in the env enum (</w:t>
            </w:r>
            <w:r>
              <w:rPr>
                <w:rStyle w:val="SourceText"/>
              </w:rPr>
              <w:t>EMAIL_TRANSPORT=smtp</w:t>
            </w:r>
            <w:r>
              <w:rPr/>
              <w:t xml:space="preserve">, </w:t>
            </w:r>
            <w:r>
              <w:rPr>
                <w:rStyle w:val="SourceText"/>
              </w:rPr>
              <w:t>SMTP_URL</w:t>
            </w:r>
            <w:r>
              <w:rPr/>
              <w:t>) but has no adapter</w:t>
            </w:r>
          </w:p>
        </w:tc>
      </w:tr>
    </w:tbl>
    <w:p>
      <w:pPr>
        <w:pStyle w:val="BodyText"/>
        <w:bidi w:val="0"/>
        <w:rPr/>
      </w:pPr>
      <w:r>
        <w:rPr/>
        <w:t>The system is a modular monolith. Modules: auth, rbac, organizations, audit, catalog (with import), partners, inventory, purchasing, sales, accounting (with expenses and the tax calculator), compliance, reports (with search), platform, health, openapi.</w:t>
      </w:r>
    </w:p>
    <w:p>
      <w:pPr>
        <w:pStyle w:val="Heading3"/>
        <w:bidi w:val="0"/>
        <w:ind w:hanging="0" w:left="0" w:right="0"/>
        <w:rPr/>
      </w:pPr>
      <w:bookmarkStart w:id="65" w:name="102-request-pipeline"/>
      <w:bookmarkEnd w:id="65"/>
      <w:r>
        <w:rPr/>
        <w:t>10.2 Request pipeline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Helmet.</w:t>
      </w:r>
      <w:r>
        <w:rPr/>
        <w:t xml:space="preserve"> Strict CSP everywhere except </w:t>
      </w:r>
      <w:r>
        <w:rPr>
          <w:rStyle w:val="SourceText"/>
        </w:rPr>
        <w:t>/api/docs</w:t>
      </w:r>
      <w:r>
        <w:rPr/>
        <w:t xml:space="preserve">. CORS allows only </w:t>
      </w:r>
      <w:r>
        <w:rPr>
          <w:rStyle w:val="SourceText"/>
        </w:rPr>
        <w:t>CORS_ORIGIN</w:t>
      </w:r>
      <w:r>
        <w:rPr/>
        <w:t xml:space="preserve"> entries with credentials. Allowed headers: </w:t>
      </w:r>
      <w:r>
        <w:rPr>
          <w:rStyle w:val="SourceText"/>
        </w:rPr>
        <w:t>Content-Type</w:t>
      </w:r>
      <w:r>
        <w:rPr/>
        <w:t xml:space="preserve">, </w:t>
      </w:r>
      <w:r>
        <w:rPr>
          <w:rStyle w:val="SourceText"/>
        </w:rPr>
        <w:t>Authorization</w:t>
      </w:r>
      <w:r>
        <w:rPr/>
        <w:t xml:space="preserve">, </w:t>
      </w:r>
      <w:r>
        <w:rPr>
          <w:rStyle w:val="SourceText"/>
        </w:rPr>
        <w:t>x-organization-id</w:t>
      </w:r>
      <w:r>
        <w:rPr/>
        <w:t xml:space="preserve">, </w:t>
      </w:r>
      <w:r>
        <w:rPr>
          <w:rStyle w:val="SourceText"/>
        </w:rPr>
        <w:t>x-branch-id</w:t>
      </w:r>
      <w:r>
        <w:rPr/>
        <w:t xml:space="preserve">, </w:t>
      </w:r>
      <w:r>
        <w:rPr>
          <w:rStyle w:val="SourceText"/>
        </w:rPr>
        <w:t>x-idempotency-key</w:t>
      </w:r>
      <w:r>
        <w:rPr/>
        <w:t xml:space="preserve">, </w:t>
      </w:r>
      <w:r>
        <w:rPr>
          <w:rStyle w:val="SourceText"/>
        </w:rPr>
        <w:t>x-correlation-id</w:t>
      </w:r>
      <w:r>
        <w:rPr/>
        <w:t xml:space="preserve">. Exposes </w:t>
      </w:r>
      <w:r>
        <w:rPr>
          <w:rStyle w:val="SourceText"/>
        </w:rPr>
        <w:t>Content-Disposition</w:t>
      </w:r>
      <w:r>
        <w:rPr/>
        <w:t xml:space="preserve">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CorrelationIdMiddleware</w:t>
      </w:r>
      <w:r>
        <w:rPr/>
        <w:t xml:space="preserve"> (all routes) sets </w:t>
      </w:r>
      <w:r>
        <w:rPr>
          <w:rStyle w:val="SourceText"/>
        </w:rPr>
        <w:t>x-correlation-id</w:t>
      </w:r>
      <w:r>
        <w:rPr/>
        <w:t xml:space="preserve">. </w:t>
      </w:r>
      <w:r>
        <w:rPr>
          <w:rStyle w:val="Strong"/>
        </w:rPr>
        <w:t>RateLimitMiddleware</w:t>
      </w:r>
      <w:r>
        <w:rPr/>
        <w:t xml:space="preserve"> runs on the auth routes.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SessionGuard</w:t>
      </w:r>
      <w:r>
        <w:rPr/>
        <w:t xml:space="preserve"> (global). </w:t>
      </w:r>
      <w:r>
        <w:rPr>
          <w:rStyle w:val="SourceText"/>
        </w:rPr>
        <w:t>@Public()</w:t>
      </w:r>
      <w:r>
        <w:rPr/>
        <w:t xml:space="preserve"> routes skip it. Otherwise it reads the </w:t>
      </w:r>
      <w:r>
        <w:rPr>
          <w:rStyle w:val="SourceText"/>
        </w:rPr>
        <w:t>medicore_session</w:t>
      </w:r>
      <w:r>
        <w:rPr/>
        <w:t xml:space="preserve"> cookie or </w:t>
      </w:r>
      <w:r>
        <w:rPr>
          <w:rStyle w:val="SourceText"/>
        </w:rPr>
        <w:t>Authorization: Bearer</w:t>
      </w:r>
      <w:r>
        <w:rPr/>
        <w:t xml:space="preserve">, looks up the SHA-256 hash, rejects revoked, expired or non-ACTIVE users, and slides expiry to 7 days if the session was last seen more than 24 h ago.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TenantContextGuard</w:t>
      </w:r>
      <w:r>
        <w:rPr/>
        <w:t xml:space="preserve">: - Requests with no required permissions and either no </w:t>
      </w:r>
      <w:r>
        <w:rPr>
          <w:rStyle w:val="SourceText"/>
        </w:rPr>
        <w:t>x-organization-id</w:t>
      </w:r>
      <w:r>
        <w:rPr/>
        <w:t xml:space="preserve"> header or a path under </w:t>
      </w:r>
      <w:r>
        <w:rPr>
          <w:rStyle w:val="SourceText"/>
        </w:rPr>
        <w:t>/auth/</w:t>
      </w:r>
      <w:r>
        <w:rPr/>
        <w:t xml:space="preserve"> or </w:t>
      </w:r>
      <w:r>
        <w:rPr>
          <w:rStyle w:val="SourceText"/>
        </w:rPr>
        <w:t>/platform/</w:t>
      </w:r>
      <w:r>
        <w:rPr/>
        <w:t xml:space="preserve"> are let through. - Otherwise it requires </w:t>
      </w:r>
      <w:r>
        <w:rPr>
          <w:rStyle w:val="SourceText"/>
        </w:rPr>
        <w:t>x-organization-id</w:t>
      </w:r>
      <w:r>
        <w:rPr/>
        <w:t xml:space="preserve"> (</w:t>
      </w:r>
      <w:r>
        <w:rPr>
          <w:rStyle w:val="SourceText"/>
        </w:rPr>
        <w:t>422</w:t>
      </w:r>
      <w:r>
        <w:rPr/>
        <w:t xml:space="preserve"> if missing) and an ACTIVE membership (</w:t>
      </w:r>
      <w:r>
        <w:rPr>
          <w:rStyle w:val="SourceText"/>
        </w:rPr>
        <w:t>404</w:t>
      </w:r>
      <w:r>
        <w:rPr/>
        <w:t xml:space="preserve"> if none, so existence is not leaked). - It loads role permissions. Owners get all permissions. - If </w:t>
      </w:r>
      <w:r>
        <w:rPr>
          <w:rStyle w:val="SourceText"/>
        </w:rPr>
        <w:t>x-branch-id</w:t>
      </w:r>
      <w:r>
        <w:rPr/>
        <w:t xml:space="preserve"> is sent, the branch must be active in the organization (</w:t>
      </w:r>
      <w:r>
        <w:rPr>
          <w:rStyle w:val="SourceText"/>
        </w:rPr>
        <w:t>404</w:t>
      </w:r>
      <w:r>
        <w:rPr/>
        <w:t xml:space="preserve"> otherwise), and the user must be assigned to it unless they are the owner or hold </w:t>
      </w:r>
      <w:r>
        <w:rPr>
          <w:rStyle w:val="SourceText"/>
        </w:rPr>
        <w:t>branches.manage</w:t>
      </w:r>
      <w:r>
        <w:rPr/>
        <w:t xml:space="preserve"> (</w:t>
      </w:r>
      <w:r>
        <w:rPr>
          <w:rStyle w:val="SourceText"/>
        </w:rPr>
        <w:t>403</w:t>
      </w:r>
      <w:r>
        <w:rPr/>
        <w:t xml:space="preserve"> otherwise). - It applies the subscription policy (§6.9), then checks </w:t>
      </w:r>
      <w:r>
        <w:rPr>
          <w:rStyle w:val="SourceText"/>
        </w:rPr>
        <w:t>@RequirePermissions</w:t>
      </w:r>
      <w:r>
        <w:rPr/>
        <w:t xml:space="preserve"> with AND semantics (</w:t>
      </w:r>
      <w:r>
        <w:rPr>
          <w:rStyle w:val="SourceText"/>
        </w:rPr>
        <w:t>403 FORBIDDEN</w:t>
      </w:r>
      <w:r>
        <w:rPr/>
        <w:t xml:space="preserve">, "Missing required permission(s): …").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PlatformGuard</w:t>
      </w:r>
      <w:r>
        <w:rPr/>
        <w:t xml:space="preserve"> on </w:t>
      </w:r>
      <w:r>
        <w:rPr>
          <w:rStyle w:val="SourceText"/>
        </w:rPr>
        <w:t>/platform/*</w:t>
      </w:r>
      <w:r>
        <w:rPr/>
        <w:t xml:space="preserve"> requires </w:t>
      </w:r>
      <w:r>
        <w:rPr>
          <w:rStyle w:val="SourceText"/>
        </w:rPr>
        <w:t>isPlatformSuperadmin</w:t>
      </w:r>
      <w:r>
        <w:rPr/>
        <w:t xml:space="preserve">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ZodValidationPipe</w:t>
      </w:r>
      <w:r>
        <w:rPr/>
        <w:t xml:space="preserve"> validates bodies and queries against </w:t>
      </w:r>
      <w:r>
        <w:rPr>
          <w:rStyle w:val="SourceText"/>
        </w:rPr>
        <w:t>@medicore/validation</w:t>
      </w:r>
      <w:r>
        <w:rPr/>
        <w:t xml:space="preserve"> schemas.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Services.</w:t>
      </w:r>
      <w:r>
        <w:rPr/>
        <w:t xml:space="preserve"> Prisma </w:t>
      </w:r>
      <w:r>
        <w:rPr>
          <w:rStyle w:val="SourceText"/>
        </w:rPr>
        <w:t>$transaction</w:t>
      </w:r>
      <w:r>
        <w:rPr/>
        <w:t xml:space="preserve"> for interdependent writes. Row locks with </w:t>
      </w:r>
      <w:r>
        <w:rPr>
          <w:rStyle w:val="SourceText"/>
        </w:rPr>
        <w:t>SELECT … FOR UPDATE</w:t>
      </w:r>
      <w:r>
        <w:rPr/>
        <w:t xml:space="preserve">. Document numbers allocated inside the transaction.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Audit</w:t>
      </w:r>
      <w:r>
        <w:rPr/>
        <w:t xml:space="preserve"> after commit on a separate connection (best-effort).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GlobalExceptionFilter</w:t>
      </w:r>
      <w:r>
        <w:rPr/>
        <w:t xml:space="preserve"> produces the stable error envelope. Unknown errors become </w:t>
      </w:r>
      <w:r>
        <w:rPr>
          <w:rStyle w:val="SourceText"/>
        </w:rPr>
        <w:t>INTERNAL_ERROR</w:t>
      </w:r>
      <w:r>
        <w:rPr/>
        <w:t xml:space="preserve"> with no stack trace or SQL. </w:t>
      </w:r>
    </w:p>
    <w:p>
      <w:pPr>
        <w:pStyle w:val="Heading3"/>
        <w:bidi w:val="0"/>
        <w:ind w:hanging="0" w:left="0" w:right="0"/>
        <w:rPr/>
      </w:pPr>
      <w:bookmarkStart w:id="66" w:name="103-multi-tenancy-model"/>
      <w:bookmarkEnd w:id="66"/>
      <w:r>
        <w:rPr/>
        <w:t>10.3 Multi-tenancy model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Shared database and shared schema. Every tenant row carries </w:t>
      </w:r>
      <w:r>
        <w:rPr>
          <w:rStyle w:val="SourceText"/>
        </w:rPr>
        <w:t>organizationId</w:t>
      </w:r>
      <w:r>
        <w:rPr/>
        <w:t xml:space="preserve">. Scope is always derived on the server from the session's membership, never from client claims.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x-organization-id</w:t>
      </w:r>
      <w:r>
        <w:rPr/>
        <w:t xml:space="preserve"> is required on business endpoints. </w:t>
      </w:r>
      <w:r>
        <w:rPr>
          <w:rStyle w:val="SourceText"/>
        </w:rPr>
        <w:t>x-branch-id</w:t>
      </w:r>
      <w:r>
        <w:rPr/>
        <w:t xml:space="preserve"> is optional; branch-scoped work (POS, stock, purchasing) supplies it.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The web client's organization/branch switcher only chooses which headers to send. Switching resets cached data.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/auth/*</w:t>
      </w:r>
      <w:r>
        <w:rPr/>
        <w:t xml:space="preserve"> and </w:t>
      </w:r>
      <w:r>
        <w:rPr>
          <w:rStyle w:val="SourceText"/>
        </w:rPr>
        <w:t>/platform/*</w:t>
      </w:r>
      <w:r>
        <w:rPr/>
        <w:t xml:space="preserve"> ignore stale tenant headers, which matters on shared counter PCs (DECISIONS #32).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Cross-tenant reads return 404 (E2E-28/29).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Postgres Row-Level Security is </w:t>
      </w:r>
      <w:r>
        <w:rPr>
          <w:rStyle w:val="Strong"/>
        </w:rPr>
        <w:t>not</w:t>
      </w:r>
      <w:r>
        <w:rPr/>
        <w:t xml:space="preserve"> enabled. Tenancy is enforced by the application and covered by negative tests. </w:t>
      </w:r>
    </w:p>
    <w:p>
      <w:pPr>
        <w:pStyle w:val="Heading3"/>
        <w:bidi w:val="0"/>
        <w:ind w:hanging="0" w:left="0" w:right="0"/>
        <w:rPr/>
      </w:pPr>
      <w:bookmarkStart w:id="67" w:name="104-sessions-and-auth"/>
      <w:bookmarkEnd w:id="67"/>
      <w:r>
        <w:rPr/>
        <w:t>10.4 Sessions and auth</w:t>
      </w:r>
    </w:p>
    <w:tbl>
      <w:tblPr>
        <w:tblW w:w="834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04"/>
        <w:gridCol w:w="7344"/>
      </w:tblGrid>
      <w:tr>
        <w:trPr>
          <w:tblHeader w:val="true"/>
        </w:trPr>
        <w:tc>
          <w:tcPr>
            <w:tcW w:w="1004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Property</w:t>
            </w:r>
          </w:p>
        </w:tc>
        <w:tc>
          <w:tcPr>
            <w:tcW w:w="7344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10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Token</w:t>
            </w:r>
          </w:p>
        </w:tc>
        <w:tc>
          <w:tcPr>
            <w:tcW w:w="73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Opaque 256-bit random value; DB stores SHA-256 only</w:t>
            </w:r>
          </w:p>
        </w:tc>
      </w:tr>
      <w:tr>
        <w:trPr/>
        <w:tc>
          <w:tcPr>
            <w:tcW w:w="10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Cookie</w:t>
            </w:r>
          </w:p>
        </w:tc>
        <w:tc>
          <w:tcPr>
            <w:tcW w:w="73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medicore_session</w:t>
            </w:r>
            <w:r>
              <w:rPr/>
              <w:t xml:space="preserve">, </w:t>
            </w:r>
            <w:r>
              <w:rPr>
                <w:rStyle w:val="SourceText"/>
              </w:rPr>
              <w:t>httpOnly</w:t>
            </w:r>
            <w:r>
              <w:rPr/>
              <w:t xml:space="preserve">, </w:t>
            </w:r>
            <w:r>
              <w:rPr>
                <w:rStyle w:val="SourceText"/>
              </w:rPr>
              <w:t>sameSite: lax</w:t>
            </w:r>
            <w:r>
              <w:rPr/>
              <w:t xml:space="preserve">, </w:t>
            </w:r>
            <w:r>
              <w:rPr>
                <w:rStyle w:val="SourceText"/>
              </w:rPr>
              <w:t>secure</w:t>
            </w:r>
            <w:r>
              <w:rPr/>
              <w:t xml:space="preserve"> in production, </w:t>
            </w:r>
            <w:r>
              <w:rPr>
                <w:rStyle w:val="SourceText"/>
              </w:rPr>
              <w:t>path: /api/v1</w:t>
            </w:r>
          </w:p>
        </w:tc>
      </w:tr>
      <w:tr>
        <w:trPr/>
        <w:tc>
          <w:tcPr>
            <w:tcW w:w="10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Alternative</w:t>
            </w:r>
          </w:p>
        </w:tc>
        <w:tc>
          <w:tcPr>
            <w:tcW w:w="73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Authorization: Bearer &lt;token&gt;</w:t>
            </w:r>
          </w:p>
        </w:tc>
      </w:tr>
      <w:tr>
        <w:trPr/>
        <w:tc>
          <w:tcPr>
            <w:tcW w:w="10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TTL</w:t>
            </w:r>
          </w:p>
        </w:tc>
        <w:tc>
          <w:tcPr>
            <w:tcW w:w="73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SESSION_TTL_SECONDS</w:t>
            </w:r>
            <w:r>
              <w:rPr/>
              <w:t xml:space="preserve"> = 7 days, sliding</w:t>
            </w:r>
          </w:p>
        </w:tc>
      </w:tr>
      <w:tr>
        <w:trPr/>
        <w:tc>
          <w:tcPr>
            <w:tcW w:w="10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Revocation</w:t>
            </w:r>
          </w:p>
        </w:tc>
        <w:tc>
          <w:tcPr>
            <w:tcW w:w="73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Logout, password reset, member suspension, tenant suspension, </w:t>
            </w:r>
            <w:r>
              <w:rPr>
                <w:rStyle w:val="SourceText"/>
              </w:rPr>
              <w:t>DELETE /auth/sessions/{id}</w:t>
            </w:r>
          </w:p>
        </w:tc>
      </w:tr>
    </w:tbl>
    <w:p>
      <w:pPr>
        <w:pStyle w:val="Heading3"/>
        <w:bidi w:val="0"/>
        <w:ind w:hanging="0" w:left="0" w:right="0"/>
        <w:rPr/>
      </w:pPr>
      <w:bookmarkStart w:id="68" w:name="105-audit-notifications-and-exports"/>
      <w:bookmarkEnd w:id="68"/>
      <w:r>
        <w:rPr/>
        <w:t>10.5 Audit, notifications and exports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Audit:</w:t>
      </w:r>
      <w:r>
        <w:rPr/>
        <w:t xml:space="preserve"> </w:t>
      </w:r>
      <w:r>
        <w:rPr>
          <w:rStyle w:val="SourceText"/>
        </w:rPr>
        <w:t>AuditService.record</w:t>
      </w:r>
      <w:r>
        <w:rPr/>
        <w:t xml:space="preserve"> after commit. Event catalogue in </w:t>
      </w:r>
      <w:r>
        <w:rPr>
          <w:rStyle w:val="SourceText"/>
        </w:rPr>
        <w:t>AUDIT_EVENTS</w:t>
      </w:r>
      <w:r>
        <w:rPr/>
        <w:t xml:space="preserve">. Viewer and CSV export.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Notifications:</w:t>
      </w:r>
      <w:r>
        <w:rPr/>
        <w:t xml:space="preserve"> generated on demand (</w:t>
      </w:r>
      <w:r>
        <w:rPr>
          <w:rStyle w:val="SourceText"/>
        </w:rPr>
        <w:t>POST /reports/notifications/generate</w:t>
      </w:r>
      <w:r>
        <w:rPr/>
        <w:t xml:space="preserve">); polled by the UI every 2 min. No background scheduler (Redis/BullMQ deferred).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Exports:</w:t>
      </w:r>
      <w:r>
        <w:rPr/>
        <w:t xml:space="preserve"> synchronous CSV streaming (</w:t>
      </w:r>
      <w:r>
        <w:rPr>
          <w:rStyle w:val="SourceText"/>
        </w:rPr>
        <w:t>sendCsv</w:t>
      </w:r>
      <w:r>
        <w:rPr/>
        <w:t xml:space="preserve">, </w:t>
      </w:r>
      <w:r>
        <w:rPr>
          <w:rStyle w:val="SourceText"/>
        </w:rPr>
        <w:t>Content-Disposition</w:t>
      </w:r>
      <w:r>
        <w:rPr/>
        <w:t xml:space="preserve">). Every export needs </w:t>
      </w:r>
      <w:r>
        <w:rPr>
          <w:rStyle w:val="SourceText"/>
        </w:rPr>
        <w:t>reports.export</w:t>
      </w:r>
      <w:r>
        <w:rPr/>
        <w:t xml:space="preserve"> and is audited. GSTR-1 is a JSON download. </w:t>
      </w:r>
    </w:p>
    <w:p>
      <w:pPr>
        <w:pStyle w:val="Heading3"/>
        <w:bidi w:val="0"/>
        <w:ind w:hanging="0" w:left="0" w:right="0"/>
        <w:rPr/>
      </w:pPr>
      <w:bookmarkStart w:id="69" w:name="106-architecture-diagram"/>
      <w:bookmarkEnd w:id="69"/>
      <w:r>
        <w:rPr/>
        <w:t>10.6 Architecture diagram</w:t>
      </w:r>
    </w:p>
    <w:p>
      <w:pPr>
        <w:pStyle w:val="PreformattedText"/>
        <w:bidi w:val="0"/>
        <w:rPr/>
      </w:pPr>
      <w:r>
        <w:rPr>
          <w:rStyle w:val="SourceText"/>
        </w:rPr>
        <w:t>flowchart LR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subgraph Client["Browser — apps/web (Next.js 15)"]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UI["App Router pages&lt;br/&gt;(app) and (auth)"]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RQ["React Query + api.ts&lt;br/&gt;adds x-organization-id / x-branch-id"]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UI --&gt; RQ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end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subgraph API["apps/api — NestJS /api/v1"]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MW["Helmet, CORS, CorrelationId,&lt;br/&gt;RateLimit (auth routes)"]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SG["SessionGuard&lt;br/&gt;(cookie or Bearer → SHA-256 lookup)"]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TG["TenantContextGuard&lt;br/&gt;membership, branch, permissions,&lt;br/&gt;subscription and module policy"]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PG["PlatformGuard&lt;br/&gt;(isPlatformSuperadmin)"]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ZP["ZodValidationPipe&lt;br/&gt;(@medicore/validation)"]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subgraph Modules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AUTH[auth]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ORG[organizations]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CAT[catalog + import]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PART[partners]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INV[inventory]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PUR[purchasing]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SAL[sales / POS]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ACC[accounting + tax calculator]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COMP[compliance]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REP[reports + search + notifications]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PLAT[platform]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AUD[audit]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EF["GlobalExceptionFilter&lt;br/&gt;{ error: { code, message, details, correlationId } }"]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MW --&gt; SG --&gt; TG --&gt; ZP --&gt; Modules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SG --&gt; PG --&gt; PLAT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Modules --&gt; EF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end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DB[("PostgreSQL&lt;br/&gt;67 models, append-only triggers")]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EMAIL["Email port&lt;br/&gt;console transport — not delivered"]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EXT["IRP e-invoice, e-way bill,&lt;br/&gt;payments, SMS, WhatsApp&lt;br/&gt;NOT_CONNECTED"]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DOCS["/api/docs (Scalar)&lt;br/&gt;/api/openapi.json"]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RQ -- "HTTPS + medicore_session cookie" --&gt; MW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Modules -- "Prisma $transaction,&lt;br/&gt;SELECT … FOR UPDATE" --&gt; DB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AUD -- "after commit, separate connection" --&gt; DB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AUTH --&gt; EMAIL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COMP -.-&gt; EXT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API --- DOCS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left="0" w:right="0"/>
        <w:rPr/>
      </w:pPr>
      <w:bookmarkStart w:id="70" w:name="11-api-overview"/>
      <w:bookmarkEnd w:id="70"/>
      <w:r>
        <w:rPr/>
        <w:t>11. API overview</w:t>
      </w:r>
    </w:p>
    <w:p>
      <w:pPr>
        <w:pStyle w:val="Heading3"/>
        <w:bidi w:val="0"/>
        <w:ind w:hanging="0" w:left="0" w:right="0"/>
        <w:rPr/>
      </w:pPr>
      <w:bookmarkStart w:id="71" w:name="111-conventions"/>
      <w:bookmarkEnd w:id="71"/>
      <w:r>
        <w:rPr/>
        <w:t>11.1 Conventions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76"/>
        <w:gridCol w:w="8688"/>
      </w:tblGrid>
      <w:tr>
        <w:trPr>
          <w:tblHeader w:val="true"/>
        </w:trPr>
        <w:tc>
          <w:tcPr>
            <w:tcW w:w="1276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Aspect</w:t>
            </w:r>
          </w:p>
        </w:tc>
        <w:tc>
          <w:tcPr>
            <w:tcW w:w="8688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Specification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Base path</w:t>
            </w:r>
          </w:p>
        </w:tc>
        <w:tc>
          <w:tcPr>
            <w:tcW w:w="86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/api/v1</w:t>
            </w:r>
            <w:r>
              <w:rPr/>
              <w:t xml:space="preserve">. URI versioning; global prefix </w:t>
            </w:r>
            <w:r>
              <w:rPr>
                <w:rStyle w:val="SourceText"/>
              </w:rPr>
              <w:t>api</w:t>
            </w:r>
            <w:r>
              <w:rPr/>
              <w:t xml:space="preserve">; default version </w:t>
            </w:r>
            <w:r>
              <w:rPr>
                <w:rStyle w:val="SourceText"/>
              </w:rPr>
              <w:t>1</w:t>
            </w:r>
            <w:r>
              <w:rPr/>
              <w:t xml:space="preserve">. Health is </w:t>
            </w:r>
            <w:r>
              <w:rPr>
                <w:rStyle w:val="SourceText"/>
              </w:rPr>
              <w:t>GET /api/v1/health</w:t>
            </w:r>
            <w:r>
              <w:rPr/>
              <w:t xml:space="preserve"> (public)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Reference</w:t>
            </w:r>
          </w:p>
        </w:tc>
        <w:tc>
          <w:tcPr>
            <w:tcW w:w="86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Scalar UI at </w:t>
            </w:r>
            <w:r>
              <w:rPr>
                <w:rStyle w:val="SourceText"/>
              </w:rPr>
              <w:t>/api/docs</w:t>
            </w:r>
            <w:r>
              <w:rPr/>
              <w:t xml:space="preserve">; OpenAPI 3.0.0 at </w:t>
            </w:r>
            <w:r>
              <w:rPr>
                <w:rStyle w:val="SourceText"/>
              </w:rPr>
              <w:t>/api/openapi.json</w:t>
            </w:r>
            <w:r>
              <w:rPr/>
              <w:t xml:space="preserve">; exported to </w:t>
            </w:r>
            <w:r>
              <w:rPr>
                <w:rStyle w:val="SourceText"/>
              </w:rPr>
              <w:t>docs/api/openapi.json</w:t>
            </w:r>
            <w:r>
              <w:rPr/>
              <w:t xml:space="preserve"> (</w:t>
            </w:r>
            <w:r>
              <w:rPr>
                <w:rStyle w:val="SourceText"/>
              </w:rPr>
              <w:t>info.version</w:t>
            </w:r>
            <w:r>
              <w:rPr/>
              <w:t xml:space="preserve"> 1.0.0). The API refuses to start if a route has no entry in </w:t>
            </w:r>
            <w:r>
              <w:rPr>
                <w:rStyle w:val="SourceText"/>
              </w:rPr>
              <w:t>operation-docs.ts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Auth</w:t>
            </w:r>
          </w:p>
        </w:tc>
        <w:tc>
          <w:tcPr>
            <w:tcW w:w="86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Security schemes </w:t>
            </w:r>
            <w:r>
              <w:rPr>
                <w:rStyle w:val="SourceText"/>
              </w:rPr>
              <w:t>session-cookie</w:t>
            </w:r>
            <w:r>
              <w:rPr/>
              <w:t xml:space="preserve"> (apiKey in cookie </w:t>
            </w:r>
            <w:r>
              <w:rPr>
                <w:rStyle w:val="SourceText"/>
              </w:rPr>
              <w:t>medicore_session</w:t>
            </w:r>
            <w:r>
              <w:rPr/>
              <w:t xml:space="preserve">) and </w:t>
            </w:r>
            <w:r>
              <w:rPr>
                <w:rStyle w:val="SourceText"/>
              </w:rPr>
              <w:t>session-token</w:t>
            </w:r>
            <w:r>
              <w:rPr/>
              <w:t xml:space="preserve"> (HTTP bearer). Obtain via </w:t>
            </w:r>
            <w:r>
              <w:rPr>
                <w:rStyle w:val="SourceText"/>
              </w:rPr>
              <w:t>POST /auth/login</w:t>
            </w:r>
            <w:r>
              <w:rPr/>
              <w:t xml:space="preserve"> or </w:t>
            </w:r>
            <w:r>
              <w:rPr>
                <w:rStyle w:val="SourceText"/>
              </w:rPr>
              <w:t>/auth/register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Tenant headers</w:t>
            </w:r>
          </w:p>
        </w:tc>
        <w:tc>
          <w:tcPr>
            <w:tcW w:w="86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x-organization-id</w:t>
            </w:r>
            <w:r>
              <w:rPr/>
              <w:t xml:space="preserve"> (required for business endpoints), </w:t>
            </w:r>
            <w:r>
              <w:rPr>
                <w:rStyle w:val="SourceText"/>
              </w:rPr>
              <w:t>x-branch-id</w:t>
            </w:r>
            <w:r>
              <w:rPr/>
              <w:t xml:space="preserve"> (optional; validated)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Content</w:t>
            </w:r>
          </w:p>
        </w:tc>
        <w:tc>
          <w:tcPr>
            <w:tcW w:w="86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JSON. Money and quantities as decimal strings in INR. Dates ISO </w:t>
            </w:r>
            <w:r>
              <w:rPr>
                <w:rStyle w:val="SourceText"/>
              </w:rPr>
              <w:t>YYYY-MM-DD</w:t>
            </w:r>
            <w:r>
              <w:rPr/>
              <w:t>; timestamps in UTC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Tracing</w:t>
            </w:r>
          </w:p>
        </w:tc>
        <w:tc>
          <w:tcPr>
            <w:tcW w:w="86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x-correlation-id</w:t>
            </w:r>
            <w:r>
              <w:rPr/>
              <w:t xml:space="preserve"> request/response header, echoed in errors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Idempotency</w:t>
            </w:r>
          </w:p>
        </w:tc>
        <w:tc>
          <w:tcPr>
            <w:tcW w:w="86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idempotencyKey</w:t>
            </w:r>
            <w:r>
              <w:rPr/>
              <w:t xml:space="preserve"> on </w:t>
            </w:r>
            <w:r>
              <w:rPr>
                <w:rStyle w:val="SourceText"/>
              </w:rPr>
              <w:t>POST /sales/invoices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Error envelope</w:t>
      </w:r>
      <w:r>
        <w:rPr/>
        <w:t xml:space="preserve"> (</w:t>
      </w:r>
      <w:r>
        <w:rPr>
          <w:rStyle w:val="SourceText"/>
        </w:rPr>
        <w:t>ApiErrorEnvelope</w:t>
      </w:r>
      <w:r>
        <w:rPr/>
        <w:t>):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"error":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"code": "VALIDATION_ERROR",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"message": "Request validation failed",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"details": [{ "field": "lines.0.quantity", "message": "Required" }],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"correlationId": "…"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rPr/>
      </w:pPr>
      <w:r>
        <w:rPr/>
        <w:t>Stable error codes (</w:t>
      </w:r>
      <w:r>
        <w:rPr>
          <w:rStyle w:val="SourceText"/>
        </w:rPr>
        <w:t>ERROR_CODES</w:t>
      </w:r>
      <w:r>
        <w:rPr/>
        <w:t xml:space="preserve">): </w:t>
      </w:r>
      <w:r>
        <w:rPr>
          <w:rStyle w:val="SourceText"/>
        </w:rPr>
        <w:t>VALIDATION_ERROR</w:t>
      </w:r>
      <w:r>
        <w:rPr/>
        <w:t xml:space="preserve">, </w:t>
      </w:r>
      <w:r>
        <w:rPr>
          <w:rStyle w:val="SourceText"/>
        </w:rPr>
        <w:t>INVALID_INPUT</w:t>
      </w:r>
      <w:r>
        <w:rPr/>
        <w:t xml:space="preserve">, </w:t>
      </w:r>
      <w:r>
        <w:rPr>
          <w:rStyle w:val="SourceText"/>
        </w:rPr>
        <w:t>UNAUTHENTICATED</w:t>
      </w:r>
      <w:r>
        <w:rPr/>
        <w:t xml:space="preserve">, </w:t>
      </w:r>
      <w:r>
        <w:rPr>
          <w:rStyle w:val="SourceText"/>
        </w:rPr>
        <w:t>INVALID_CREDENTIALS</w:t>
      </w:r>
      <w:r>
        <w:rPr/>
        <w:t xml:space="preserve">, </w:t>
      </w:r>
      <w:r>
        <w:rPr>
          <w:rStyle w:val="SourceText"/>
        </w:rPr>
        <w:t>SESSION_EXPIRED</w:t>
      </w:r>
      <w:r>
        <w:rPr/>
        <w:t xml:space="preserve">, </w:t>
      </w:r>
      <w:r>
        <w:rPr>
          <w:rStyle w:val="SourceText"/>
        </w:rPr>
        <w:t>ACCOUNT_LOCKED</w:t>
      </w:r>
      <w:r>
        <w:rPr/>
        <w:t xml:space="preserve">, </w:t>
      </w:r>
      <w:r>
        <w:rPr>
          <w:rStyle w:val="SourceText"/>
        </w:rPr>
        <w:t>EMAIL_NOT_VERIFIED</w:t>
      </w:r>
      <w:r>
        <w:rPr/>
        <w:t xml:space="preserve">, </w:t>
      </w:r>
      <w:r>
        <w:rPr>
          <w:rStyle w:val="SourceText"/>
        </w:rPr>
        <w:t>MFA_REQUIRED</w:t>
      </w:r>
      <w:r>
        <w:rPr/>
        <w:t xml:space="preserve">, </w:t>
      </w:r>
      <w:r>
        <w:rPr>
          <w:rStyle w:val="SourceText"/>
        </w:rPr>
        <w:t>FORBIDDEN</w:t>
      </w:r>
      <w:r>
        <w:rPr/>
        <w:t xml:space="preserve">, </w:t>
      </w:r>
      <w:r>
        <w:rPr>
          <w:rStyle w:val="SourceText"/>
        </w:rPr>
        <w:t>BRANCH_ACCESS_DENIED</w:t>
      </w:r>
      <w:r>
        <w:rPr/>
        <w:t xml:space="preserve">, </w:t>
      </w:r>
      <w:r>
        <w:rPr>
          <w:rStyle w:val="SourceText"/>
        </w:rPr>
        <w:t>ORGANIZATION_NOT_FOUND</w:t>
      </w:r>
      <w:r>
        <w:rPr/>
        <w:t xml:space="preserve">, </w:t>
      </w:r>
      <w:r>
        <w:rPr>
          <w:rStyle w:val="SourceText"/>
        </w:rPr>
        <w:t>BRANCH_NOT_FOUND</w:t>
      </w:r>
      <w:r>
        <w:rPr/>
        <w:t xml:space="preserve">, </w:t>
      </w:r>
      <w:r>
        <w:rPr>
          <w:rStyle w:val="SourceText"/>
        </w:rPr>
        <w:t>NOT_FOUND</w:t>
      </w:r>
      <w:r>
        <w:rPr/>
        <w:t xml:space="preserve">, </w:t>
      </w:r>
      <w:r>
        <w:rPr>
          <w:rStyle w:val="SourceText"/>
        </w:rPr>
        <w:t>CONFLICT</w:t>
      </w:r>
      <w:r>
        <w:rPr/>
        <w:t xml:space="preserve">, </w:t>
      </w:r>
      <w:r>
        <w:rPr>
          <w:rStyle w:val="SourceText"/>
        </w:rPr>
        <w:t>DUPLICATE_ENTITY</w:t>
      </w:r>
      <w:r>
        <w:rPr/>
        <w:t xml:space="preserve">, </w:t>
      </w:r>
      <w:r>
        <w:rPr>
          <w:rStyle w:val="SourceText"/>
        </w:rPr>
        <w:t>STATE_TRANSITION_INVALID</w:t>
      </w:r>
      <w:r>
        <w:rPr/>
        <w:t xml:space="preserve">, </w:t>
      </w:r>
      <w:r>
        <w:rPr>
          <w:rStyle w:val="SourceText"/>
        </w:rPr>
        <w:t>PERIOD_LOCKED</w:t>
      </w:r>
      <w:r>
        <w:rPr/>
        <w:t xml:space="preserve">, </w:t>
      </w:r>
      <w:r>
        <w:rPr>
          <w:rStyle w:val="SourceText"/>
        </w:rPr>
        <w:t>LICENCE_DUPLICATE</w:t>
      </w:r>
      <w:r>
        <w:rPr/>
        <w:t xml:space="preserve">, </w:t>
      </w:r>
      <w:r>
        <w:rPr>
          <w:rStyle w:val="SourceText"/>
        </w:rPr>
        <w:t>GSTIN_REQUIRED</w:t>
      </w:r>
      <w:r>
        <w:rPr/>
        <w:t xml:space="preserve">, </w:t>
      </w:r>
      <w:r>
        <w:rPr>
          <w:rStyle w:val="SourceText"/>
        </w:rPr>
        <w:t>INSUFFICIENT_STOCK</w:t>
      </w:r>
      <w:r>
        <w:rPr/>
        <w:t xml:space="preserve">, </w:t>
      </w:r>
      <w:r>
        <w:rPr>
          <w:rStyle w:val="SourceText"/>
        </w:rPr>
        <w:t>BATCH_INELIGIBLE</w:t>
      </w:r>
      <w:r>
        <w:rPr/>
        <w:t xml:space="preserve">, </w:t>
      </w:r>
      <w:r>
        <w:rPr>
          <w:rStyle w:val="SourceText"/>
        </w:rPr>
        <w:t>OVERSELL_BLOCKED</w:t>
      </w:r>
      <w:r>
        <w:rPr/>
        <w:t xml:space="preserve">, </w:t>
      </w:r>
      <w:r>
        <w:rPr>
          <w:rStyle w:val="SourceText"/>
        </w:rPr>
        <w:t>ALLOCATION_EXCEEDS_BALANCE</w:t>
      </w:r>
      <w:r>
        <w:rPr/>
        <w:t xml:space="preserve">, </w:t>
      </w:r>
      <w:r>
        <w:rPr>
          <w:rStyle w:val="SourceText"/>
        </w:rPr>
        <w:t>TRANSFER_QUANTITY_INVALID</w:t>
      </w:r>
      <w:r>
        <w:rPr/>
        <w:t xml:space="preserve">, </w:t>
      </w:r>
      <w:r>
        <w:rPr>
          <w:rStyle w:val="SourceText"/>
        </w:rPr>
        <w:t>RETURN_QUANTITY_EXCEEDS_ORIGINAL</w:t>
      </w:r>
      <w:r>
        <w:rPr/>
        <w:t xml:space="preserve">, </w:t>
      </w:r>
      <w:r>
        <w:rPr>
          <w:rStyle w:val="SourceText"/>
        </w:rPr>
        <w:t>NEGATIVE_STOCK_BLOCKED</w:t>
      </w:r>
      <w:r>
        <w:rPr/>
        <w:t xml:space="preserve">, </w:t>
      </w:r>
      <w:r>
        <w:rPr>
          <w:rStyle w:val="SourceText"/>
        </w:rPr>
        <w:t>NUMBERING_SCOPE_EXHAUSTED</w:t>
      </w:r>
      <w:r>
        <w:rPr/>
        <w:t xml:space="preserve">, </w:t>
      </w:r>
      <w:r>
        <w:rPr>
          <w:rStyle w:val="SourceText"/>
        </w:rPr>
        <w:t>TAX_RATE_MISSING</w:t>
      </w:r>
      <w:r>
        <w:rPr/>
        <w:t xml:space="preserve">, </w:t>
      </w:r>
      <w:r>
        <w:rPr>
          <w:rStyle w:val="SourceText"/>
        </w:rPr>
        <w:t>CREDIT_LIMIT_EXCEEDED</w:t>
      </w:r>
      <w:r>
        <w:rPr/>
        <w:t xml:space="preserve">, </w:t>
      </w:r>
      <w:r>
        <w:rPr>
          <w:rStyle w:val="SourceText"/>
        </w:rPr>
        <w:t>RECEIPT_QUANTITY_MISMATCH</w:t>
      </w:r>
      <w:r>
        <w:rPr/>
        <w:t xml:space="preserve">, </w:t>
      </w:r>
      <w:r>
        <w:rPr>
          <w:rStyle w:val="SourceText"/>
        </w:rPr>
        <w:t>PLAN_LIMIT_REACHED</w:t>
      </w:r>
      <w:r>
        <w:rPr/>
        <w:t xml:space="preserve">, </w:t>
      </w:r>
      <w:r>
        <w:rPr>
          <w:rStyle w:val="SourceText"/>
        </w:rPr>
        <w:t>SUBSCRIPTION_INACTIVE</w:t>
      </w:r>
      <w:r>
        <w:rPr/>
        <w:t xml:space="preserve">, </w:t>
      </w:r>
      <w:r>
        <w:rPr>
          <w:rStyle w:val="SourceText"/>
        </w:rPr>
        <w:t>FEATURE_NOT_ENTITLED</w:t>
      </w:r>
      <w:r>
        <w:rPr/>
        <w:t xml:space="preserve">, </w:t>
      </w:r>
      <w:r>
        <w:rPr>
          <w:rStyle w:val="SourceText"/>
        </w:rPr>
        <w:t>RATE_LIMITED</w:t>
      </w:r>
      <w:r>
        <w:rPr/>
        <w:t xml:space="preserve">, </w:t>
      </w:r>
      <w:r>
        <w:rPr>
          <w:rStyle w:val="SourceText"/>
        </w:rPr>
        <w:t>IDEMPOTENCY_CONFLICT</w:t>
      </w:r>
      <w:r>
        <w:rPr/>
        <w:t xml:space="preserve">, </w:t>
      </w:r>
      <w:r>
        <w:rPr>
          <w:rStyle w:val="SourceText"/>
        </w:rPr>
        <w:t>INTERNAL_ERROR</w:t>
      </w:r>
      <w:r>
        <w:rPr/>
        <w:t xml:space="preserve">, </w:t>
      </w:r>
      <w:r>
        <w:rPr>
          <w:rStyle w:val="SourceText"/>
        </w:rPr>
        <w:t>SERVICE_UNAVAILABLE</w:t>
      </w:r>
      <w:r>
        <w:rPr/>
        <w:t>.</w:t>
      </w:r>
    </w:p>
    <w:p>
      <w:pPr>
        <w:pStyle w:val="BodyText"/>
        <w:bidi w:val="0"/>
        <w:rPr/>
      </w:pPr>
      <w:r>
        <w:rPr/>
        <w:t>Typical HTTP mapping: 400 validation, 401 unauthenticated or invalid credentials, 402 lapsed subscription on writes, 403 forbidden / suspended / not entitled, 404 not found (including cross-tenant), 409 conflict / duplicate / state transition / plan limit, 422 business rule (stock, tax, credit, period, MRP), 423 account locked, 429 rate limited, 500 internal error.</w:t>
      </w:r>
    </w:p>
    <w:p>
      <w:pPr>
        <w:pStyle w:val="BodyText"/>
        <w:bidi w:val="0"/>
        <w:rPr/>
      </w:pPr>
      <w:r>
        <w:rPr>
          <w:rStyle w:val="Strong"/>
        </w:rPr>
        <w:t>Pagination.</w:t>
      </w:r>
      <w:r>
        <w:rPr/>
        <w:t xml:space="preserve"> Query </w:t>
      </w:r>
      <w:r>
        <w:rPr>
          <w:rStyle w:val="SourceText"/>
        </w:rPr>
        <w:t>page</w:t>
      </w:r>
      <w:r>
        <w:rPr/>
        <w:t xml:space="preserve"> (≥ 1, default 1), </w:t>
      </w:r>
      <w:r>
        <w:rPr>
          <w:rStyle w:val="SourceText"/>
        </w:rPr>
        <w:t>pageSize</w:t>
      </w:r>
      <w:r>
        <w:rPr/>
        <w:t xml:space="preserve"> (1–200, default 25), </w:t>
      </w:r>
      <w:r>
        <w:rPr>
          <w:rStyle w:val="SourceText"/>
        </w:rPr>
        <w:t>sortBy</w:t>
      </w:r>
      <w:r>
        <w:rPr/>
        <w:t xml:space="preserve"> (≤ 64 characters), </w:t>
      </w:r>
      <w:r>
        <w:rPr>
          <w:rStyle w:val="SourceText"/>
        </w:rPr>
        <w:t>sortDirection</w:t>
      </w:r>
      <w:r>
        <w:rPr/>
        <w:t xml:space="preserve"> (</w:t>
      </w:r>
      <w:r>
        <w:rPr>
          <w:rStyle w:val="SourceText"/>
        </w:rPr>
        <w:t>asc</w:t>
      </w:r>
      <w:r>
        <w:rPr/>
        <w:t xml:space="preserve"> | </w:t>
      </w:r>
      <w:r>
        <w:rPr>
          <w:rStyle w:val="SourceText"/>
        </w:rPr>
        <w:t>desc</w:t>
      </w:r>
      <w:r>
        <w:rPr/>
        <w:t xml:space="preserve">, default </w:t>
      </w:r>
      <w:r>
        <w:rPr>
          <w:rStyle w:val="SourceText"/>
        </w:rPr>
        <w:t>desc</w:t>
      </w:r>
      <w:r>
        <w:rPr/>
        <w:t>). The response is: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{ "items": [ … ], "pageInfo": { "page": 1, "pageSize": 25, "totalItems": 120, "totalPages": 5, "hasNextPage": true, "hasPreviousPage": false } }</w:t>
      </w:r>
    </w:p>
    <w:p>
      <w:pPr>
        <w:pStyle w:val="BodyText"/>
        <w:bidi w:val="0"/>
        <w:rPr/>
      </w:pPr>
      <w:r>
        <w:rPr/>
        <w:t xml:space="preserve">The platform tenant list caps </w:t>
      </w:r>
      <w:r>
        <w:rPr>
          <w:rStyle w:val="SourceText"/>
        </w:rPr>
        <w:t>pageSize</w:t>
      </w:r>
      <w:r>
        <w:rPr/>
        <w:t xml:space="preserve"> at 100.</w:t>
      </w:r>
    </w:p>
    <w:p>
      <w:pPr>
        <w:pStyle w:val="Heading3"/>
        <w:bidi w:val="0"/>
        <w:ind w:hanging="0" w:left="0" w:right="0"/>
        <w:rPr/>
      </w:pPr>
      <w:bookmarkStart w:id="72" w:name="112-endpoint-groups"/>
      <w:bookmarkEnd w:id="72"/>
      <w:r>
        <w:rPr/>
        <w:t>11.2 Endpoint groups</w:t>
      </w:r>
    </w:p>
    <w:p>
      <w:pPr>
        <w:pStyle w:val="BodyText"/>
        <w:bidi w:val="0"/>
        <w:rPr/>
      </w:pPr>
      <w:r>
        <w:rPr/>
        <w:t xml:space="preserve">There are </w:t>
      </w:r>
      <w:r>
        <w:rPr>
          <w:rStyle w:val="Strong"/>
        </w:rPr>
        <w:t>184 operations on 153 paths</w:t>
      </w:r>
      <w:r>
        <w:rPr/>
        <w:t xml:space="preserve">, from </w:t>
      </w:r>
      <w:r>
        <w:rPr>
          <w:rStyle w:val="SourceText"/>
        </w:rPr>
        <w:t>docs/api/openapi.json</w:t>
      </w:r>
      <w:r>
        <w:rPr/>
        <w:t>. The counts match the controllers.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24"/>
        <w:gridCol w:w="5394"/>
        <w:gridCol w:w="1007"/>
        <w:gridCol w:w="2239"/>
      </w:tblGrid>
      <w:tr>
        <w:trPr>
          <w:tblHeader w:val="true"/>
        </w:trPr>
        <w:tc>
          <w:tcPr>
            <w:tcW w:w="1324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Tag (OpenAPI)</w:t>
            </w:r>
          </w:p>
        </w:tc>
        <w:tc>
          <w:tcPr>
            <w:tcW w:w="5394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Base path(s)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Operations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Plan module gate</w:t>
            </w:r>
          </w:p>
        </w:tc>
      </w:tr>
      <w:tr>
        <w:trPr/>
        <w:tc>
          <w:tcPr>
            <w:tcW w:w="13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Health</w:t>
            </w:r>
          </w:p>
        </w:tc>
        <w:tc>
          <w:tcPr>
            <w:tcW w:w="53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/health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— </w:t>
            </w:r>
            <w:r>
              <w:rPr/>
              <w:t>(public)</w:t>
            </w:r>
          </w:p>
        </w:tc>
      </w:tr>
      <w:tr>
        <w:trPr/>
        <w:tc>
          <w:tcPr>
            <w:tcW w:w="13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Authentication</w:t>
            </w:r>
          </w:p>
        </w:tc>
        <w:tc>
          <w:tcPr>
            <w:tcW w:w="53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/auth/*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13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—</w:t>
            </w:r>
          </w:p>
        </w:tc>
      </w:tr>
      <w:tr>
        <w:trPr/>
        <w:tc>
          <w:tcPr>
            <w:tcW w:w="13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Organizations</w:t>
            </w:r>
          </w:p>
        </w:tc>
        <w:tc>
          <w:tcPr>
            <w:tcW w:w="53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/organizations/*</w:t>
            </w:r>
            <w:r>
              <w:rPr/>
              <w:t xml:space="preserve"> (profile, settings, checklist, subscription, branches, counters, warehouses, members, roles, permissions)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26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—</w:t>
            </w:r>
          </w:p>
        </w:tc>
      </w:tr>
      <w:tr>
        <w:trPr/>
        <w:tc>
          <w:tcPr>
            <w:tcW w:w="13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Audit log</w:t>
            </w:r>
          </w:p>
        </w:tc>
        <w:tc>
          <w:tcPr>
            <w:tcW w:w="53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/audit/*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—</w:t>
            </w:r>
          </w:p>
        </w:tc>
      </w:tr>
      <w:tr>
        <w:trPr/>
        <w:tc>
          <w:tcPr>
            <w:tcW w:w="13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Catalog</w:t>
            </w:r>
          </w:p>
        </w:tc>
        <w:tc>
          <w:tcPr>
            <w:tcW w:w="53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/catalog/*</w:t>
            </w:r>
            <w:r>
              <w:rPr/>
              <w:t xml:space="preserve"> (categories, manufacturers, tax-rates, products)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22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—</w:t>
            </w:r>
          </w:p>
        </w:tc>
      </w:tr>
      <w:tr>
        <w:trPr/>
        <w:tc>
          <w:tcPr>
            <w:tcW w:w="13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Bulk import</w:t>
            </w:r>
          </w:p>
        </w:tc>
        <w:tc>
          <w:tcPr>
            <w:tcW w:w="53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/imports/{type}/preview\|commit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—</w:t>
            </w:r>
          </w:p>
        </w:tc>
      </w:tr>
      <w:tr>
        <w:trPr/>
        <w:tc>
          <w:tcPr>
            <w:tcW w:w="13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Partners</w:t>
            </w:r>
          </w:p>
        </w:tc>
        <w:tc>
          <w:tcPr>
            <w:tcW w:w="53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/partners/vendors*</w:t>
            </w:r>
            <w:r>
              <w:rPr/>
              <w:t xml:space="preserve">, </w:t>
            </w:r>
            <w:r>
              <w:rPr>
                <w:rStyle w:val="SourceText"/>
              </w:rPr>
              <w:t>/partners/customers*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10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—</w:t>
            </w:r>
          </w:p>
        </w:tc>
      </w:tr>
      <w:tr>
        <w:trPr/>
        <w:tc>
          <w:tcPr>
            <w:tcW w:w="13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Inventory</w:t>
            </w:r>
          </w:p>
        </w:tc>
        <w:tc>
          <w:tcPr>
            <w:tcW w:w="53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/inventory/*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26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—</w:t>
            </w:r>
          </w:p>
        </w:tc>
      </w:tr>
      <w:tr>
        <w:trPr/>
        <w:tc>
          <w:tcPr>
            <w:tcW w:w="13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Purchasing</w:t>
            </w:r>
          </w:p>
        </w:tc>
        <w:tc>
          <w:tcPr>
            <w:tcW w:w="53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/purchasing/*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15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purchases</w:t>
            </w:r>
          </w:p>
        </w:tc>
      </w:tr>
      <w:tr>
        <w:trPr/>
        <w:tc>
          <w:tcPr>
            <w:tcW w:w="13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Sales &amp; POS</w:t>
            </w:r>
          </w:p>
        </w:tc>
        <w:tc>
          <w:tcPr>
            <w:tcW w:w="53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/sales/*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15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pos</w:t>
            </w:r>
            <w:r>
              <w:rPr/>
              <w:t xml:space="preserve"> (returns endpoints also need </w:t>
            </w:r>
            <w:r>
              <w:rPr>
                <w:rStyle w:val="SourceText"/>
              </w:rPr>
              <w:t>returns</w:t>
            </w:r>
            <w:r>
              <w:rPr/>
              <w:t>)</w:t>
            </w:r>
          </w:p>
        </w:tc>
      </w:tr>
      <w:tr>
        <w:trPr/>
        <w:tc>
          <w:tcPr>
            <w:tcW w:w="13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Accounting</w:t>
            </w:r>
          </w:p>
        </w:tc>
        <w:tc>
          <w:tcPr>
            <w:tcW w:w="53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/accounting/*</w:t>
            </w:r>
            <w:r>
              <w:rPr/>
              <w:t xml:space="preserve">, </w:t>
            </w:r>
            <w:r>
              <w:rPr>
                <w:rStyle w:val="SourceText"/>
              </w:rPr>
              <w:t>/accounting/expenses*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16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accounting</w:t>
            </w:r>
          </w:p>
        </w:tc>
      </w:tr>
      <w:tr>
        <w:trPr/>
        <w:tc>
          <w:tcPr>
            <w:tcW w:w="13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Compliance</w:t>
            </w:r>
          </w:p>
        </w:tc>
        <w:tc>
          <w:tcPr>
            <w:tcW w:w="53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/compliance/*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14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—</w:t>
            </w:r>
          </w:p>
        </w:tc>
      </w:tr>
      <w:tr>
        <w:trPr/>
        <w:tc>
          <w:tcPr>
            <w:tcW w:w="13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Reports</w:t>
            </w:r>
          </w:p>
        </w:tc>
        <w:tc>
          <w:tcPr>
            <w:tcW w:w="53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/reports/*</w:t>
            </w:r>
            <w:r>
              <w:rPr/>
              <w:t xml:space="preserve"> (13) + </w:t>
            </w:r>
            <w:r>
              <w:rPr>
                <w:rStyle w:val="SourceText"/>
              </w:rPr>
              <w:t>/search</w:t>
            </w:r>
            <w:r>
              <w:rPr/>
              <w:t xml:space="preserve"> (1)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14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—</w:t>
            </w:r>
          </w:p>
        </w:tc>
      </w:tr>
      <w:tr>
        <w:trPr/>
        <w:tc>
          <w:tcPr>
            <w:tcW w:w="13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Platform admin</w:t>
            </w:r>
          </w:p>
        </w:tc>
        <w:tc>
          <w:tcPr>
            <w:tcW w:w="53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/platform/*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7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superadmin only</w:t>
            </w:r>
          </w:p>
        </w:tc>
      </w:tr>
      <w:tr>
        <w:trPr/>
        <w:tc>
          <w:tcPr>
            <w:tcW w:w="13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Total</w:t>
            </w:r>
          </w:p>
        </w:tc>
        <w:tc>
          <w:tcPr>
            <w:tcW w:w="53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184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rPr/>
      </w:pPr>
      <w:r>
        <w:rPr/>
        <w:t xml:space="preserve">Authentication endpoints: </w:t>
      </w:r>
      <w:r>
        <w:rPr>
          <w:rStyle w:val="SourceText"/>
        </w:rPr>
        <w:t>POST register</w:t>
      </w:r>
      <w:r>
        <w:rPr/>
        <w:t xml:space="preserve">, </w:t>
      </w:r>
      <w:r>
        <w:rPr>
          <w:rStyle w:val="SourceText"/>
        </w:rPr>
        <w:t>POST login</w:t>
      </w:r>
      <w:r>
        <w:rPr/>
        <w:t xml:space="preserve">, </w:t>
      </w:r>
      <w:r>
        <w:rPr>
          <w:rStyle w:val="SourceText"/>
        </w:rPr>
        <w:t>POST logout</w:t>
      </w:r>
      <w:r>
        <w:rPr/>
        <w:t xml:space="preserve">, </w:t>
      </w:r>
      <w:r>
        <w:rPr>
          <w:rStyle w:val="SourceText"/>
        </w:rPr>
        <w:t>GET me</w:t>
      </w:r>
      <w:r>
        <w:rPr/>
        <w:t xml:space="preserve">, </w:t>
      </w:r>
      <w:r>
        <w:rPr>
          <w:rStyle w:val="SourceText"/>
        </w:rPr>
        <w:t>POST password/forgot</w:t>
      </w:r>
      <w:r>
        <w:rPr/>
        <w:t xml:space="preserve">, </w:t>
      </w:r>
      <w:r>
        <w:rPr>
          <w:rStyle w:val="SourceText"/>
        </w:rPr>
        <w:t>POST password/reset</w:t>
      </w:r>
      <w:r>
        <w:rPr/>
        <w:t xml:space="preserve">, </w:t>
      </w:r>
      <w:r>
        <w:rPr>
          <w:rStyle w:val="SourceText"/>
        </w:rPr>
        <w:t>POST password/change</w:t>
      </w:r>
      <w:r>
        <w:rPr/>
        <w:t xml:space="preserve">, </w:t>
      </w:r>
      <w:r>
        <w:rPr>
          <w:rStyle w:val="SourceText"/>
        </w:rPr>
        <w:t>POST email/verify</w:t>
      </w:r>
      <w:r>
        <w:rPr/>
        <w:t xml:space="preserve">, </w:t>
      </w:r>
      <w:r>
        <w:rPr>
          <w:rStyle w:val="SourceText"/>
        </w:rPr>
        <w:t>POST email/verify/resend</w:t>
      </w:r>
      <w:r>
        <w:rPr/>
        <w:t xml:space="preserve">, </w:t>
      </w:r>
      <w:r>
        <w:rPr>
          <w:rStyle w:val="SourceText"/>
        </w:rPr>
        <w:t>GET invitations/{token}</w:t>
      </w:r>
      <w:r>
        <w:rPr/>
        <w:t xml:space="preserve">, </w:t>
      </w:r>
      <w:r>
        <w:rPr>
          <w:rStyle w:val="SourceText"/>
        </w:rPr>
        <w:t>POST invitations/accept</w:t>
      </w:r>
      <w:r>
        <w:rPr/>
        <w:t xml:space="preserve">, </w:t>
      </w:r>
      <w:r>
        <w:rPr>
          <w:rStyle w:val="SourceText"/>
        </w:rPr>
        <w:t>GET sessions</w:t>
      </w:r>
      <w:r>
        <w:rPr/>
        <w:t xml:space="preserve">, </w:t>
      </w:r>
      <w:r>
        <w:rPr>
          <w:rStyle w:val="SourceText"/>
        </w:rPr>
        <w:t>DELETE sessions/{id}</w:t>
      </w:r>
      <w:r>
        <w:rPr/>
        <w:t xml:space="preserve">. Of these, </w:t>
      </w:r>
      <w:r>
        <w:rPr>
          <w:rStyle w:val="SourceText"/>
        </w:rPr>
        <w:t>register</w:t>
      </w:r>
      <w:r>
        <w:rPr/>
        <w:t xml:space="preserve">, </w:t>
      </w:r>
      <w:r>
        <w:rPr>
          <w:rStyle w:val="SourceText"/>
        </w:rPr>
        <w:t>login</w:t>
      </w:r>
      <w:r>
        <w:rPr/>
        <w:t xml:space="preserve">, </w:t>
      </w:r>
      <w:r>
        <w:rPr>
          <w:rStyle w:val="SourceText"/>
        </w:rPr>
        <w:t>password/forgot</w:t>
      </w:r>
      <w:r>
        <w:rPr/>
        <w:t xml:space="preserve">, </w:t>
      </w:r>
      <w:r>
        <w:rPr>
          <w:rStyle w:val="SourceText"/>
        </w:rPr>
        <w:t>password/reset</w:t>
      </w:r>
      <w:r>
        <w:rPr/>
        <w:t xml:space="preserve">, </w:t>
      </w:r>
      <w:r>
        <w:rPr>
          <w:rStyle w:val="SourceText"/>
        </w:rPr>
        <w:t>email/verify</w:t>
      </w:r>
      <w:r>
        <w:rPr/>
        <w:t xml:space="preserve">, </w:t>
      </w:r>
      <w:r>
        <w:rPr>
          <w:rStyle w:val="SourceText"/>
        </w:rPr>
        <w:t>GET invitations/{token}</w:t>
      </w:r>
      <w:r>
        <w:rPr/>
        <w:t xml:space="preserve"> and </w:t>
      </w:r>
      <w:r>
        <w:rPr>
          <w:rStyle w:val="SourceText"/>
        </w:rPr>
        <w:t>invitations/accept</w:t>
      </w:r>
      <w:r>
        <w:rPr/>
        <w:t xml:space="preserve"> are </w:t>
      </w:r>
      <w:r>
        <w:rPr>
          <w:rStyle w:val="SourceText"/>
        </w:rPr>
        <w:t>@Public()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left="0" w:right="0"/>
        <w:rPr/>
      </w:pPr>
      <w:bookmarkStart w:id="73" w:name="12-non-functional-requirements"/>
      <w:bookmarkEnd w:id="73"/>
      <w:r>
        <w:rPr/>
        <w:t>12. Non-functional requirements</w:t>
      </w:r>
    </w:p>
    <w:p>
      <w:pPr>
        <w:pStyle w:val="Heading3"/>
        <w:bidi w:val="0"/>
        <w:ind w:hanging="0" w:left="0" w:right="0"/>
        <w:rPr/>
      </w:pPr>
      <w:bookmarkStart w:id="74" w:name="121-security"/>
      <w:bookmarkEnd w:id="74"/>
      <w:r>
        <w:rPr/>
        <w:t>12.1 Security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86"/>
        <w:gridCol w:w="6107"/>
        <w:gridCol w:w="2471"/>
      </w:tblGrid>
      <w:tr>
        <w:trPr>
          <w:tblHeader w:val="true"/>
        </w:trPr>
        <w:tc>
          <w:tcPr>
            <w:tcW w:w="1386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Area</w:t>
            </w:r>
          </w:p>
        </w:tc>
        <w:tc>
          <w:tcPr>
            <w:tcW w:w="6107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Requirement / implementation</w:t>
            </w:r>
          </w:p>
        </w:tc>
        <w:tc>
          <w:tcPr>
            <w:tcW w:w="2471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Password hashing</w:t>
            </w:r>
          </w:p>
        </w:tc>
        <w:tc>
          <w:tcPr>
            <w:tcW w:w="61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argon2id, memoryCost 19,456 KiB (19 MiB), timeCost 2, parallelism 1 (OWASP baseline); password history kept</w:t>
            </w:r>
          </w:p>
        </w:tc>
        <w:tc>
          <w:tcPr>
            <w:tcW w:w="2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Password policy</w:t>
            </w:r>
          </w:p>
        </w:tc>
        <w:tc>
          <w:tcPr>
            <w:tcW w:w="61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≥ </w:t>
            </w:r>
            <w:r>
              <w:rPr/>
              <w:t>10 characters, upper and lower case, digit (shared Zod schema)</w:t>
            </w:r>
          </w:p>
        </w:tc>
        <w:tc>
          <w:tcPr>
            <w:tcW w:w="2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Sessions</w:t>
            </w:r>
          </w:p>
        </w:tc>
        <w:tc>
          <w:tcPr>
            <w:tcW w:w="61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Opaque 32-byte tokens, SHA-256 at rest, 7-day sliding TTL, server-side revocation</w:t>
            </w:r>
          </w:p>
        </w:tc>
        <w:tc>
          <w:tcPr>
            <w:tcW w:w="2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Cookies / CSRF</w:t>
            </w:r>
          </w:p>
        </w:tc>
        <w:tc>
          <w:tcPr>
            <w:tcW w:w="61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httpOnly</w:t>
            </w:r>
            <w:r>
              <w:rPr/>
              <w:t xml:space="preserve">, </w:t>
            </w:r>
            <w:r>
              <w:rPr>
                <w:rStyle w:val="SourceText"/>
              </w:rPr>
              <w:t>SameSite=Lax</w:t>
            </w:r>
            <w:r>
              <w:rPr/>
              <w:t xml:space="preserve">, </w:t>
            </w:r>
            <w:r>
              <w:rPr>
                <w:rStyle w:val="SourceText"/>
              </w:rPr>
              <w:t>Secure</w:t>
            </w:r>
            <w:r>
              <w:rPr/>
              <w:t xml:space="preserve"> in production, path </w:t>
            </w:r>
            <w:r>
              <w:rPr>
                <w:rStyle w:val="SourceText"/>
              </w:rPr>
              <w:t>/api/v1</w:t>
            </w:r>
            <w:r>
              <w:rPr/>
              <w:t>. CORS restricted to configured origins with credentials. No CSRF token: SameSite=Lax covers the SPA threat model, to be re-evaluated if server-side forms arrive</w:t>
            </w:r>
          </w:p>
        </w:tc>
        <w:tc>
          <w:tcPr>
            <w:tcW w:w="2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 (CSRF tokens Planned)</w:t>
            </w:r>
          </w:p>
        </w:tc>
      </w:tr>
      <w:tr>
        <w:trPr/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Lockout</w:t>
            </w:r>
          </w:p>
        </w:tc>
        <w:tc>
          <w:tcPr>
            <w:tcW w:w="61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 failures, then 15-minute lock (</w:t>
            </w:r>
            <w:r>
              <w:rPr>
                <w:rStyle w:val="SourceText"/>
              </w:rPr>
              <w:t>423</w:t>
            </w:r>
            <w:r>
              <w:rPr/>
              <w:t>); login attempts recorded with IP and user agent</w:t>
            </w:r>
          </w:p>
        </w:tc>
        <w:tc>
          <w:tcPr>
            <w:tcW w:w="2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Rate limiting</w:t>
            </w:r>
          </w:p>
        </w:tc>
        <w:tc>
          <w:tcPr>
            <w:tcW w:w="61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In-memory sliding window, 20 req / 60 s / IP / route, on 7 auth routes (</w:t>
            </w:r>
            <w:r>
              <w:rPr>
                <w:rStyle w:val="SourceText"/>
              </w:rPr>
              <w:t>429 RATE_LIMITED</w:t>
            </w:r>
            <w:r>
              <w:rPr/>
              <w:t>)</w:t>
            </w:r>
          </w:p>
        </w:tc>
        <w:tc>
          <w:tcPr>
            <w:tcW w:w="2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 (single instance). API-wide and Redis-backed: Planned</w:t>
            </w:r>
          </w:p>
        </w:tc>
      </w:tr>
      <w:tr>
        <w:trPr/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Tenant isolation</w:t>
            </w:r>
          </w:p>
        </w:tc>
        <w:tc>
          <w:tcPr>
            <w:tcW w:w="61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Server-derived scope; 404 for non-membership; branch assignment checks; negative tests</w:t>
            </w:r>
          </w:p>
        </w:tc>
        <w:tc>
          <w:tcPr>
            <w:tcW w:w="2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Implemented. Postgres RLS: Planned</w:t>
            </w:r>
          </w:p>
        </w:tc>
      </w:tr>
      <w:tr>
        <w:trPr/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Authorization</w:t>
            </w:r>
          </w:p>
        </w:tc>
        <w:tc>
          <w:tcPr>
            <w:tcW w:w="61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Global guards; </w:t>
            </w:r>
            <w:r>
              <w:rPr>
                <w:rStyle w:val="SourceText"/>
              </w:rPr>
              <w:t>@RequirePermissions</w:t>
            </w:r>
            <w:r>
              <w:rPr/>
              <w:t xml:space="preserve"> on every org-scoped endpoint; platform permissions not grantable</w:t>
            </w:r>
          </w:p>
        </w:tc>
        <w:tc>
          <w:tcPr>
            <w:tcW w:w="2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Input validation</w:t>
            </w:r>
          </w:p>
        </w:tc>
        <w:tc>
          <w:tcPr>
            <w:tcW w:w="61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Zod on every body and query; environment validated at boot (fail-fast); </w:t>
            </w:r>
            <w:r>
              <w:rPr>
                <w:rStyle w:val="SourceText"/>
              </w:rPr>
              <w:t>SESSION_SECRET</w:t>
            </w:r>
            <w:r>
              <w:rPr/>
              <w:t xml:space="preserve"> ≥ 32 chars</w:t>
            </w:r>
          </w:p>
        </w:tc>
        <w:tc>
          <w:tcPr>
            <w:tcW w:w="2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SQL safety</w:t>
            </w:r>
          </w:p>
        </w:tc>
        <w:tc>
          <w:tcPr>
            <w:tcW w:w="61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No string-interpolated SQL; only parameterized </w:t>
            </w:r>
            <w:r>
              <w:rPr>
                <w:rStyle w:val="SourceText"/>
              </w:rPr>
              <w:t>$queryRaw</w:t>
            </w:r>
            <w:r>
              <w:rPr/>
              <w:t xml:space="preserve"> for locks and sequences</w:t>
            </w:r>
          </w:p>
        </w:tc>
        <w:tc>
          <w:tcPr>
            <w:tcW w:w="2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Error hygiene</w:t>
            </w:r>
          </w:p>
        </w:tc>
        <w:tc>
          <w:tcPr>
            <w:tcW w:w="61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 stack traces or SQL in responses; correlation IDs</w:t>
            </w:r>
          </w:p>
        </w:tc>
        <w:tc>
          <w:tcPr>
            <w:tcW w:w="2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Headers</w:t>
            </w:r>
          </w:p>
        </w:tc>
        <w:tc>
          <w:tcPr>
            <w:tcW w:w="61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Helmet (strict CSP except the docs page)</w:t>
            </w:r>
          </w:p>
        </w:tc>
        <w:tc>
          <w:tcPr>
            <w:tcW w:w="2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Append-only</w:t>
            </w:r>
          </w:p>
        </w:tc>
        <w:tc>
          <w:tcPr>
            <w:tcW w:w="61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DB triggers on </w:t>
            </w:r>
            <w:r>
              <w:rPr>
                <w:rStyle w:val="SourceText"/>
              </w:rPr>
              <w:t>InventoryMovement</w:t>
            </w:r>
            <w:r>
              <w:rPr/>
              <w:t xml:space="preserve">, </w:t>
            </w:r>
            <w:r>
              <w:rPr>
                <w:rStyle w:val="SourceText"/>
              </w:rPr>
              <w:t>JournalLine</w:t>
            </w:r>
            <w:r>
              <w:rPr/>
              <w:t xml:space="preserve">, </w:t>
            </w:r>
            <w:r>
              <w:rPr>
                <w:rStyle w:val="SourceText"/>
              </w:rPr>
              <w:t>AuditLog</w:t>
            </w:r>
          </w:p>
        </w:tc>
        <w:tc>
          <w:tcPr>
            <w:tcW w:w="2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Implemented. </w:t>
            </w:r>
            <w:r>
              <w:rPr>
                <w:rStyle w:val="SourceText"/>
              </w:rPr>
              <w:t>REVOKE UPDATE/DELETE</w:t>
            </w:r>
            <w:r>
              <w:rPr/>
              <w:t xml:space="preserve"> for the app role: Planned</w:t>
            </w:r>
          </w:p>
        </w:tc>
      </w:tr>
      <w:tr>
        <w:trPr/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Secrets</w:t>
            </w:r>
          </w:p>
        </w:tc>
        <w:tc>
          <w:tcPr>
            <w:tcW w:w="61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.env</w:t>
            </w:r>
            <w:r>
              <w:rPr/>
              <w:t xml:space="preserve"> gitignored; </w:t>
            </w:r>
            <w:r>
              <w:rPr>
                <w:rStyle w:val="SourceText"/>
              </w:rPr>
              <w:t>.env.example</w:t>
            </w:r>
            <w:r>
              <w:rPr/>
              <w:t xml:space="preserve"> committed</w:t>
            </w:r>
          </w:p>
        </w:tc>
        <w:tc>
          <w:tcPr>
            <w:tcW w:w="2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PHI</w:t>
            </w:r>
          </w:p>
        </w:tc>
        <w:tc>
          <w:tcPr>
            <w:tcW w:w="61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Prescription data limited to register fields; audit details redacted</w:t>
            </w:r>
          </w:p>
        </w:tc>
        <w:tc>
          <w:tcPr>
            <w:tcW w:w="2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MFA</w:t>
            </w:r>
          </w:p>
        </w:tc>
        <w:tc>
          <w:tcPr>
            <w:tcW w:w="61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Not implemented</w:t>
            </w:r>
          </w:p>
        </w:tc>
        <w:tc>
          <w:tcPr>
            <w:tcW w:w="2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Planned</w:t>
            </w:r>
          </w:p>
        </w:tc>
      </w:tr>
      <w:tr>
        <w:trPr/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Dependency scanning</w:t>
            </w:r>
          </w:p>
        </w:tc>
        <w:tc>
          <w:tcPr>
            <w:tcW w:w="61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Not configured</w:t>
            </w:r>
          </w:p>
        </w:tc>
        <w:tc>
          <w:tcPr>
            <w:tcW w:w="2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Planned</w:t>
            </w:r>
          </w:p>
        </w:tc>
      </w:tr>
    </w:tbl>
    <w:p>
      <w:pPr>
        <w:pStyle w:val="Heading3"/>
        <w:bidi w:val="0"/>
        <w:ind w:hanging="0" w:left="0" w:right="0"/>
        <w:rPr/>
      </w:pPr>
      <w:bookmarkStart w:id="75" w:name="122-performance"/>
      <w:bookmarkEnd w:id="75"/>
      <w:r>
        <w:rPr/>
        <w:t>12.2 Performance</w:t>
      </w:r>
    </w:p>
    <w:p>
      <w:pPr>
        <w:pStyle w:val="BodyText"/>
        <w:bidi w:val="0"/>
        <w:rPr/>
      </w:pPr>
      <w:r>
        <w:rPr/>
        <w:t>These targets come from PRD §31. They are engineering targets, not measured guarantees.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99"/>
        <w:gridCol w:w="6365"/>
      </w:tblGrid>
      <w:tr>
        <w:trPr>
          <w:tblHeader w:val="true"/>
        </w:trPr>
        <w:tc>
          <w:tcPr>
            <w:tcW w:w="3599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Operation</w:t>
            </w:r>
          </w:p>
        </w:tc>
        <w:tc>
          <w:tcPr>
            <w:tcW w:w="6365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Target</w:t>
            </w:r>
          </w:p>
        </w:tc>
      </w:tr>
      <w:tr>
        <w:trPr/>
        <w:tc>
          <w:tcPr>
            <w:tcW w:w="3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 search API</w:t>
            </w:r>
          </w:p>
        </w:tc>
        <w:tc>
          <w:tcPr>
            <w:tcW w:w="63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p95 &lt; 300 ms</w:t>
            </w:r>
          </w:p>
        </w:tc>
      </w:tr>
      <w:tr>
        <w:trPr/>
        <w:tc>
          <w:tcPr>
            <w:tcW w:w="3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Common operational reads</w:t>
            </w:r>
          </w:p>
        </w:tc>
        <w:tc>
          <w:tcPr>
            <w:tcW w:w="63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p95 &lt; 500 ms</w:t>
            </w:r>
          </w:p>
        </w:tc>
      </w:tr>
      <w:tr>
        <w:trPr/>
        <w:tc>
          <w:tcPr>
            <w:tcW w:w="3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Billing API operations (excluding external services)</w:t>
            </w:r>
          </w:p>
        </w:tc>
        <w:tc>
          <w:tcPr>
            <w:tcW w:w="63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p95 &lt; 800 ms</w:t>
            </w:r>
          </w:p>
        </w:tc>
      </w:tr>
      <w:tr>
        <w:trPr/>
        <w:tc>
          <w:tcPr>
            <w:tcW w:w="3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Large exports and imports</w:t>
            </w:r>
          </w:p>
        </w:tc>
        <w:tc>
          <w:tcPr>
            <w:tcW w:w="63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Asynchronous (Planned; exports are currently synchronous, imports capped at 5,000 rows)</w:t>
            </w:r>
          </w:p>
        </w:tc>
      </w:tr>
    </w:tbl>
    <w:p>
      <w:pPr>
        <w:pStyle w:val="BodyText"/>
        <w:bidi w:val="0"/>
        <w:rPr/>
      </w:pPr>
      <w:r>
        <w:rPr/>
        <w:t xml:space="preserve">Design measures in place: composite indexes beginning with </w:t>
      </w:r>
      <w:r>
        <w:rPr>
          <w:rStyle w:val="SourceText"/>
        </w:rPr>
        <w:t>organizationId</w:t>
      </w:r>
      <w:r>
        <w:rPr/>
        <w:t xml:space="preserve">, pagination capped at 200, debounced client search (300 ms default in </w:t>
      </w:r>
      <w:r>
        <w:rPr>
          <w:rStyle w:val="SourceText"/>
        </w:rPr>
        <w:t>useDebouncedValue</w:t>
      </w:r>
      <w:r>
        <w:rPr/>
        <w:t xml:space="preserve">), and row-level rather than table-level locking. Load testing (k6/autocannon) is </w:t>
      </w:r>
      <w:r>
        <w:rPr>
          <w:rStyle w:val="Strong"/>
        </w:rPr>
        <w:t>Planned</w:t>
      </w:r>
      <w:r>
        <w:rPr/>
        <w:t>. The only concurrency test so far is the in-process 8-way deduction test.</w:t>
      </w:r>
    </w:p>
    <w:p>
      <w:pPr>
        <w:pStyle w:val="Heading3"/>
        <w:bidi w:val="0"/>
        <w:ind w:hanging="0" w:left="0" w:right="0"/>
        <w:rPr/>
      </w:pPr>
      <w:bookmarkStart w:id="76" w:name="123-availability-and-operability"/>
      <w:bookmarkEnd w:id="76"/>
      <w:r>
        <w:rPr/>
        <w:t>12.3 Availability and operability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GET /api/v1/health</w:t>
      </w:r>
      <w:r>
        <w:rPr/>
        <w:t xml:space="preserve"> checks readiness, including a DB round-trip.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There is no production deployment yet, so no SLA, RPO or RTO is claimed. They are to be defined with hosting (PRD §32).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The API is stateless apart from the in-memory rate limiter, so it can scale horizontally once the limiter moves to Redis.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Sentry and OpenTelemetry are deferred. </w:t>
      </w:r>
    </w:p>
    <w:p>
      <w:pPr>
        <w:pStyle w:val="Heading3"/>
        <w:bidi w:val="0"/>
        <w:ind w:hanging="0" w:left="0" w:right="0"/>
        <w:rPr/>
      </w:pPr>
      <w:bookmarkStart w:id="77" w:name="124-accessibility-target-wcag-21-aa"/>
      <w:bookmarkEnd w:id="77"/>
      <w:r>
        <w:rPr/>
        <w:t>12.4 Accessibility (target WCAG 2.1 AA)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Contrast.</w:t>
      </w:r>
      <w:r>
        <w:rPr/>
        <w:t xml:space="preserve">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Text tokens: </w:t>
      </w:r>
      <w:r>
        <w:rPr>
          <w:rStyle w:val="SourceText"/>
        </w:rPr>
        <w:t>ink</w:t>
      </w:r>
      <w:r>
        <w:rPr/>
        <w:t xml:space="preserve"> rgb(19 46 45), </w:t>
      </w:r>
      <w:r>
        <w:rPr>
          <w:rStyle w:val="SourceText"/>
        </w:rPr>
        <w:t>muted</w:t>
      </w:r>
      <w:r>
        <w:rPr/>
        <w:t xml:space="preserve"> rgb(86 106 103), </w:t>
      </w:r>
      <w:r>
        <w:rPr>
          <w:rStyle w:val="SourceText"/>
        </w:rPr>
        <w:t>faint</w:t>
      </w:r>
      <w:r>
        <w:rPr/>
        <w:t xml:space="preserve"> rgb(94 112 109).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quiet</w:t>
      </w:r>
      <w:r>
        <w:rPr/>
        <w:t xml:space="preserve"> rgb(148 166 162) is reserved for icons, placeholders and dividers ("below 4.5:1 for text").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Brand teal </w:t>
      </w:r>
      <w:r>
        <w:rPr>
          <w:rStyle w:val="SourceText"/>
        </w:rPr>
        <w:t>accent</w:t>
      </w:r>
      <w:r>
        <w:rPr/>
        <w:t xml:space="preserve"> #14B8A6 is used only for fills, charts and indicators (2.5:1 on white). Text and icons use </w:t>
      </w:r>
      <w:r>
        <w:rPr>
          <w:rStyle w:val="SourceText"/>
        </w:rPr>
        <w:t>teal-ink</w:t>
      </w:r>
      <w:r>
        <w:rPr/>
        <w:t xml:space="preserve"> rgb(15 118 110).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Keyboard.</w:t>
      </w:r>
      <w:r>
        <w:rPr/>
        <w:t xml:space="preserve">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Global </w:t>
      </w:r>
      <w:r>
        <w:rPr>
          <w:rStyle w:val="SourceText"/>
        </w:rPr>
        <w:t>:focus-visible</w:t>
      </w:r>
      <w:r>
        <w:rPr/>
        <w:t xml:space="preserve"> outline (2 px accent).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Custom Select supports type-ahead, arrow keys and Escape, and refocuses its trigger.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Drawers and dialogs close on Escape, trap the opener and restore focus to it (</w:t>
      </w:r>
      <w:r>
        <w:rPr>
          <w:rStyle w:val="SourceText"/>
        </w:rPr>
        <w:t>useOverlay</w:t>
      </w:r>
      <w:r>
        <w:rPr/>
        <w:t xml:space="preserve">).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POS shortcuts: F2, F8, F9, Ctrl/⌘+Enter.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Command palette.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Semantics.</w:t>
      </w:r>
      <w:r>
        <w:rPr/>
        <w:t xml:space="preserve">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role="dialog"</w:t>
      </w:r>
      <w:r>
        <w:rPr/>
        <w:t xml:space="preserve"> and </w:t>
      </w:r>
      <w:r>
        <w:rPr>
          <w:rStyle w:val="SourceText"/>
        </w:rPr>
        <w:t>aria-modal</w:t>
      </w:r>
      <w:r>
        <w:rPr/>
        <w:t xml:space="preserve"> on overlays; </w:t>
      </w:r>
      <w:r>
        <w:rPr>
          <w:rStyle w:val="SourceText"/>
        </w:rPr>
        <w:t>role="tablist"</w:t>
      </w:r>
      <w:r>
        <w:rPr/>
        <w:t>/</w:t>
      </w:r>
      <w:r>
        <w:rPr>
          <w:rStyle w:val="SourceText"/>
        </w:rPr>
        <w:t>tab</w:t>
      </w:r>
      <w:r>
        <w:rPr/>
        <w:t xml:space="preserve"> with </w:t>
      </w:r>
      <w:r>
        <w:rPr>
          <w:rStyle w:val="SourceText"/>
        </w:rPr>
        <w:t>aria-selected</w:t>
      </w:r>
      <w:r>
        <w:rPr/>
        <w:t xml:space="preserve">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IconButton</w:t>
      </w:r>
      <w:r>
        <w:rPr/>
        <w:t xml:space="preserve"> requires a </w:t>
      </w:r>
      <w:r>
        <w:rPr>
          <w:rStyle w:val="SourceText"/>
        </w:rPr>
        <w:t>label</w:t>
      </w:r>
      <w:r>
        <w:rPr/>
        <w:t xml:space="preserve"> used as </w:t>
      </w:r>
      <w:r>
        <w:rPr>
          <w:rStyle w:val="SourceText"/>
        </w:rPr>
        <w:t>aria-label</w:t>
      </w:r>
      <w:r>
        <w:rPr/>
        <w:t xml:space="preserve"> and title.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Status badges pair a tone with an icon and a text label ("never colour alone").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Motion.</w:t>
      </w:r>
      <w:r>
        <w:rPr/>
        <w:t xml:space="preserve"> </w:t>
      </w:r>
      <w:r>
        <w:rPr>
          <w:rStyle w:val="SourceText"/>
        </w:rPr>
        <w:t>prefers-reduced-motion</w:t>
      </w:r>
      <w:r>
        <w:rPr/>
        <w:t xml:space="preserve"> disables animations and transitions.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A formal accessibility audit has not been performed (Planned). </w:t>
      </w:r>
    </w:p>
    <w:p>
      <w:pPr>
        <w:pStyle w:val="Heading3"/>
        <w:bidi w:val="0"/>
        <w:ind w:hanging="0" w:left="0" w:right="0"/>
        <w:rPr/>
      </w:pPr>
      <w:bookmarkStart w:id="78" w:name="125-responsive-behaviour"/>
      <w:bookmarkEnd w:id="78"/>
      <w:r>
        <w:rPr/>
        <w:t>12.5 Responsive behaviour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Tailwind default breakpoints: </w:t>
      </w:r>
      <w:r>
        <w:rPr>
          <w:rStyle w:val="SourceText"/>
        </w:rPr>
        <w:t>sm</w:t>
      </w:r>
      <w:r>
        <w:rPr/>
        <w:t xml:space="preserve"> 640 px, </w:t>
      </w:r>
      <w:r>
        <w:rPr>
          <w:rStyle w:val="SourceText"/>
        </w:rPr>
        <w:t>md</w:t>
      </w:r>
      <w:r>
        <w:rPr/>
        <w:t xml:space="preserve"> 768 px, </w:t>
      </w:r>
      <w:r>
        <w:rPr>
          <w:rStyle w:val="SourceText"/>
        </w:rPr>
        <w:t>lg</w:t>
      </w:r>
      <w:r>
        <w:rPr/>
        <w:t xml:space="preserve"> 1024 px, </w:t>
      </w:r>
      <w:r>
        <w:rPr>
          <w:rStyle w:val="SourceText"/>
        </w:rPr>
        <w:t>xl</w:t>
      </w:r>
      <w:r>
        <w:rPr/>
        <w:t xml:space="preserve"> 1280 px.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Sidebar: visible and collapsible from </w:t>
      </w:r>
      <w:r>
        <w:rPr>
          <w:rStyle w:val="SourceText"/>
        </w:rPr>
        <w:t>md</w:t>
      </w:r>
      <w:r>
        <w:rPr/>
        <w:t xml:space="preserve"> (≥ 768 px; collapsed state persisted in </w:t>
      </w:r>
      <w:r>
        <w:rPr>
          <w:rStyle w:val="SourceText"/>
        </w:rPr>
        <w:t>localStorage</w:t>
      </w:r>
      <w:r>
        <w:rPr/>
        <w:t xml:space="preserve"> key </w:t>
      </w:r>
      <w:r>
        <w:rPr>
          <w:rStyle w:val="SourceText"/>
        </w:rPr>
        <w:t>medicore.sidebar.collapsed</w:t>
      </w:r>
      <w:r>
        <w:rPr/>
        <w:t xml:space="preserve">). Below </w:t>
      </w:r>
      <w:r>
        <w:rPr>
          <w:rStyle w:val="SourceText"/>
        </w:rPr>
        <w:t>md</w:t>
      </w:r>
      <w:r>
        <w:rPr/>
        <w:t xml:space="preserve"> it becomes a modal navigation drawer opened from a menu button.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Header shortcuts appear from </w:t>
      </w:r>
      <w:r>
        <w:rPr>
          <w:rStyle w:val="SourceText"/>
        </w:rPr>
        <w:t>lg</w:t>
      </w:r>
      <w:r>
        <w:rPr/>
        <w:t xml:space="preserve">. Page grids reflow at </w:t>
      </w:r>
      <w:r>
        <w:rPr>
          <w:rStyle w:val="SourceText"/>
        </w:rPr>
        <w:t>sm</w:t>
      </w:r>
      <w:r>
        <w:rPr/>
        <w:t xml:space="preserve">, </w:t>
      </w:r>
      <w:r>
        <w:rPr>
          <w:rStyle w:val="SourceText"/>
        </w:rPr>
        <w:t>md</w:t>
      </w:r>
      <w:r>
        <w:rPr/>
        <w:t xml:space="preserve"> and </w:t>
      </w:r>
      <w:r>
        <w:rPr>
          <w:rStyle w:val="SourceText"/>
        </w:rPr>
        <w:t>lg</w:t>
      </w:r>
      <w:r>
        <w:rPr/>
        <w:t xml:space="preserve">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Print: A4 at 10 mm margins, or a 72 mm thermal layout (</w:t>
      </w:r>
      <w:r>
        <w:rPr>
          <w:rStyle w:val="SourceText"/>
        </w:rPr>
        <w:t>THERMAL_80</w:t>
      </w:r>
      <w:r>
        <w:rPr/>
        <w:t xml:space="preserve"> setting). </w:t>
      </w:r>
    </w:p>
    <w:p>
      <w:pPr>
        <w:pStyle w:val="Heading3"/>
        <w:bidi w:val="0"/>
        <w:ind w:hanging="0" w:left="0" w:right="0"/>
        <w:rPr/>
      </w:pPr>
      <w:bookmarkStart w:id="79" w:name="126-browser-support"/>
      <w:bookmarkEnd w:id="79"/>
      <w:r>
        <w:rPr/>
        <w:t>12.6 Browser support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No custom </w:t>
      </w:r>
      <w:r>
        <w:rPr>
          <w:rStyle w:val="SourceText"/>
        </w:rPr>
        <w:t>browserslist</w:t>
      </w:r>
      <w:r>
        <w:rPr/>
        <w:t xml:space="preserve"> is configured, so the Next.js 15 default modern-browser targets apply (current Chromium-based browsers, Firefox, Safari).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Manual browser verification has been done in Chromium only (</w:t>
      </w:r>
      <w:r>
        <w:rPr>
          <w:rStyle w:val="SourceText"/>
        </w:rPr>
        <w:t>test-strategy.md</w:t>
      </w:r>
      <w:r>
        <w:rPr/>
        <w:t xml:space="preserve">).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JavaScript and cookies must be enabled. </w:t>
      </w:r>
    </w:p>
    <w:p>
      <w:pPr>
        <w:pStyle w:val="Heading3"/>
        <w:bidi w:val="0"/>
        <w:ind w:hanging="0" w:left="0" w:right="0"/>
        <w:rPr/>
      </w:pPr>
      <w:bookmarkStart w:id="80" w:name="127-data-retention"/>
      <w:bookmarkEnd w:id="80"/>
      <w:r>
        <w:rPr/>
        <w:t>12.7 Data retention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72"/>
        <w:gridCol w:w="6592"/>
      </w:tblGrid>
      <w:tr>
        <w:trPr>
          <w:tblHeader w:val="true"/>
        </w:trPr>
        <w:tc>
          <w:tcPr>
            <w:tcW w:w="3372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Data</w:t>
            </w:r>
          </w:p>
        </w:tc>
        <w:tc>
          <w:tcPr>
            <w:tcW w:w="6592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Rule</w:t>
            </w:r>
          </w:p>
        </w:tc>
      </w:tr>
      <w:tr>
        <w:trPr/>
        <w:tc>
          <w:tcPr>
            <w:tcW w:w="3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Business records (invoices, ledger, journals, audit)</w:t>
            </w:r>
          </w:p>
        </w:tc>
        <w:tc>
          <w:tcPr>
            <w:tcW w:w="65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Never deleted by the application; append-only where triggers apply; corrections are compensating entries</w:t>
            </w:r>
          </w:p>
        </w:tc>
      </w:tr>
      <w:tr>
        <w:trPr/>
        <w:tc>
          <w:tcPr>
            <w:tcW w:w="3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Schedule H1 register</w:t>
            </w:r>
          </w:p>
        </w:tc>
        <w:tc>
          <w:tcPr>
            <w:tcW w:w="65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Statutory 3 years minimum; no purge path exists</w:t>
            </w:r>
          </w:p>
        </w:tc>
      </w:tr>
      <w:tr>
        <w:trPr/>
        <w:tc>
          <w:tcPr>
            <w:tcW w:w="3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Other pharmacy registers</w:t>
            </w:r>
          </w:p>
        </w:tc>
        <w:tc>
          <w:tcPr>
            <w:tcW w:w="65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Statutory 2 years minimum (rule 65(7))</w:t>
            </w:r>
          </w:p>
        </w:tc>
      </w:tr>
      <w:tr>
        <w:trPr/>
        <w:tc>
          <w:tcPr>
            <w:tcW w:w="3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Lapsed tenants</w:t>
            </w:r>
          </w:p>
        </w:tc>
        <w:tc>
          <w:tcPr>
            <w:tcW w:w="65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Read-only access retained so records stay available (DECISIONS #28)</w:t>
            </w:r>
          </w:p>
        </w:tc>
      </w:tr>
      <w:tr>
        <w:trPr/>
        <w:tc>
          <w:tcPr>
            <w:tcW w:w="3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Plan </w:t>
            </w:r>
            <w:r>
              <w:rPr>
                <w:rStyle w:val="SourceText"/>
              </w:rPr>
              <w:t>reportRetentionDays</w:t>
            </w:r>
          </w:p>
        </w:tc>
        <w:tc>
          <w:tcPr>
            <w:tcW w:w="65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TRIAL 30, STARTER 90, PROFESSIONAL 365, BUSINESS 730, ENTERPRISE 2,555 days. Configured, </w:t>
            </w:r>
            <w:r>
              <w:rPr>
                <w:rStyle w:val="Strong"/>
              </w:rPr>
              <w:t>not enforced</w:t>
            </w:r>
          </w:p>
        </w:tc>
      </w:tr>
      <w:tr>
        <w:trPr/>
        <w:tc>
          <w:tcPr>
            <w:tcW w:w="3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Auth tokens</w:t>
            </w:r>
          </w:p>
        </w:tc>
        <w:tc>
          <w:tcPr>
            <w:tcW w:w="65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Reset 1 h, verification 24 h, invitation 7 d; single-use</w:t>
            </w:r>
          </w:p>
        </w:tc>
      </w:tr>
    </w:tbl>
    <w:p>
      <w:pPr>
        <w:pStyle w:val="Heading3"/>
        <w:bidi w:val="0"/>
        <w:ind w:hanging="0" w:left="0" w:right="0"/>
        <w:rPr/>
      </w:pPr>
      <w:bookmarkStart w:id="81" w:name="128-backups-and-recovery"/>
      <w:bookmarkEnd w:id="81"/>
      <w:r>
        <w:rPr/>
        <w:t>12.8 Backups and recovery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No production backups exist yet</w:t>
      </w:r>
      <w:r>
        <w:rPr/>
        <w:t xml:space="preserve"> and no disaster-recovery capability is claimed.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Planned for the operations phase: scheduled </w:t>
      </w:r>
      <w:r>
        <w:rPr>
          <w:rStyle w:val="SourceText"/>
        </w:rPr>
        <w:t>pg_dump</w:t>
      </w:r>
      <w:r>
        <w:rPr/>
        <w:t xml:space="preserve">, PITR via WAL archiving at the hosting provider, restore drills before any production claim, and defined RPO/RTO.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Migrations are forward-only. Destructive changes require a documented compensating migration. 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left="0" w:right="0"/>
        <w:rPr/>
      </w:pPr>
      <w:bookmarkStart w:id="82" w:name="13-uiux-design-system"/>
      <w:bookmarkEnd w:id="82"/>
      <w:r>
        <w:rPr/>
        <w:t>13. UI/UX design system</w:t>
      </w:r>
    </w:p>
    <w:p>
      <w:pPr>
        <w:pStyle w:val="Heading3"/>
        <w:bidi w:val="0"/>
        <w:ind w:hanging="0" w:left="0" w:right="0"/>
        <w:rPr/>
      </w:pPr>
      <w:bookmarkStart w:id="83" w:name="131-brand-the-medicore-logo-theme"/>
      <w:bookmarkEnd w:id="83"/>
      <w:r>
        <w:rPr/>
        <w:t>13.1 Brand: the MediCore logo theme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52"/>
        <w:gridCol w:w="809"/>
        <w:gridCol w:w="7803"/>
      </w:tblGrid>
      <w:tr>
        <w:trPr>
          <w:tblHeader w:val="true"/>
        </w:trPr>
        <w:tc>
          <w:tcPr>
            <w:tcW w:w="1352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Brand colour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Hex</w:t>
            </w:r>
          </w:p>
        </w:tc>
        <w:tc>
          <w:tcPr>
            <w:tcW w:w="7803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Use</w:t>
            </w:r>
          </w:p>
        </w:tc>
      </w:tr>
      <w:tr>
        <w:trPr/>
        <w:tc>
          <w:tcPr>
            <w:tcW w:w="13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Deep Evergreen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#123B3A</w:t>
            </w:r>
          </w:p>
        </w:tc>
        <w:tc>
          <w:tcPr>
            <w:tcW w:w="78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Primary actions, brand panel, logo left pillar, headings accent (</w:t>
            </w:r>
            <w:r>
              <w:rPr>
                <w:rStyle w:val="SourceText"/>
              </w:rPr>
              <w:t>--mc-primary</w:t>
            </w:r>
            <w:r>
              <w:rPr/>
              <w:t xml:space="preserve">, </w:t>
            </w:r>
            <w:r>
              <w:rPr>
                <w:rStyle w:val="SourceText"/>
              </w:rPr>
              <w:t>--mc-brand-deep</w:t>
            </w:r>
            <w:r>
              <w:rPr/>
              <w:t xml:space="preserve">, </w:t>
            </w:r>
            <w:r>
              <w:rPr>
                <w:rStyle w:val="SourceText"/>
              </w:rPr>
              <w:t>brand-800</w:t>
            </w:r>
            <w:r>
              <w:rPr/>
              <w:t>)</w:t>
            </w:r>
          </w:p>
        </w:tc>
      </w:tr>
      <w:tr>
        <w:trPr/>
        <w:tc>
          <w:tcPr>
            <w:tcW w:w="13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Teal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#14B8A6</w:t>
            </w:r>
          </w:p>
        </w:tc>
        <w:tc>
          <w:tcPr>
            <w:tcW w:w="78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Accent fills, charts, focus rings, logo right pillar (</w:t>
            </w:r>
            <w:r>
              <w:rPr>
                <w:rStyle w:val="SourceText"/>
              </w:rPr>
              <w:t>--mc-accent</w:t>
            </w:r>
            <w:r>
              <w:rPr/>
              <w:t xml:space="preserve">, </w:t>
            </w:r>
            <w:r>
              <w:rPr>
                <w:rStyle w:val="SourceText"/>
              </w:rPr>
              <w:t>brand-400</w:t>
            </w:r>
            <w:r>
              <w:rPr/>
              <w:t>)</w:t>
            </w:r>
          </w:p>
        </w:tc>
      </w:tr>
      <w:tr>
        <w:trPr/>
        <w:tc>
          <w:tcPr>
            <w:tcW w:w="13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Mint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#D9F7EF</w:t>
            </w:r>
          </w:p>
        </w:tc>
        <w:tc>
          <w:tcPr>
            <w:tcW w:w="78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Selection highlight, active tab counts, soft fills (</w:t>
            </w:r>
            <w:r>
              <w:rPr>
                <w:rStyle w:val="SourceText"/>
              </w:rPr>
              <w:t>--mc-mint</w:t>
            </w:r>
            <w:r>
              <w:rPr/>
              <w:t xml:space="preserve">, </w:t>
            </w:r>
            <w:r>
              <w:rPr>
                <w:rStyle w:val="SourceText"/>
              </w:rPr>
              <w:t>brand-100</w:t>
            </w:r>
            <w:r>
              <w:rPr/>
              <w:t>)</w:t>
            </w:r>
          </w:p>
        </w:tc>
      </w:tr>
      <w:tr>
        <w:trPr/>
        <w:tc>
          <w:tcPr>
            <w:tcW w:w="13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Warm White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#FAFDFC</w:t>
            </w:r>
          </w:p>
        </w:tc>
        <w:tc>
          <w:tcPr>
            <w:tcW w:w="78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App canvas background (</w:t>
            </w:r>
            <w:r>
              <w:rPr>
                <w:rStyle w:val="SourceText"/>
              </w:rPr>
              <w:t>--mc-canvas</w:t>
            </w:r>
            <w:r>
              <w:rPr/>
              <w:t xml:space="preserve">, </w:t>
            </w:r>
            <w:r>
              <w:rPr>
                <w:rStyle w:val="SourceText"/>
              </w:rPr>
              <w:t>neutral-50</w:t>
            </w:r>
            <w:r>
              <w:rPr/>
              <w:t>)</w:t>
            </w:r>
          </w:p>
        </w:tc>
      </w:tr>
    </w:tbl>
    <w:p>
      <w:pPr>
        <w:pStyle w:val="BodyText"/>
        <w:bidi w:val="0"/>
        <w:rPr/>
      </w:pPr>
      <w:r>
        <w:rPr/>
        <w:t>The logo (</w:t>
      </w:r>
      <w:r>
        <w:rPr>
          <w:rStyle w:val="SourceText"/>
        </w:rPr>
        <w:t>components/logo.tsx</w:t>
      </w:r>
      <w:r>
        <w:rPr/>
        <w:t xml:space="preserve">) is a "two pillars meeting at a capsule" M mark. The left pillar is deep evergreen and the right is teal; the light-teal stroke is </w:t>
      </w:r>
      <w:r>
        <w:rPr>
          <w:rStyle w:val="SourceText"/>
        </w:rPr>
        <w:t>#5FD8C4</w:t>
      </w:r>
      <w:r>
        <w:rPr/>
        <w:t xml:space="preserve">; the white capsule has a mint and teal fill. It is paired with a two-tone wordmark. An </w:t>
      </w:r>
      <w:r>
        <w:rPr>
          <w:rStyle w:val="SourceText"/>
        </w:rPr>
        <w:t>inverse</w:t>
      </w:r>
      <w:r>
        <w:rPr/>
        <w:t xml:space="preserve"> variant on a white chip is used on the deep-evergreen auth panel (</w:t>
      </w:r>
      <w:r>
        <w:rPr>
          <w:rStyle w:val="SourceText"/>
        </w:rPr>
        <w:t>.mc-auth-backdrop</w:t>
      </w:r>
      <w:r>
        <w:rPr/>
        <w:t>).</w:t>
      </w:r>
    </w:p>
    <w:p>
      <w:pPr>
        <w:pStyle w:val="Heading3"/>
        <w:bidi w:val="0"/>
        <w:ind w:hanging="0" w:left="0" w:right="0"/>
        <w:rPr/>
      </w:pPr>
      <w:bookmarkStart w:id="84" w:name="132-design-tokens-appswebsrcappglobalscs"/>
      <w:bookmarkEnd w:id="84"/>
      <w:r>
        <w:rPr/>
        <w:t>13.2 Design tokens (</w:t>
      </w:r>
      <w:r>
        <w:rPr>
          <w:rStyle w:val="SourceText"/>
        </w:rPr>
        <w:t>apps/web/src/app/globals.css</w:t>
      </w:r>
      <w:r>
        <w:rPr/>
        <w:t>)</w:t>
      </w:r>
    </w:p>
    <w:p>
      <w:pPr>
        <w:pStyle w:val="BodyText"/>
        <w:bidi w:val="0"/>
        <w:rPr/>
      </w:pPr>
      <w:r>
        <w:rPr/>
        <w:t xml:space="preserve">Tokens are RGB channels, so Tailwind opacity modifiers work: </w:t>
      </w:r>
      <w:r>
        <w:rPr>
          <w:rStyle w:val="SourceText"/>
        </w:rPr>
        <w:t>rgb(var(--mc-x) / &lt;alpha&gt;)</w:t>
      </w:r>
      <w:r>
        <w:rPr/>
        <w:t>.</w:t>
      </w:r>
    </w:p>
    <w:tbl>
      <w:tblPr>
        <w:tblW w:w="928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99"/>
        <w:gridCol w:w="2346"/>
        <w:gridCol w:w="1354"/>
        <w:gridCol w:w="3987"/>
      </w:tblGrid>
      <w:tr>
        <w:trPr>
          <w:tblHeader w:val="true"/>
        </w:trPr>
        <w:tc>
          <w:tcPr>
            <w:tcW w:w="1599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CSS variable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RGB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Tailwind colour</w:t>
            </w:r>
          </w:p>
        </w:tc>
        <w:tc>
          <w:tcPr>
            <w:tcW w:w="3987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--mc-canvas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250 253 252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canvas</w:t>
            </w:r>
          </w:p>
        </w:tc>
        <w:tc>
          <w:tcPr>
            <w:tcW w:w="3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Page background (warm white)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--mc-surface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255 255 255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surface</w:t>
            </w:r>
          </w:p>
        </w:tc>
        <w:tc>
          <w:tcPr>
            <w:tcW w:w="3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Cards, panels, inputs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--mc-subtle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242 248 246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subtle</w:t>
            </w:r>
          </w:p>
        </w:tc>
        <w:tc>
          <w:tcPr>
            <w:tcW w:w="3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Hover rows, disabled fields, skeleton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--mc-mint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217 247 239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mint</w:t>
            </w:r>
          </w:p>
        </w:tc>
        <w:tc>
          <w:tcPr>
            <w:tcW w:w="3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Selection, active counters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--mc-line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225 235 232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line</w:t>
            </w:r>
          </w:p>
        </w:tc>
        <w:tc>
          <w:tcPr>
            <w:tcW w:w="3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Borders, dividers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--mc-ink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19 46 45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ink</w:t>
            </w:r>
          </w:p>
        </w:tc>
        <w:tc>
          <w:tcPr>
            <w:tcW w:w="3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Body text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--mc-muted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86 106 103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muted</w:t>
            </w:r>
          </w:p>
        </w:tc>
        <w:tc>
          <w:tcPr>
            <w:tcW w:w="3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Secondary text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--mc-faint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94 112 109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faint</w:t>
            </w:r>
          </w:p>
        </w:tc>
        <w:tc>
          <w:tcPr>
            <w:tcW w:w="3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Tertiary text, icons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--mc-quiet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148 166 162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quiet</w:t>
            </w:r>
          </w:p>
        </w:tc>
        <w:tc>
          <w:tcPr>
            <w:tcW w:w="3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Placeholders, icons, dividers only (not body text)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--mc-primary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18 59 58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primary</w:t>
            </w:r>
          </w:p>
        </w:tc>
        <w:tc>
          <w:tcPr>
            <w:tcW w:w="3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Primary button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--mc-primary-hover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11 41 40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primary.hover</w:t>
            </w:r>
          </w:p>
        </w:tc>
        <w:tc>
          <w:tcPr>
            <w:tcW w:w="3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Primary hover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--mc-brand-deep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18 59 58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brand.deep</w:t>
            </w:r>
          </w:p>
        </w:tc>
        <w:tc>
          <w:tcPr>
            <w:tcW w:w="3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Brand surfaces, active tab text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--mc-accent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20 184 166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accent</w:t>
            </w:r>
          </w:p>
        </w:tc>
        <w:tc>
          <w:tcPr>
            <w:tcW w:w="3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Teal fills, focus outline (75% alpha), charts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--mc-teal-ink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15 118 110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teal-ink</w:t>
            </w:r>
          </w:p>
        </w:tc>
        <w:tc>
          <w:tcPr>
            <w:tcW w:w="3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Teal text and icons (AA on white)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--mc-success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36 120 75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success</w:t>
            </w:r>
          </w:p>
        </w:tc>
        <w:tc>
          <w:tcPr>
            <w:tcW w:w="3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Positive states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--mc-warning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154 98 21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warning</w:t>
            </w:r>
          </w:p>
        </w:tc>
        <w:tc>
          <w:tcPr>
            <w:tcW w:w="3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Caution states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--mc-danger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181 71 71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danger</w:t>
            </w:r>
          </w:p>
        </w:tc>
        <w:tc>
          <w:tcPr>
            <w:tcW w:w="3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Errors, destructive actions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--mc-info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53 111 155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info</w:t>
            </w:r>
          </w:p>
        </w:tc>
        <w:tc>
          <w:tcPr>
            <w:tcW w:w="3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Informational states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--mc-ease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cubic-bezier(0.22, 1, 0.36, 1)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—</w:t>
            </w:r>
          </w:p>
        </w:tc>
        <w:tc>
          <w:tcPr>
            <w:tcW w:w="3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Standard easing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Tailwind theme extensions (</w:t>
      </w:r>
      <w:r>
        <w:rPr>
          <w:rStyle w:val="SourceText"/>
        </w:rPr>
        <w:t>tailwind.config.ts</w:t>
      </w:r>
      <w:r>
        <w:rPr>
          <w:rStyle w:val="Strong"/>
        </w:rPr>
        <w:t>)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66"/>
        <w:gridCol w:w="6098"/>
      </w:tblGrid>
      <w:tr>
        <w:trPr>
          <w:tblHeader w:val="true"/>
        </w:trPr>
        <w:tc>
          <w:tcPr>
            <w:tcW w:w="3866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Category</w:t>
            </w:r>
          </w:p>
        </w:tc>
        <w:tc>
          <w:tcPr>
            <w:tcW w:w="6098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Values</w:t>
            </w:r>
          </w:p>
        </w:tc>
      </w:tr>
      <w:tr>
        <w:trPr/>
        <w:tc>
          <w:tcPr>
            <w:tcW w:w="3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neutral</w:t>
            </w:r>
            <w:r>
              <w:rPr/>
              <w:t xml:space="preserve"> scale (teal-tinted)</w:t>
            </w:r>
          </w:p>
        </w:tc>
        <w:tc>
          <w:tcPr>
            <w:tcW w:w="60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50 </w:t>
            </w:r>
            <w:r>
              <w:rPr>
                <w:rStyle w:val="SourceText"/>
              </w:rPr>
              <w:t>#FAFDFC</w:t>
            </w:r>
            <w:r>
              <w:rPr/>
              <w:t xml:space="preserve">, 100 </w:t>
            </w:r>
            <w:r>
              <w:rPr>
                <w:rStyle w:val="SourceText"/>
              </w:rPr>
              <w:t>#F2F8F6</w:t>
            </w:r>
            <w:r>
              <w:rPr/>
              <w:t xml:space="preserve">, 200 </w:t>
            </w:r>
            <w:r>
              <w:rPr>
                <w:rStyle w:val="SourceText"/>
              </w:rPr>
              <w:t>#E1EBE8</w:t>
            </w:r>
            <w:r>
              <w:rPr/>
              <w:t xml:space="preserve">, 300 </w:t>
            </w:r>
            <w:r>
              <w:rPr>
                <w:rStyle w:val="SourceText"/>
              </w:rPr>
              <w:t>#C9D7D3</w:t>
            </w:r>
            <w:r>
              <w:rPr/>
              <w:t xml:space="preserve">, 400 </w:t>
            </w:r>
            <w:r>
              <w:rPr>
                <w:rStyle w:val="SourceText"/>
              </w:rPr>
              <w:t>#5E706D</w:t>
            </w:r>
            <w:r>
              <w:rPr/>
              <w:t xml:space="preserve">, 500 </w:t>
            </w:r>
            <w:r>
              <w:rPr>
                <w:rStyle w:val="SourceText"/>
              </w:rPr>
              <w:t>#566A67</w:t>
            </w:r>
            <w:r>
              <w:rPr/>
              <w:t xml:space="preserve">, 600 </w:t>
            </w:r>
            <w:r>
              <w:rPr>
                <w:rStyle w:val="SourceText"/>
              </w:rPr>
              <w:t>#4C5F5C</w:t>
            </w:r>
            <w:r>
              <w:rPr/>
              <w:t xml:space="preserve">, 700 </w:t>
            </w:r>
            <w:r>
              <w:rPr>
                <w:rStyle w:val="SourceText"/>
              </w:rPr>
              <w:t>#354A47</w:t>
            </w:r>
            <w:r>
              <w:rPr/>
              <w:t xml:space="preserve">, 800 </w:t>
            </w:r>
            <w:r>
              <w:rPr>
                <w:rStyle w:val="SourceText"/>
              </w:rPr>
              <w:t>#213836</w:t>
            </w:r>
            <w:r>
              <w:rPr/>
              <w:t xml:space="preserve">, 900 </w:t>
            </w:r>
            <w:r>
              <w:rPr>
                <w:rStyle w:val="SourceText"/>
              </w:rPr>
              <w:t>#132E2D</w:t>
            </w:r>
            <w:r>
              <w:rPr/>
              <w:t xml:space="preserve">, 950 </w:t>
            </w:r>
            <w:r>
              <w:rPr>
                <w:rStyle w:val="SourceText"/>
              </w:rPr>
              <w:t>#0B1F1E</w:t>
            </w:r>
          </w:p>
        </w:tc>
      </w:tr>
      <w:tr>
        <w:trPr/>
        <w:tc>
          <w:tcPr>
            <w:tcW w:w="3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brand</w:t>
            </w:r>
            <w:r>
              <w:rPr/>
              <w:t xml:space="preserve"> scale</w:t>
            </w:r>
          </w:p>
        </w:tc>
        <w:tc>
          <w:tcPr>
            <w:tcW w:w="60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50 </w:t>
            </w:r>
            <w:r>
              <w:rPr>
                <w:rStyle w:val="SourceText"/>
              </w:rPr>
              <w:t>#ECFBF6</w:t>
            </w:r>
            <w:r>
              <w:rPr/>
              <w:t xml:space="preserve">, 100 </w:t>
            </w:r>
            <w:r>
              <w:rPr>
                <w:rStyle w:val="SourceText"/>
              </w:rPr>
              <w:t>#D9F7EF</w:t>
            </w:r>
            <w:r>
              <w:rPr/>
              <w:t xml:space="preserve">, 200 </w:t>
            </w:r>
            <w:r>
              <w:rPr>
                <w:rStyle w:val="SourceText"/>
              </w:rPr>
              <w:t>#A7EBDD</w:t>
            </w:r>
            <w:r>
              <w:rPr/>
              <w:t xml:space="preserve">, 300 </w:t>
            </w:r>
            <w:r>
              <w:rPr>
                <w:rStyle w:val="SourceText"/>
              </w:rPr>
              <w:t>#5FD8C4</w:t>
            </w:r>
            <w:r>
              <w:rPr/>
              <w:t xml:space="preserve">, 400 </w:t>
            </w:r>
            <w:r>
              <w:rPr>
                <w:rStyle w:val="SourceText"/>
              </w:rPr>
              <w:t>#14B8A6</w:t>
            </w:r>
            <w:r>
              <w:rPr/>
              <w:t xml:space="preserve">, 500 </w:t>
            </w:r>
            <w:r>
              <w:rPr>
                <w:rStyle w:val="SourceText"/>
              </w:rPr>
              <w:t>#0D9488</w:t>
            </w:r>
            <w:r>
              <w:rPr/>
              <w:t xml:space="preserve">, 600 </w:t>
            </w:r>
            <w:r>
              <w:rPr>
                <w:rStyle w:val="SourceText"/>
              </w:rPr>
              <w:t>#0F766E</w:t>
            </w:r>
            <w:r>
              <w:rPr/>
              <w:t xml:space="preserve">, 700 </w:t>
            </w:r>
            <w:r>
              <w:rPr>
                <w:rStyle w:val="SourceText"/>
              </w:rPr>
              <w:t>#115E59</w:t>
            </w:r>
            <w:r>
              <w:rPr/>
              <w:t xml:space="preserve">, 800 </w:t>
            </w:r>
            <w:r>
              <w:rPr>
                <w:rStyle w:val="SourceText"/>
              </w:rPr>
              <w:t>#123B3A</w:t>
            </w:r>
            <w:r>
              <w:rPr/>
              <w:t xml:space="preserve">, 900 </w:t>
            </w:r>
            <w:r>
              <w:rPr>
                <w:rStyle w:val="SourceText"/>
              </w:rPr>
              <w:t>#0B2928</w:t>
            </w:r>
            <w:r>
              <w:rPr/>
              <w:t xml:space="preserve">, </w:t>
            </w:r>
            <w:r>
              <w:rPr>
                <w:rStyle w:val="SourceText"/>
              </w:rPr>
              <w:t>deep</w:t>
            </w:r>
            <w:r>
              <w:rPr/>
              <w:t xml:space="preserve"> → token</w:t>
            </w:r>
          </w:p>
        </w:tc>
      </w:tr>
      <w:tr>
        <w:trPr/>
        <w:tc>
          <w:tcPr>
            <w:tcW w:w="3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Border radius</w:t>
            </w:r>
          </w:p>
        </w:tc>
        <w:tc>
          <w:tcPr>
            <w:tcW w:w="60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md</w:t>
            </w:r>
            <w:r>
              <w:rPr/>
              <w:t xml:space="preserve"> 6 px, </w:t>
            </w:r>
            <w:r>
              <w:rPr>
                <w:rStyle w:val="SourceText"/>
              </w:rPr>
              <w:t>lg</w:t>
            </w:r>
            <w:r>
              <w:rPr/>
              <w:t xml:space="preserve"> 8 px, </w:t>
            </w:r>
            <w:r>
              <w:rPr>
                <w:rStyle w:val="SourceText"/>
              </w:rPr>
              <w:t>xl</w:t>
            </w:r>
            <w:r>
              <w:rPr/>
              <w:t xml:space="preserve"> 10 px, </w:t>
            </w:r>
            <w:r>
              <w:rPr>
                <w:rStyle w:val="SourceText"/>
              </w:rPr>
              <w:t>2xl</w:t>
            </w:r>
            <w:r>
              <w:rPr/>
              <w:t xml:space="preserve"> 12 px</w:t>
            </w:r>
          </w:p>
        </w:tc>
      </w:tr>
      <w:tr>
        <w:trPr/>
        <w:tc>
          <w:tcPr>
            <w:tcW w:w="3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Shadows (evergreen-tinted; surfaces stay flat, only floating layers cast a shadow)</w:t>
            </w:r>
          </w:p>
        </w:tc>
        <w:tc>
          <w:tcPr>
            <w:tcW w:w="60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sm</w:t>
            </w:r>
            <w:r>
              <w:rPr/>
              <w:t xml:space="preserve">, </w:t>
            </w:r>
            <w:r>
              <w:rPr>
                <w:rStyle w:val="SourceText"/>
              </w:rPr>
              <w:t>DEFAULT</w:t>
            </w:r>
            <w:r>
              <w:rPr/>
              <w:t xml:space="preserve">, </w:t>
            </w:r>
            <w:r>
              <w:rPr>
                <w:rStyle w:val="SourceText"/>
              </w:rPr>
              <w:t>md</w:t>
            </w:r>
            <w:r>
              <w:rPr/>
              <w:t xml:space="preserve">, </w:t>
            </w:r>
            <w:r>
              <w:rPr>
                <w:rStyle w:val="SourceText"/>
              </w:rPr>
              <w:t>lg</w:t>
            </w:r>
            <w:r>
              <w:rPr/>
              <w:t xml:space="preserve">, </w:t>
            </w:r>
            <w:r>
              <w:rPr>
                <w:rStyle w:val="SourceText"/>
              </w:rPr>
              <w:t>xl</w:t>
            </w:r>
            <w:r>
              <w:rPr/>
              <w:t xml:space="preserve">, </w:t>
            </w:r>
            <w:r>
              <w:rPr>
                <w:rStyle w:val="SourceText"/>
              </w:rPr>
              <w:t>2xl</w:t>
            </w:r>
            <w:r>
              <w:rPr/>
              <w:t xml:space="preserve">, </w:t>
            </w:r>
            <w:r>
              <w:rPr>
                <w:rStyle w:val="SourceText"/>
              </w:rPr>
              <w:t>pop</w:t>
            </w:r>
            <w:r>
              <w:rPr/>
              <w:t xml:space="preserve">, </w:t>
            </w:r>
            <w:r>
              <w:rPr>
                <w:rStyle w:val="SourceText"/>
              </w:rPr>
              <w:t>overlay</w:t>
            </w:r>
          </w:p>
        </w:tc>
      </w:tr>
      <w:tr>
        <w:trPr/>
        <w:tc>
          <w:tcPr>
            <w:tcW w:w="3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Control heights</w:t>
            </w:r>
          </w:p>
        </w:tc>
        <w:tc>
          <w:tcPr>
            <w:tcW w:w="60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control</w:t>
            </w:r>
            <w:r>
              <w:rPr/>
              <w:t xml:space="preserve"> 2.25 rem (36 px), </w:t>
            </w:r>
            <w:r>
              <w:rPr>
                <w:rStyle w:val="SourceText"/>
              </w:rPr>
              <w:t>control-sm</w:t>
            </w:r>
            <w:r>
              <w:rPr/>
              <w:t xml:space="preserve"> 2 rem (32 px)</w:t>
            </w:r>
          </w:p>
        </w:tc>
      </w:tr>
      <w:tr>
        <w:trPr/>
        <w:tc>
          <w:tcPr>
            <w:tcW w:w="3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z-index</w:t>
            </w:r>
          </w:p>
        </w:tc>
        <w:tc>
          <w:tcPr>
            <w:tcW w:w="60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header</w:t>
            </w:r>
            <w:r>
              <w:rPr/>
              <w:t xml:space="preserve"> 30, </w:t>
            </w:r>
            <w:r>
              <w:rPr>
                <w:rStyle w:val="SourceText"/>
              </w:rPr>
              <w:t>dropdown</w:t>
            </w:r>
            <w:r>
              <w:rPr/>
              <w:t xml:space="preserve"> 40, </w:t>
            </w:r>
            <w:r>
              <w:rPr>
                <w:rStyle w:val="SourceText"/>
              </w:rPr>
              <w:t>drawer</w:t>
            </w:r>
            <w:r>
              <w:rPr/>
              <w:t xml:space="preserve"> 50, </w:t>
            </w:r>
            <w:r>
              <w:rPr>
                <w:rStyle w:val="SourceText"/>
              </w:rPr>
              <w:t>dialog</w:t>
            </w:r>
            <w:r>
              <w:rPr/>
              <w:t xml:space="preserve"> 60, </w:t>
            </w:r>
            <w:r>
              <w:rPr>
                <w:rStyle w:val="SourceText"/>
              </w:rPr>
              <w:t>toast</w:t>
            </w:r>
            <w:r>
              <w:rPr/>
              <w:t xml:space="preserve"> 100 (anchored menus portal at 70)</w:t>
            </w:r>
          </w:p>
        </w:tc>
      </w:tr>
      <w:tr>
        <w:trPr/>
        <w:tc>
          <w:tcPr>
            <w:tcW w:w="3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Transition</w:t>
            </w:r>
          </w:p>
        </w:tc>
        <w:tc>
          <w:tcPr>
            <w:tcW w:w="60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default 150 ms</w:t>
            </w:r>
          </w:p>
        </w:tc>
      </w:tr>
      <w:tr>
        <w:trPr/>
        <w:tc>
          <w:tcPr>
            <w:tcW w:w="3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Ring</w:t>
            </w:r>
          </w:p>
        </w:tc>
        <w:tc>
          <w:tcPr>
            <w:tcW w:w="60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ringWidth.3</w:t>
            </w:r>
            <w:r>
              <w:rPr/>
              <w:t xml:space="preserve"> = 3 px (input focus ring </w:t>
            </w:r>
            <w:r>
              <w:rPr>
                <w:rStyle w:val="SourceText"/>
              </w:rPr>
              <w:t>ring-accent/15</w:t>
            </w:r>
            <w:r>
              <w:rPr/>
              <w:t>)</w:t>
            </w:r>
          </w:p>
        </w:tc>
      </w:tr>
    </w:tbl>
    <w:p>
      <w:pPr>
        <w:pStyle w:val="Heading3"/>
        <w:bidi w:val="0"/>
        <w:ind w:hanging="0" w:left="0" w:right="0"/>
        <w:rPr/>
      </w:pPr>
      <w:bookmarkStart w:id="85" w:name="133-typography"/>
      <w:bookmarkEnd w:id="85"/>
      <w:r>
        <w:rPr/>
        <w:t>13.3 Typography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Font family: </w:t>
      </w:r>
      <w:r>
        <w:rPr>
          <w:rStyle w:val="Strong"/>
        </w:rPr>
        <w:t>Inter Variable</w:t>
      </w:r>
      <w:r>
        <w:rPr/>
        <w:t xml:space="preserve"> (</w:t>
      </w:r>
      <w:r>
        <w:rPr>
          <w:rStyle w:val="SourceText"/>
        </w:rPr>
        <w:t>@fontsource-variable/inter</w:t>
      </w:r>
      <w:r>
        <w:rPr/>
        <w:t xml:space="preserve">), falling back to Inter, ui-sans-serif, system-ui, -apple-system, Segoe UI, Noto Sans, sans-serif. Feature settings </w:t>
      </w:r>
      <w:r>
        <w:rPr>
          <w:rStyle w:val="SourceText"/>
        </w:rPr>
        <w:t>cv11</w:t>
      </w:r>
      <w:r>
        <w:rPr/>
        <w:t xml:space="preserve"> and </w:t>
      </w:r>
      <w:r>
        <w:rPr>
          <w:rStyle w:val="SourceText"/>
        </w:rPr>
        <w:t>ss01</w:t>
      </w:r>
      <w:r>
        <w:rPr/>
        <w:t xml:space="preserve">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Body text is 13.5 px, </w:t>
      </w:r>
      <w:r>
        <w:rPr>
          <w:rStyle w:val="SourceText"/>
        </w:rPr>
        <w:t>leading-normal</w:t>
      </w:r>
      <w:r>
        <w:rPr/>
        <w:t xml:space="preserve">, antialiased.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Headings: h1 weight 600; h2/h3 weight 550; letter-spacing −0.011em.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Scale: </w:t>
      </w:r>
      <w:r>
        <w:rPr>
          <w:rStyle w:val="SourceText"/>
        </w:rPr>
        <w:t>2xs</w:t>
      </w:r>
      <w:r>
        <w:rPr/>
        <w:t xml:space="preserve"> 0.6875 rem / 1 rem; </w:t>
      </w:r>
      <w:r>
        <w:rPr>
          <w:rStyle w:val="SourceText"/>
        </w:rPr>
        <w:t>section</w:t>
      </w:r>
      <w:r>
        <w:rPr/>
        <w:t xml:space="preserve"> 1.125 rem / 1.625 rem; </w:t>
      </w:r>
      <w:r>
        <w:rPr>
          <w:rStyle w:val="SourceText"/>
        </w:rPr>
        <w:t>metric</w:t>
      </w:r>
      <w:r>
        <w:rPr/>
        <w:t xml:space="preserve"> 1.5 rem / 2 rem; </w:t>
      </w:r>
      <w:r>
        <w:rPr>
          <w:rStyle w:val="SourceText"/>
        </w:rPr>
        <w:t>display</w:t>
      </w:r>
      <w:r>
        <w:rPr/>
        <w:t xml:space="preserve"> 2 rem / 2.5 rem; </w:t>
      </w:r>
      <w:r>
        <w:rPr>
          <w:rStyle w:val="SourceText"/>
        </w:rPr>
        <w:t>metric-lg</w:t>
      </w:r>
      <w:r>
        <w:rPr/>
        <w:t xml:space="preserve"> 2.5 rem / 2.875 rem.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Numbers use the </w:t>
      </w:r>
      <w:r>
        <w:rPr>
          <w:rStyle w:val="SourceText"/>
        </w:rPr>
        <w:t>.num</w:t>
      </w:r>
      <w:r>
        <w:rPr/>
        <w:t xml:space="preserve"> class (</w:t>
      </w:r>
      <w:r>
        <w:rPr>
          <w:rStyle w:val="SourceText"/>
        </w:rPr>
        <w:t>tabular-nums</w:t>
      </w:r>
      <w:r>
        <w:rPr/>
        <w:t xml:space="preserve">, </w:t>
      </w:r>
      <w:r>
        <w:rPr>
          <w:rStyle w:val="SourceText"/>
        </w:rPr>
        <w:t>tnum</w:t>
      </w:r>
      <w:r>
        <w:rPr/>
        <w:t>) so figures align. INR is formatted with Indian grouping (</w:t>
      </w:r>
      <w:r>
        <w:rPr>
          <w:rStyle w:val="SourceText"/>
        </w:rPr>
        <w:t>en-IN</w:t>
      </w:r>
      <w:r>
        <w:rPr/>
        <w:t xml:space="preserve">), and there is a compact INR formatter. </w:t>
      </w:r>
    </w:p>
    <w:p>
      <w:pPr>
        <w:pStyle w:val="Heading3"/>
        <w:bidi w:val="0"/>
        <w:ind w:hanging="0" w:left="0" w:right="0"/>
        <w:rPr/>
      </w:pPr>
      <w:bookmarkStart w:id="86" w:name="134-motion"/>
      <w:bookmarkEnd w:id="86"/>
      <w:r>
        <w:rPr/>
        <w:t>13.4 Motion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Short, quiet animations: </w:t>
      </w:r>
      <w:r>
        <w:rPr>
          <w:rStyle w:val="SourceText"/>
        </w:rPr>
        <w:t>mc-anim-fade-in</w:t>
      </w:r>
      <w:r>
        <w:rPr/>
        <w:t xml:space="preserve"> (0.18 s), </w:t>
      </w:r>
      <w:r>
        <w:rPr>
          <w:rStyle w:val="SourceText"/>
        </w:rPr>
        <w:t>scale-in</w:t>
      </w:r>
      <w:r>
        <w:rPr/>
        <w:t xml:space="preserve"> (0.16 s), </w:t>
      </w:r>
      <w:r>
        <w:rPr>
          <w:rStyle w:val="SourceText"/>
        </w:rPr>
        <w:t>slide-in</w:t>
      </w:r>
      <w:r>
        <w:rPr/>
        <w:t xml:space="preserve">, </w:t>
      </w:r>
      <w:r>
        <w:rPr>
          <w:rStyle w:val="SourceText"/>
        </w:rPr>
        <w:t>drawer</w:t>
      </w:r>
      <w:r>
        <w:rPr/>
        <w:t xml:space="preserve"> (0.2 s from the right), </w:t>
      </w:r>
      <w:r>
        <w:rPr>
          <w:rStyle w:val="SourceText"/>
        </w:rPr>
        <w:t>toast</w:t>
      </w:r>
      <w:r>
        <w:rPr/>
        <w:t xml:space="preserve">, </w:t>
      </w:r>
      <w:r>
        <w:rPr>
          <w:rStyle w:val="SourceText"/>
        </w:rPr>
        <w:t>drop</w:t>
      </w:r>
      <w:r>
        <w:rPr/>
        <w:t xml:space="preserve"> (0.15 s), </w:t>
      </w:r>
      <w:r>
        <w:rPr>
          <w:rStyle w:val="SourceText"/>
        </w:rPr>
        <w:t>grow</w:t>
      </w:r>
      <w:r>
        <w:rPr/>
        <w:t xml:space="preserve"> and </w:t>
      </w:r>
      <w:r>
        <w:rPr>
          <w:rStyle w:val="SourceText"/>
        </w:rPr>
        <w:t>grow-x</w:t>
      </w:r>
      <w:r>
        <w:rPr/>
        <w:t xml:space="preserve"> (charts), </w:t>
      </w:r>
      <w:r>
        <w:rPr>
          <w:rStyle w:val="SourceText"/>
        </w:rPr>
        <w:t>mc-draw-line</w:t>
      </w:r>
      <w:r>
        <w:rPr/>
        <w:t xml:space="preserve"> (sparklines).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.mc-skeleton</w:t>
      </w:r>
      <w:r>
        <w:rPr/>
        <w:t xml:space="preserve"> shimmer loader. </w:t>
      </w:r>
      <w:r>
        <w:rPr>
          <w:rStyle w:val="SourceText"/>
        </w:rPr>
        <w:t>.mc-progress-stripes</w:t>
      </w:r>
      <w:r>
        <w:rPr/>
        <w:t xml:space="preserve"> for indeterminate work. </w:t>
      </w:r>
      <w:r>
        <w:rPr>
          <w:rStyle w:val="SourceText"/>
        </w:rPr>
        <w:t>.mc-collapse</w:t>
      </w:r>
      <w:r>
        <w:rPr/>
        <w:t xml:space="preserve"> for collapsible panels without measuring height.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All are disabled under </w:t>
      </w:r>
      <w:r>
        <w:rPr>
          <w:rStyle w:val="SourceText"/>
        </w:rPr>
        <w:t>prefers-reduced-motion</w:t>
      </w:r>
      <w:r>
        <w:rPr/>
        <w:t xml:space="preserve">. </w:t>
      </w:r>
    </w:p>
    <w:p>
      <w:pPr>
        <w:pStyle w:val="Heading3"/>
        <w:bidi w:val="0"/>
        <w:ind w:hanging="0" w:left="0" w:right="0"/>
        <w:rPr/>
      </w:pPr>
      <w:bookmarkStart w:id="87" w:name="135-components-componentsuitsx-component"/>
      <w:bookmarkEnd w:id="87"/>
      <w:r>
        <w:rPr/>
        <w:t>13.5 Components (</w:t>
      </w:r>
      <w:r>
        <w:rPr>
          <w:rStyle w:val="SourceText"/>
        </w:rPr>
        <w:t>components/ui.tsx</w:t>
      </w:r>
      <w:r>
        <w:rPr/>
        <w:t xml:space="preserve">, </w:t>
      </w:r>
      <w:r>
        <w:rPr>
          <w:rStyle w:val="SourceText"/>
        </w:rPr>
        <w:t>components/kit.tsx</w:t>
      </w:r>
      <w:r>
        <w:rPr/>
        <w:t>)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35"/>
        <w:gridCol w:w="8529"/>
      </w:tblGrid>
      <w:tr>
        <w:trPr>
          <w:tblHeader w:val="true"/>
        </w:trPr>
        <w:tc>
          <w:tcPr>
            <w:tcW w:w="1435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Component</w:t>
            </w:r>
          </w:p>
        </w:tc>
        <w:tc>
          <w:tcPr>
            <w:tcW w:w="8529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Specification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Metric card</w:t>
            </w:r>
            <w:r>
              <w:rPr/>
              <w:t xml:space="preserve"> (</w:t>
            </w:r>
            <w:r>
              <w:rPr>
                <w:rStyle w:val="SourceText"/>
              </w:rPr>
              <w:t>Stat</w:t>
            </w:r>
            <w:r>
              <w:rPr/>
              <w:t xml:space="preserve">, </w:t>
            </w:r>
            <w:r>
              <w:rPr>
                <w:rStyle w:val="SourceText"/>
              </w:rPr>
              <w:t>.mc-card</w:t>
            </w:r>
            <w:r>
              <w:rPr/>
              <w:t>)</w:t>
            </w:r>
          </w:p>
        </w:tc>
        <w:tc>
          <w:tcPr>
            <w:tcW w:w="8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Variants: </w:t>
            </w:r>
            <w:r>
              <w:rPr>
                <w:rStyle w:val="SourceText"/>
              </w:rPr>
              <w:t>default</w:t>
            </w:r>
            <w:r>
              <w:rPr/>
              <w:t xml:space="preserve">, </w:t>
            </w:r>
            <w:r>
              <w:rPr>
                <w:rStyle w:val="SourceText"/>
              </w:rPr>
              <w:t>featured</w:t>
            </w:r>
            <w:r>
              <w:rPr/>
              <w:t xml:space="preserve"> (lead number at </w:t>
            </w:r>
            <w:r>
              <w:rPr>
                <w:rStyle w:val="SourceText"/>
              </w:rPr>
              <w:t>metric-lg</w:t>
            </w:r>
            <w:r>
              <w:rPr/>
              <w:t xml:space="preserve">), </w:t>
            </w:r>
            <w:r>
              <w:rPr>
                <w:rStyle w:val="SourceText"/>
              </w:rPr>
              <w:t>compact</w:t>
            </w:r>
            <w:r>
              <w:rPr/>
              <w:t xml:space="preserve">, </w:t>
            </w:r>
            <w:r>
              <w:rPr>
                <w:rStyle w:val="SourceText"/>
              </w:rPr>
              <w:t>alert</w:t>
            </w:r>
            <w:r>
              <w:rPr/>
              <w:t xml:space="preserve">. One </w:t>
            </w:r>
            <w:r>
              <w:rPr>
                <w:rStyle w:val="SourceText"/>
              </w:rPr>
              <w:t>--mc-tone</w:t>
            </w:r>
            <w:r>
              <w:rPr/>
              <w:t xml:space="preserve"> variable drives a 155° gradient wash, border at 20% tone, icon chip at 13% tone, and a decorative wave or real sparkline. Tones: </w:t>
            </w:r>
            <w:r>
              <w:rPr>
                <w:rStyle w:val="SourceText"/>
              </w:rPr>
              <w:t>neutral</w:t>
            </w:r>
            <w:r>
              <w:rPr/>
              <w:t xml:space="preserve"> (teal; even cards in </w:t>
            </w:r>
            <w:r>
              <w:rPr>
                <w:rStyle w:val="SourceText"/>
              </w:rPr>
              <w:t>.mc-metric-grid</w:t>
            </w:r>
            <w:r>
              <w:rPr/>
              <w:t xml:space="preserve"> alternate to blue), </w:t>
            </w:r>
            <w:r>
              <w:rPr>
                <w:rStyle w:val="SourceText"/>
              </w:rPr>
              <w:t>blue</w:t>
            </w:r>
            <w:r>
              <w:rPr/>
              <w:t xml:space="preserve">, </w:t>
            </w:r>
            <w:r>
              <w:rPr>
                <w:rStyle w:val="SourceText"/>
              </w:rPr>
              <w:t>green</w:t>
            </w:r>
            <w:r>
              <w:rPr/>
              <w:t xml:space="preserve">, </w:t>
            </w:r>
            <w:r>
              <w:rPr>
                <w:rStyle w:val="SourceText"/>
              </w:rPr>
              <w:t>amber</w:t>
            </w:r>
            <w:r>
              <w:rPr/>
              <w:t xml:space="preserve">, </w:t>
            </w:r>
            <w:r>
              <w:rPr>
                <w:rStyle w:val="SourceText"/>
              </w:rPr>
              <w:t>red</w:t>
            </w:r>
            <w:r>
              <w:rPr/>
              <w:t xml:space="preserve">. Optional </w:t>
            </w:r>
            <w:r>
              <w:rPr>
                <w:rStyle w:val="SourceText"/>
              </w:rPr>
              <w:t>trend</w:t>
            </w:r>
            <w:r>
              <w:rPr/>
              <w:t xml:space="preserve"> chip with arrow and %, </w:t>
            </w:r>
            <w:r>
              <w:rPr>
                <w:rStyle w:val="SourceText"/>
              </w:rPr>
              <w:t>hint</w:t>
            </w:r>
            <w:r>
              <w:rPr/>
              <w:t xml:space="preserve">, </w:t>
            </w:r>
            <w:r>
              <w:rPr>
                <w:rStyle w:val="SourceText"/>
              </w:rPr>
              <w:t>footer</w:t>
            </w:r>
            <w:r>
              <w:rPr/>
              <w:t xml:space="preserve"> (for example a </w:t>
            </w:r>
            <w:r>
              <w:rPr>
                <w:rStyle w:val="SourceText"/>
              </w:rPr>
              <w:t>Meter</w:t>
            </w:r>
            <w:r>
              <w:rPr/>
              <w:t xml:space="preserve">), and </w:t>
            </w:r>
            <w:r>
              <w:rPr>
                <w:rStyle w:val="SourceText"/>
              </w:rPr>
              <w:t>href</w:t>
            </w:r>
            <w:r>
              <w:rPr/>
              <w:t xml:space="preserve"> (hover lift plus an arrow chip). Trend and spark data must come from real series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Select</w:t>
            </w:r>
            <w:r>
              <w:rPr/>
              <w:t xml:space="preserve"> (custom dropdown)</w:t>
            </w:r>
          </w:p>
        </w:tc>
        <w:tc>
          <w:tcPr>
            <w:tcW w:w="8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Styled listbox that keeps the native </w:t>
            </w:r>
            <w:r>
              <w:rPr>
                <w:rStyle w:val="SourceText"/>
              </w:rPr>
              <w:t>&lt;select&gt;</w:t>
            </w:r>
            <w:r>
              <w:rPr/>
              <w:t xml:space="preserve"> API. Options come from </w:t>
            </w:r>
            <w:r>
              <w:rPr>
                <w:rStyle w:val="SourceText"/>
              </w:rPr>
              <w:t>&lt;option&gt;</w:t>
            </w:r>
            <w:r>
              <w:rPr/>
              <w:t>/</w:t>
            </w:r>
            <w:r>
              <w:rPr>
                <w:rStyle w:val="SourceText"/>
              </w:rPr>
              <w:t>&lt;optgroup&gt;</w:t>
            </w:r>
            <w:r>
              <w:rPr/>
              <w:t xml:space="preserve"> children. A hidden native select carries </w:t>
            </w:r>
            <w:r>
              <w:rPr>
                <w:rStyle w:val="SourceText"/>
              </w:rPr>
              <w:t>name</w:t>
            </w:r>
            <w:r>
              <w:rPr/>
              <w:t xml:space="preserve">, </w:t>
            </w:r>
            <w:r>
              <w:rPr>
                <w:rStyle w:val="SourceText"/>
              </w:rPr>
              <w:t>required</w:t>
            </w:r>
            <w:r>
              <w:rPr/>
              <w:t xml:space="preserve">, form submission and real change events. The menu is portalled to </w:t>
            </w:r>
            <w:r>
              <w:rPr>
                <w:rStyle w:val="SourceText"/>
              </w:rPr>
              <w:t>&lt;body&gt;</w:t>
            </w:r>
            <w:r>
              <w:rPr/>
              <w:t xml:space="preserve"> (</w:t>
            </w:r>
            <w:r>
              <w:rPr>
                <w:rStyle w:val="SourceText"/>
              </w:rPr>
              <w:t>AnchoredPanel</w:t>
            </w:r>
            <w:r>
              <w:rPr/>
              <w:t>), pinned to its trigger, and flips upward when space below is short. A search box appears when there are more than 10 options. Type-ahead, arrow keys, Escape, disabled options and groups are supported, and focus returns to the trigger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Combobox</w:t>
            </w:r>
          </w:p>
        </w:tc>
        <w:tc>
          <w:tcPr>
            <w:tcW w:w="8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Searchable single-select over </w:t>
            </w:r>
            <w:r>
              <w:rPr>
                <w:rStyle w:val="SourceText"/>
              </w:rPr>
              <w:t>ComboItem {id, label, sublabel?, badge?, disabled?}</w:t>
            </w:r>
            <w:r>
              <w:rPr/>
              <w:t xml:space="preserve">. Filters locally (top 50) or calls </w:t>
            </w:r>
            <w:r>
              <w:rPr>
                <w:rStyle w:val="SourceText"/>
              </w:rPr>
              <w:t>onSearch</w:t>
            </w:r>
            <w:r>
              <w:rPr/>
              <w:t xml:space="preserve"> for debounced server search. Has loading, empty text, footer slot and invalid state. Used for product, customer and vendor pickers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Drawer</w:t>
            </w:r>
          </w:p>
        </w:tc>
        <w:tc>
          <w:tcPr>
            <w:tcW w:w="8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Right-side sheet portalled to body: </w:t>
            </w:r>
            <w:r>
              <w:rPr>
                <w:rStyle w:val="SourceText"/>
              </w:rPr>
              <w:t>role="dialog"</w:t>
            </w:r>
            <w:r>
              <w:rPr/>
              <w:t xml:space="preserve">, </w:t>
            </w:r>
            <w:r>
              <w:rPr>
                <w:rStyle w:val="SourceText"/>
              </w:rPr>
              <w:t>aria-modal</w:t>
            </w:r>
            <w:r>
              <w:rPr/>
              <w:t xml:space="preserve">, backdrop </w:t>
            </w:r>
            <w:r>
              <w:rPr>
                <w:rStyle w:val="SourceText"/>
              </w:rPr>
              <w:t>neutral-950/25</w:t>
            </w:r>
            <w:r>
              <w:rPr/>
              <w:t xml:space="preserve">, default width </w:t>
            </w:r>
            <w:r>
              <w:rPr>
                <w:rStyle w:val="SourceText"/>
              </w:rPr>
              <w:t>max-w-2xl</w:t>
            </w:r>
            <w:r>
              <w:rPr/>
              <w:t xml:space="preserve">, header with title, subtitle and close button. Escape closes it. </w:t>
            </w:r>
            <w:r>
              <w:rPr>
                <w:rStyle w:val="SourceText"/>
              </w:rPr>
              <w:t>useOverlay</w:t>
            </w:r>
            <w:r>
              <w:rPr/>
              <w:t xml:space="preserve"> locks body scroll, focuses the first field and restores focus to the opener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Badge / StatusBadge</w:t>
            </w:r>
          </w:p>
        </w:tc>
        <w:tc>
          <w:tcPr>
            <w:tcW w:w="8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Small pill (</w:t>
            </w:r>
            <w:r>
              <w:rPr>
                <w:rStyle w:val="SourceText"/>
              </w:rPr>
              <w:t>text-2xs</w:t>
            </w:r>
            <w:r>
              <w:rPr/>
              <w:t xml:space="preserve">, inset ring) with optional dot or icon. </w:t>
            </w:r>
            <w:r>
              <w:rPr>
                <w:rStyle w:val="SourceText"/>
              </w:rPr>
              <w:t>StatusBadge</w:t>
            </w:r>
            <w:r>
              <w:rPr/>
              <w:t xml:space="preserve"> maps domain statuses to tone, icon and readable label, for example </w:t>
            </w:r>
            <w:r>
              <w:rPr>
                <w:rStyle w:val="SourceText"/>
              </w:rPr>
              <w:t>POSTED</w:t>
            </w:r>
            <w:r>
              <w:rPr/>
              <w:t xml:space="preserve"> green/check, </w:t>
            </w:r>
            <w:r>
              <w:rPr>
                <w:rStyle w:val="SourceText"/>
              </w:rPr>
              <w:t>PARTIALLY_RECEIVED</w:t>
            </w:r>
            <w:r>
              <w:rPr/>
              <w:t xml:space="preserve"> amber, </w:t>
            </w:r>
            <w:r>
              <w:rPr>
                <w:rStyle w:val="SourceText"/>
              </w:rPr>
              <w:t>EXPIRED_BLOCKED</w:t>
            </w:r>
            <w:r>
              <w:rPr/>
              <w:t xml:space="preserve"> red "Expired", </w:t>
            </w:r>
            <w:r>
              <w:rPr>
                <w:rStyle w:val="SourceText"/>
              </w:rPr>
              <w:t>QUARANTINED</w:t>
            </w:r>
            <w:r>
              <w:rPr/>
              <w:t xml:space="preserve"> amber/lock, </w:t>
            </w:r>
            <w:r>
              <w:rPr>
                <w:rStyle w:val="SourceText"/>
              </w:rPr>
              <w:t>TRIALING</w:t>
            </w:r>
            <w:r>
              <w:rPr/>
              <w:t xml:space="preserve"> blue "Trial", </w:t>
            </w:r>
            <w:r>
              <w:rPr>
                <w:rStyle w:val="SourceText"/>
              </w:rPr>
              <w:t>CANCELLED</w:t>
            </w:r>
            <w:r>
              <w:rPr/>
              <w:t xml:space="preserve"> neutral/ban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Tables</w:t>
            </w:r>
          </w:p>
        </w:tc>
        <w:tc>
          <w:tcPr>
            <w:tcW w:w="8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Table</w:t>
            </w:r>
            <w:r>
              <w:rPr/>
              <w:t xml:space="preserve"> (optionally sticky header or flush), </w:t>
            </w:r>
            <w:r>
              <w:rPr>
                <w:rStyle w:val="SourceText"/>
              </w:rPr>
              <w:t>Tr</w:t>
            </w:r>
            <w:r>
              <w:rPr/>
              <w:t xml:space="preserve">, </w:t>
            </w:r>
            <w:r>
              <w:rPr>
                <w:rStyle w:val="SourceText"/>
              </w:rPr>
              <w:t>Th</w:t>
            </w:r>
            <w:r>
              <w:rPr/>
              <w:t xml:space="preserve"> / </w:t>
            </w:r>
            <w:r>
              <w:rPr>
                <w:rStyle w:val="SourceText"/>
              </w:rPr>
              <w:t>Td</w:t>
            </w:r>
            <w:r>
              <w:rPr/>
              <w:t xml:space="preserve"> (right-aligned numeric option), </w:t>
            </w:r>
            <w:r>
              <w:rPr>
                <w:rStyle w:val="SourceText"/>
              </w:rPr>
              <w:t>SortableTh</w:t>
            </w:r>
            <w:r>
              <w:rPr/>
              <w:t xml:space="preserve">, </w:t>
            </w:r>
            <w:r>
              <w:rPr>
                <w:rStyle w:val="SourceText"/>
              </w:rPr>
              <w:t>Pagination</w:t>
            </w:r>
            <w:r>
              <w:rPr/>
              <w:t xml:space="preserve"> (uses </w:t>
            </w:r>
            <w:r>
              <w:rPr>
                <w:rStyle w:val="SourceText"/>
              </w:rPr>
              <w:t>pageInfo</w:t>
            </w:r>
            <w:r>
              <w:rPr/>
              <w:t xml:space="preserve">), </w:t>
            </w:r>
            <w:r>
              <w:rPr>
                <w:rStyle w:val="SourceText"/>
              </w:rPr>
              <w:t>TableToolbar</w:t>
            </w:r>
            <w:r>
              <w:rPr/>
              <w:t xml:space="preserve">, </w:t>
            </w:r>
            <w:r>
              <w:rPr>
                <w:rStyle w:val="SourceText"/>
              </w:rPr>
              <w:t>FilterChips</w:t>
            </w:r>
            <w:r>
              <w:rPr/>
              <w:t xml:space="preserve"> with counts, </w:t>
            </w:r>
            <w:r>
              <w:rPr>
                <w:rStyle w:val="SourceText"/>
              </w:rPr>
              <w:t>SearchInput</w:t>
            </w:r>
            <w:r>
              <w:rPr/>
              <w:t xml:space="preserve"> (debounced), </w:t>
            </w:r>
            <w:r>
              <w:rPr>
                <w:rStyle w:val="SourceText"/>
              </w:rPr>
              <w:t>SkeletonRows</w:t>
            </w:r>
            <w:r>
              <w:rPr/>
              <w:t xml:space="preserve">, </w:t>
            </w:r>
            <w:r>
              <w:rPr>
                <w:rStyle w:val="SourceText"/>
              </w:rPr>
              <w:t>EmptyState</w:t>
            </w:r>
            <w:r>
              <w:rPr/>
              <w:t xml:space="preserve">, </w:t>
            </w:r>
            <w:r>
              <w:rPr>
                <w:rStyle w:val="SourceText"/>
              </w:rPr>
              <w:t>ErrorState</w:t>
            </w:r>
            <w:r>
              <w:rPr/>
              <w:t xml:space="preserve"> with retry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Buttons</w:t>
            </w:r>
          </w:p>
        </w:tc>
        <w:tc>
          <w:tcPr>
            <w:tcW w:w="8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Variants </w:t>
            </w:r>
            <w:r>
              <w:rPr>
                <w:rStyle w:val="SourceText"/>
              </w:rPr>
              <w:t>primary</w:t>
            </w:r>
            <w:r>
              <w:rPr/>
              <w:t xml:space="preserve"> (evergreen), </w:t>
            </w:r>
            <w:r>
              <w:rPr>
                <w:rStyle w:val="SourceText"/>
              </w:rPr>
              <w:t>secondary</w:t>
            </w:r>
            <w:r>
              <w:rPr/>
              <w:t xml:space="preserve">, </w:t>
            </w:r>
            <w:r>
              <w:rPr>
                <w:rStyle w:val="SourceText"/>
              </w:rPr>
              <w:t>tertiary</w:t>
            </w:r>
            <w:r>
              <w:rPr/>
              <w:t>/</w:t>
            </w:r>
            <w:r>
              <w:rPr>
                <w:rStyle w:val="SourceText"/>
              </w:rPr>
              <w:t>ghost</w:t>
            </w:r>
            <w:r>
              <w:rPr/>
              <w:t xml:space="preserve">, </w:t>
            </w:r>
            <w:r>
              <w:rPr>
                <w:rStyle w:val="SourceText"/>
              </w:rPr>
              <w:t>danger</w:t>
            </w:r>
            <w:r>
              <w:rPr/>
              <w:t xml:space="preserve">; sizes </w:t>
            </w:r>
            <w:r>
              <w:rPr>
                <w:rStyle w:val="SourceText"/>
              </w:rPr>
              <w:t>md</w:t>
            </w:r>
            <w:r>
              <w:rPr/>
              <w:t xml:space="preserve"> (36 px) and </w:t>
            </w:r>
            <w:r>
              <w:rPr>
                <w:rStyle w:val="SourceText"/>
              </w:rPr>
              <w:t>sm</w:t>
            </w:r>
            <w:r>
              <w:rPr/>
              <w:t xml:space="preserve"> (32 px); focus ring </w:t>
            </w:r>
            <w:r>
              <w:rPr>
                <w:rStyle w:val="SourceText"/>
              </w:rPr>
              <w:t>accent/60</w:t>
            </w:r>
            <w:r>
              <w:rPr/>
              <w:t xml:space="preserve">; </w:t>
            </w:r>
            <w:r>
              <w:rPr>
                <w:rStyle w:val="SourceText"/>
              </w:rPr>
              <w:t>IconButton</w:t>
            </w:r>
            <w:r>
              <w:rPr/>
              <w:t xml:space="preserve"> with mandatory label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Form controls</w:t>
            </w:r>
          </w:p>
        </w:tc>
        <w:tc>
          <w:tcPr>
            <w:tcW w:w="8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Input</w:t>
            </w:r>
            <w:r>
              <w:rPr/>
              <w:t xml:space="preserve">, </w:t>
            </w:r>
            <w:r>
              <w:rPr>
                <w:rStyle w:val="SourceText"/>
              </w:rPr>
              <w:t>Textarea</w:t>
            </w:r>
            <w:r>
              <w:rPr/>
              <w:t xml:space="preserve">, </w:t>
            </w:r>
            <w:r>
              <w:rPr>
                <w:rStyle w:val="SourceText"/>
              </w:rPr>
              <w:t>Field</w:t>
            </w:r>
            <w:r>
              <w:rPr/>
              <w:t xml:space="preserve"> (label plus inline error), </w:t>
            </w:r>
            <w:r>
              <w:rPr>
                <w:rStyle w:val="SourceText"/>
              </w:rPr>
              <w:t>MoneyInput</w:t>
            </w:r>
            <w:r>
              <w:rPr/>
              <w:t xml:space="preserve">, </w:t>
            </w:r>
            <w:r>
              <w:rPr>
                <w:rStyle w:val="SourceText"/>
              </w:rPr>
              <w:t>QtyInput</w:t>
            </w:r>
            <w:r>
              <w:rPr/>
              <w:t xml:space="preserve">, </w:t>
            </w:r>
            <w:r>
              <w:rPr>
                <w:rStyle w:val="SourceText"/>
              </w:rPr>
              <w:t>GstinInput</w:t>
            </w:r>
            <w:r>
              <w:rPr/>
              <w:t xml:space="preserve"> (format and check-digit hints), </w:t>
            </w:r>
            <w:r>
              <w:rPr>
                <w:rStyle w:val="SourceText"/>
              </w:rPr>
              <w:t>StateSelect</w:t>
            </w:r>
            <w:r>
              <w:rPr/>
              <w:t xml:space="preserve"> (Indian state codes), </w:t>
            </w:r>
            <w:r>
              <w:rPr>
                <w:rStyle w:val="SourceText"/>
              </w:rPr>
              <w:t>DateRangePicker</w:t>
            </w:r>
            <w:r>
              <w:rPr/>
              <w:t xml:space="preserve"> with presets. Focus style: </w:t>
            </w:r>
            <w:r>
              <w:rPr>
                <w:rStyle w:val="SourceText"/>
              </w:rPr>
              <w:t>border-accent</w:t>
            </w:r>
            <w:r>
              <w:rPr/>
              <w:t xml:space="preserve"> plus a 3 px </w:t>
            </w:r>
            <w:r>
              <w:rPr>
                <w:rStyle w:val="SourceText"/>
              </w:rPr>
              <w:t>accent/15</w:t>
            </w:r>
            <w:r>
              <w:rPr/>
              <w:t xml:space="preserve"> ring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Feedback</w:t>
            </w:r>
          </w:p>
        </w:tc>
        <w:tc>
          <w:tcPr>
            <w:tcW w:w="8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Toasts for every mutation outcome (no duplicate banners), </w:t>
            </w:r>
            <w:r>
              <w:rPr>
                <w:rStyle w:val="SourceText"/>
              </w:rPr>
              <w:t>Alert</w:t>
            </w:r>
            <w:r>
              <w:rPr/>
              <w:t xml:space="preserve">, </w:t>
            </w:r>
            <w:r>
              <w:rPr>
                <w:rStyle w:val="SourceText"/>
              </w:rPr>
              <w:t>ConfirmDialog</w:t>
            </w:r>
            <w:r>
              <w:rPr/>
              <w:t xml:space="preserve"> for destructive actions, </w:t>
            </w:r>
            <w:r>
              <w:rPr>
                <w:rStyle w:val="SourceText"/>
              </w:rPr>
              <w:t>Spinner</w:t>
            </w:r>
            <w:r>
              <w:rPr/>
              <w:t>, session-expiry toast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Data viz</w:t>
            </w:r>
          </w:p>
        </w:tc>
        <w:tc>
          <w:tcPr>
            <w:tcW w:w="8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BarChart</w:t>
            </w:r>
            <w:r>
              <w:rPr/>
              <w:t xml:space="preserve">, </w:t>
            </w:r>
            <w:r>
              <w:rPr>
                <w:rStyle w:val="SourceText"/>
              </w:rPr>
              <w:t>Donut</w:t>
            </w:r>
            <w:r>
              <w:rPr/>
              <w:t xml:space="preserve">, </w:t>
            </w:r>
            <w:r>
              <w:rPr>
                <w:rStyle w:val="SourceText"/>
              </w:rPr>
              <w:t>Sparkline</w:t>
            </w:r>
            <w:r>
              <w:rPr/>
              <w:t xml:space="preserve">, </w:t>
            </w:r>
            <w:r>
              <w:rPr>
                <w:rStyle w:val="SourceText"/>
              </w:rPr>
              <w:t>Meter</w:t>
            </w:r>
            <w:r>
              <w:rPr/>
              <w:t xml:space="preserve">, </w:t>
            </w:r>
            <w:r>
              <w:rPr>
                <w:rStyle w:val="SourceText"/>
              </w:rPr>
              <w:t>AnimatedNumber</w:t>
            </w:r>
            <w:r>
              <w:rPr/>
              <w:t xml:space="preserve">, </w:t>
            </w:r>
            <w:r>
              <w:rPr>
                <w:rStyle w:val="SourceText"/>
              </w:rPr>
              <w:t>ExpiryPill</w:t>
            </w:r>
            <w:r>
              <w:rPr/>
              <w:t xml:space="preserve">, </w:t>
            </w:r>
            <w:r>
              <w:rPr>
                <w:rStyle w:val="SourceText"/>
              </w:rPr>
              <w:t>Kbd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Shell</w:t>
            </w:r>
          </w:p>
        </w:tc>
        <w:tc>
          <w:tcPr>
            <w:tcW w:w="8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AppShell</w:t>
            </w:r>
            <w:r>
              <w:rPr/>
              <w:t xml:space="preserve"> (collapsible sidebar driven by </w:t>
            </w:r>
            <w:r>
              <w:rPr>
                <w:rStyle w:val="SourceText"/>
              </w:rPr>
              <w:t>NAV</w:t>
            </w:r>
            <w:r>
              <w:rPr/>
              <w:t xml:space="preserve"> with permission and plan-module locks), </w:t>
            </w:r>
            <w:r>
              <w:rPr>
                <w:rStyle w:val="SourceText"/>
              </w:rPr>
              <w:t>CommandPalette</w:t>
            </w:r>
            <w:r>
              <w:rPr/>
              <w:t xml:space="preserve"> (keyword search over nav), </w:t>
            </w:r>
            <w:r>
              <w:rPr>
                <w:rStyle w:val="SourceText"/>
              </w:rPr>
              <w:t>NotificationBell</w:t>
            </w:r>
            <w:r>
              <w:rPr/>
              <w:t xml:space="preserve">, </w:t>
            </w:r>
            <w:r>
              <w:rPr>
                <w:rStyle w:val="SourceText"/>
              </w:rPr>
              <w:t>ProfileMenu</w:t>
            </w:r>
            <w:r>
              <w:rPr/>
              <w:t xml:space="preserve">, </w:t>
            </w:r>
            <w:r>
              <w:rPr>
                <w:rStyle w:val="SourceText"/>
              </w:rPr>
              <w:t>Breadcrumbs</w:t>
            </w:r>
            <w:r>
              <w:rPr/>
              <w:t>, org/branch switcher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Tabs</w:t>
            </w:r>
          </w:p>
        </w:tc>
        <w:tc>
          <w:tcPr>
            <w:tcW w:w="8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Underlined tab list with </w:t>
            </w:r>
            <w:r>
              <w:rPr>
                <w:rStyle w:val="SourceText"/>
              </w:rPr>
              <w:t>aria-selected</w:t>
            </w:r>
            <w:r>
              <w:rPr/>
              <w:t>, optional count chip (mint when active)</w:t>
            </w:r>
          </w:p>
        </w:tc>
      </w:tr>
    </w:tbl>
    <w:p>
      <w:pPr>
        <w:pStyle w:val="BodyText"/>
        <w:bidi w:val="0"/>
        <w:rPr/>
      </w:pPr>
      <w:r>
        <w:rPr/>
        <w:t>UI conventions: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Every form validates with the shared Zod schemas and shows errors under the field.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Lists use debounced search, filter chips with counts, sortable columns and pagination.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Destructive actions go through a confirm dialog.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Every page defines loading, empty, error, permission-denied and success states. 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left="0" w:right="0"/>
        <w:rPr/>
      </w:pPr>
      <w:bookmarkStart w:id="88" w:name="14-testing-quality"/>
      <w:bookmarkEnd w:id="88"/>
      <w:r>
        <w:rPr/>
        <w:t>14. Testing &amp; quality</w:t>
      </w:r>
    </w:p>
    <w:p>
      <w:pPr>
        <w:pStyle w:val="Heading3"/>
        <w:bidi w:val="0"/>
        <w:ind w:hanging="0" w:left="0" w:right="0"/>
        <w:rPr/>
      </w:pPr>
      <w:bookmarkStart w:id="89" w:name="141-quality-gates"/>
      <w:bookmarkEnd w:id="89"/>
      <w:r>
        <w:rPr/>
        <w:t>14.1 Quality gates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55"/>
        <w:gridCol w:w="2826"/>
        <w:gridCol w:w="5883"/>
      </w:tblGrid>
      <w:tr>
        <w:trPr>
          <w:tblHeader w:val="true"/>
        </w:trPr>
        <w:tc>
          <w:tcPr>
            <w:tcW w:w="1255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Gate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Command</w:t>
            </w:r>
          </w:p>
        </w:tc>
        <w:tc>
          <w:tcPr>
            <w:tcW w:w="5883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Lint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pnpm lint</w:t>
            </w:r>
          </w:p>
        </w:tc>
        <w:tc>
          <w:tcPr>
            <w:tcW w:w="58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ESLint 9 type-aware across the API and packages, plus </w:t>
            </w:r>
            <w:r>
              <w:rPr>
                <w:rStyle w:val="SourceText"/>
              </w:rPr>
              <w:t>next lint</w:t>
            </w:r>
            <w:r>
              <w:rPr/>
              <w:t xml:space="preserve"> for web; </w:t>
            </w:r>
            <w:r>
              <w:rPr>
                <w:rStyle w:val="SourceText"/>
              </w:rPr>
              <w:t>--max-warnings 0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Type check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pnpm typecheck</w:t>
            </w:r>
          </w:p>
        </w:tc>
        <w:tc>
          <w:tcPr>
            <w:tcW w:w="58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Strict </w:t>
            </w:r>
            <w:r>
              <w:rPr>
                <w:rStyle w:val="SourceText"/>
              </w:rPr>
              <w:t>tsc --noEmit</w:t>
            </w:r>
            <w:r>
              <w:rPr/>
              <w:t xml:space="preserve"> in every package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Unit tests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pnpm test:unit</w:t>
            </w:r>
          </w:p>
        </w:tc>
        <w:tc>
          <w:tcPr>
            <w:tcW w:w="58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Vitest. Validation schemas (GSTIN, phone, PIN, dates), money primitives (paise, HALF_UP, Indian numbering), FEFO ordering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Integration tests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pnpm --filter @medicore/api build &amp;&amp; pnpm test:integration</w:t>
            </w:r>
          </w:p>
        </w:tc>
        <w:tc>
          <w:tcPr>
            <w:tcW w:w="58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Real Nest app (</w:t>
            </w:r>
            <w:r>
              <w:rPr>
                <w:rStyle w:val="SourceText"/>
              </w:rPr>
              <w:t>dist/main.js</w:t>
            </w:r>
            <w:r>
              <w:rPr/>
              <w:t xml:space="preserve">) on port 3101 against </w:t>
            </w:r>
            <w:r>
              <w:rPr>
                <w:rStyle w:val="SourceText"/>
              </w:rPr>
              <w:t>medicore_test</w:t>
            </w:r>
            <w:r>
              <w:rPr/>
              <w:t>. Migrations and seed applied, tables truncated. File parallelism disabled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 journey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pnpm --filter @medicore/api exec tsx scripts/e2e-journey.ts</w:t>
            </w:r>
          </w:p>
        </w:tc>
        <w:tc>
          <w:tcPr>
            <w:tcW w:w="58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Writes </w:t>
            </w:r>
            <w:r>
              <w:rPr>
                <w:rStyle w:val="SourceText"/>
              </w:rPr>
              <w:t>e2e-results.json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Builds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nest build</w:t>
            </w:r>
            <w:r>
              <w:rPr/>
              <w:t xml:space="preserve">, </w:t>
            </w:r>
            <w:r>
              <w:rPr>
                <w:rStyle w:val="SourceText"/>
              </w:rPr>
              <w:t>next build</w:t>
            </w:r>
            <w:r>
              <w:rPr/>
              <w:t xml:space="preserve"> (with </w:t>
            </w:r>
            <w:r>
              <w:rPr>
                <w:rStyle w:val="SourceText"/>
              </w:rPr>
              <w:t>NODE_ENV=production</w:t>
            </w:r>
            <w:r>
              <w:rPr/>
              <w:t xml:space="preserve"> pinned)</w:t>
            </w:r>
          </w:p>
        </w:tc>
        <w:tc>
          <w:tcPr>
            <w:tcW w:w="58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OpenAPI integrity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API boot</w:t>
            </w:r>
          </w:p>
        </w:tc>
        <w:tc>
          <w:tcPr>
            <w:tcW w:w="58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Refuses to start if routes and docs diverge or an example fails its schema</w:t>
            </w:r>
          </w:p>
        </w:tc>
      </w:tr>
    </w:tbl>
    <w:p>
      <w:pPr>
        <w:pStyle w:val="Heading3"/>
        <w:bidi w:val="0"/>
        <w:ind w:hanging="0" w:left="0" w:right="0"/>
        <w:rPr/>
      </w:pPr>
      <w:bookmarkStart w:id="90" w:name="142-integration-test-inventory"/>
      <w:bookmarkEnd w:id="90"/>
      <w:r>
        <w:rPr/>
        <w:t>14.2 Integration test inventory</w:t>
      </w:r>
    </w:p>
    <w:p>
      <w:pPr>
        <w:pStyle w:val="BodyText"/>
        <w:bidi w:val="0"/>
        <w:rPr/>
      </w:pPr>
      <w:r>
        <w:rPr/>
        <w:t xml:space="preserve">There are </w:t>
      </w:r>
      <w:r>
        <w:rPr>
          <w:rStyle w:val="Strong"/>
        </w:rPr>
        <w:t>169 test cases in 15 files</w:t>
      </w:r>
      <w:r>
        <w:rPr/>
        <w:t xml:space="preserve">, counted from </w:t>
      </w:r>
      <w:r>
        <w:rPr>
          <w:rStyle w:val="SourceText"/>
        </w:rPr>
        <w:t>it(...)</w:t>
      </w:r>
      <w:r>
        <w:rPr/>
        <w:t xml:space="preserve"> in </w:t>
      </w:r>
      <w:r>
        <w:rPr>
          <w:rStyle w:val="SourceText"/>
        </w:rPr>
        <w:t>apps/api/test/integration</w:t>
      </w:r>
      <w:r>
        <w:rPr/>
        <w:t>.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48"/>
        <w:gridCol w:w="523"/>
        <w:gridCol w:w="7393"/>
      </w:tblGrid>
      <w:tr>
        <w:trPr>
          <w:tblHeader w:val="true"/>
        </w:trPr>
        <w:tc>
          <w:tcPr>
            <w:tcW w:w="2048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File</w:t>
            </w:r>
          </w:p>
        </w:tc>
        <w:tc>
          <w:tcPr>
            <w:tcW w:w="523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Tests</w:t>
            </w:r>
          </w:p>
        </w:tc>
        <w:tc>
          <w:tcPr>
            <w:tcW w:w="7393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Focus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acceptance.test.ts</w:t>
            </w:r>
          </w:p>
        </w:tc>
        <w:tc>
          <w:tcPr>
            <w:tcW w:w="5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15</w:t>
            </w:r>
          </w:p>
        </w:tc>
        <w:tc>
          <w:tcPr>
            <w:tcW w:w="73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PRD §38 journey rules: standard GST loader, </w:t>
            </w:r>
            <w:r>
              <w:rPr>
                <w:rStyle w:val="SourceText"/>
              </w:rPr>
              <w:t>TAX_RATE_MISSING</w:t>
            </w:r>
            <w:r>
              <w:rPr/>
              <w:t>, rounding, split tender, IGST, GL ↔ stock, reports ↔ books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admin.test.ts</w:t>
            </w:r>
          </w:p>
        </w:tc>
        <w:tc>
          <w:tcPr>
            <w:tcW w:w="5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10</w:t>
            </w:r>
          </w:p>
        </w:tc>
        <w:tc>
          <w:tcPr>
            <w:tcW w:w="73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Users, roles, branches administration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auth-flows.test.ts</w:t>
            </w:r>
          </w:p>
        </w:tc>
        <w:tc>
          <w:tcPr>
            <w:tcW w:w="5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</w:t>
            </w:r>
          </w:p>
        </w:tc>
        <w:tc>
          <w:tcPr>
            <w:tcW w:w="73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Reset, verification, invitation flows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auth.test.ts</w:t>
            </w:r>
          </w:p>
        </w:tc>
        <w:tc>
          <w:tcPr>
            <w:tcW w:w="5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10</w:t>
            </w:r>
          </w:p>
        </w:tc>
        <w:tc>
          <w:tcPr>
            <w:tcW w:w="73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Unauthenticated rejection, lockout, sessions, password policy, tenant negatives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catalog.test.ts</w:t>
            </w:r>
          </w:p>
        </w:tc>
        <w:tc>
          <w:tcPr>
            <w:tcW w:w="5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12</w:t>
            </w:r>
          </w:p>
        </w:tc>
        <w:tc>
          <w:tcPr>
            <w:tcW w:w="73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Product CRUD and history, SKU duplicates, barcode, tax versions, imports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commerce.test.ts</w:t>
            </w:r>
          </w:p>
        </w:tc>
        <w:tc>
          <w:tcPr>
            <w:tcW w:w="5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</w:t>
            </w:r>
          </w:p>
        </w:tc>
        <w:tc>
          <w:tcPr>
            <w:tcW w:w="73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PO, invoice, payments, returns, POS, idempotency, MRP, H1, period lock, notifications, platform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finance.test.ts</w:t>
            </w:r>
          </w:p>
        </w:tc>
        <w:tc>
          <w:tcPr>
            <w:tcW w:w="5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11</w:t>
            </w:r>
          </w:p>
        </w:tc>
        <w:tc>
          <w:tcPr>
            <w:tcW w:w="73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Journals, reversals, statements, expenses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india-rules.test.ts</w:t>
            </w:r>
          </w:p>
        </w:tc>
        <w:tc>
          <w:tcPr>
            <w:tcW w:w="5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11</w:t>
            </w:r>
          </w:p>
        </w:tc>
        <w:tc>
          <w:tcPr>
            <w:tcW w:w="73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GSTIN, PAN, PIN, phone; GSTIN state; price ≤ MRP; mfg ≤ expiry; adjustment rules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inventory.test.ts</w:t>
            </w:r>
          </w:p>
        </w:tc>
        <w:tc>
          <w:tcPr>
            <w:tcW w:w="5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12</w:t>
            </w:r>
          </w:p>
        </w:tc>
        <w:tc>
          <w:tcPr>
            <w:tcW w:w="73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FEFO, expiry blocking, oversell, 8-way concurrency, transfers, counts, recalls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partners.test.ts</w:t>
            </w:r>
          </w:p>
        </w:tc>
        <w:tc>
          <w:tcPr>
            <w:tcW w:w="5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</w:t>
            </w:r>
          </w:p>
        </w:tc>
        <w:tc>
          <w:tcPr>
            <w:tcW w:w="73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Vendors and customers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purchasing-insights.test.ts</w:t>
            </w:r>
          </w:p>
        </w:tc>
        <w:tc>
          <w:tcPr>
            <w:tcW w:w="5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11</w:t>
            </w:r>
          </w:p>
        </w:tc>
        <w:tc>
          <w:tcPr>
            <w:tcW w:w="73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Purchasing summary, reorder, ledgers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saas.test.ts</w:t>
            </w:r>
          </w:p>
        </w:tc>
        <w:tc>
          <w:tcPr>
            <w:tcW w:w="5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</w:t>
            </w:r>
          </w:p>
        </w:tc>
        <w:tc>
          <w:tcPr>
            <w:tcW w:w="73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Trial, settings merge, platform restriction, stale headers, plan limits, entitlements, lapsed, suspension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sell.test.ts</w:t>
            </w:r>
          </w:p>
        </w:tc>
        <w:tc>
          <w:tcPr>
            <w:tcW w:w="5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16</w:t>
            </w:r>
          </w:p>
        </w:tc>
        <w:tc>
          <w:tcPr>
            <w:tcW w:w="73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 details, held bills, cancellation, returns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shell.test.ts</w:t>
            </w:r>
          </w:p>
        </w:tc>
        <w:tc>
          <w:tcPr>
            <w:tcW w:w="5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</w:t>
            </w:r>
          </w:p>
        </w:tc>
        <w:tc>
          <w:tcPr>
            <w:tcW w:w="73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Dashboard, search, shell endpoints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stock-insights.test.ts</w:t>
            </w:r>
          </w:p>
        </w:tc>
        <w:tc>
          <w:tcPr>
            <w:tcW w:w="5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14</w:t>
            </w:r>
          </w:p>
        </w:tc>
        <w:tc>
          <w:tcPr>
            <w:tcW w:w="73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Stock summary, expiry value, dead stock, adjustments summary</w:t>
            </w:r>
          </w:p>
        </w:tc>
      </w:tr>
    </w:tbl>
    <w:p>
      <w:pPr>
        <w:pStyle w:val="Heading3"/>
        <w:bidi w:val="0"/>
        <w:ind w:hanging="0" w:left="0" w:right="0"/>
        <w:rPr/>
      </w:pPr>
      <w:bookmarkStart w:id="91" w:name="143-end-to-end-business-journey-e2e-resu"/>
      <w:bookmarkEnd w:id="91"/>
      <w:r>
        <w:rPr/>
        <w:t>14.3 End-to-end business journey (</w:t>
      </w:r>
      <w:r>
        <w:rPr>
          <w:rStyle w:val="SourceText"/>
        </w:rPr>
        <w:t>e2e-results.json</w:t>
      </w:r>
      <w:r>
        <w:rPr/>
        <w:t>)</w:t>
      </w:r>
    </w:p>
    <w:p>
      <w:pPr>
        <w:pStyle w:val="BodyText"/>
        <w:bidi w:val="0"/>
        <w:rPr/>
      </w:pPr>
      <w:r>
        <w:rPr/>
        <w:t xml:space="preserve">Last run </w:t>
      </w:r>
      <w:r>
        <w:rPr>
          <w:rStyle w:val="SourceText"/>
        </w:rPr>
        <w:t>2026-10-27T14:34:33Z</w:t>
      </w:r>
      <w:r>
        <w:rPr/>
        <w:t xml:space="preserve">. </w:t>
      </w:r>
      <w:r>
        <w:rPr>
          <w:rStyle w:val="Strong"/>
        </w:rPr>
        <w:t>47 steps, all PASS.</w:t>
      </w:r>
    </w:p>
    <w:tbl>
      <w:tblPr>
        <w:tblW w:w="842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69"/>
        <w:gridCol w:w="4100"/>
        <w:gridCol w:w="3553"/>
      </w:tblGrid>
      <w:tr>
        <w:trPr>
          <w:tblHeader w:val="true"/>
        </w:trPr>
        <w:tc>
          <w:tcPr>
            <w:tcW w:w="769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Step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Scenario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Result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E2E-01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Register organization with founder auto-login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201, slug </w:t>
            </w:r>
            <w:r>
              <w:rPr>
                <w:rStyle w:val="SourceText"/>
              </w:rPr>
              <w:t>e2e-pharma-pvt-ltd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E2E-02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Login returns session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200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E2E-03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Session resolves membership with Owner role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isOwner = true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E2E-04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Default branch created at registration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 default branch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E2E-05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Create warehouse on branch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201 "Central Store"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E2E-06b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Save business profile with GSTIN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city Pune, GSTIN </w:t>
            </w:r>
            <w:r>
              <w:rPr>
                <w:rStyle w:val="SourceText"/>
              </w:rPr>
              <w:t>27AAPFU0939F1ZV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E2E-06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Setup checklist complete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allComplete = true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E2E-07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Complete onboarding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setupCompleted = true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E2E-08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GST rate version HSN 3004 @ 5%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CGST 2.5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E2E-09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Create product with barcodes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SKU </w:t>
            </w:r>
            <w:r>
              <w:rPr>
                <w:rStyle w:val="SourceText"/>
              </w:rPr>
              <w:t>AZI-500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E2E-10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Barcode lookup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resolves </w:t>
            </w:r>
            <w:r>
              <w:rPr>
                <w:rStyle w:val="SourceText"/>
              </w:rPr>
              <w:t>AZI-500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E2E-11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Supplier with state-consistent GSTIN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27MSDPS1234K1Z9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E2E-12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Credit customer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"Dr. Sharma Clinic"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E2E-13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Receive near-expiry batch (45 days)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balance 200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E2E-14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Receive long-dated batch (300 days)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balance 300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E2E-15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FEFO spans batches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[AZI-26A01 × 200, AZI-26B02 × 20]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E2E-16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Oversell rejected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422 </w:t>
            </w:r>
            <w:r>
              <w:rPr>
                <w:rStyle w:val="SourceText"/>
              </w:rPr>
              <w:t>INSUFFICIENT_STOCK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E2E-17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Expiry dashboard buckets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DAYS_60 = 1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E2E-18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Dispatch transfer (50 units)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DISPATCHED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E2E-19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Receive transfer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RECEIVED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E2E-20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Receipt after completion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409 </w:t>
            </w:r>
            <w:r>
              <w:rPr>
                <w:rStyle w:val="SourceText"/>
              </w:rPr>
              <w:t>STATE_TRANSITION_INVALID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E2E-21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Cycle count, variance −2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COMPLETED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E2E-22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Post count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POSTED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E2E-23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Recall batch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RECALLED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E2E-24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Allocate recalled batch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422 </w:t>
            </w:r>
            <w:r>
              <w:rPr>
                <w:rStyle w:val="SourceText"/>
              </w:rPr>
              <w:t>BATCH_INELIGIBLE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E2E-30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Transfer list with lines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count 1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E2E-31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Count list with variance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count 1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E2E-32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Recall list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count 1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E2E-33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Resolve recall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RESOLVED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E2E-34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 raised, sent, confirmed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PO/2627/000001</w:t>
            </w:r>
            <w:r>
              <w:rPr/>
              <w:t xml:space="preserve"> CONFIRMED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E2E-35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Partial GRN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GRN/2627/000001</w:t>
            </w:r>
            <w:r>
              <w:rPr/>
              <w:t>, PO PARTIALLY_RECEIVED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E2E-36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Supplier invoice three-way matched, 5% input GST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1800 / 90 / 1890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E2E-37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Supplier payment and vendor ledger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outstanding 890.00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E2E-38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 sale, tax-inclusive, split tender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SI/2627/000001</w:t>
            </w:r>
            <w:r>
              <w:rPr/>
              <w:t>, total 232, CGST 5.53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E2E-39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Idempotent retry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replay = true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E2E-40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Sale above MRP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422 </w:t>
            </w:r>
            <w:r>
              <w:rPr>
                <w:rStyle w:val="SourceText"/>
              </w:rPr>
              <w:t>VALIDATION_ERROR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E2E-41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Partial sales return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SRET/2627/000001</w:t>
            </w:r>
            <w:r>
              <w:rPr/>
              <w:t>, refund 58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E2E-42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Credit sale and receipt in statement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outstanding 90.00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E2E-43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Trial balance and balance sheet balanced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TB 24609.24, BS balanced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E2E-44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P&amp;L net sales and gross profit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441.90 / 81.90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E2E-45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GST outward summary by HSN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row for HSN 3004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E2E-46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Dashboard KPIs live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invoices 2, payables 890.00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E2E-25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Ledger ↔ balance reconciliation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 checked, 0 mismatches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E2E-26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Append-only ledger traceable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 rows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E2E-27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Audit trail of the journey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 events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E2E-28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Cross-tenant product read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404 </w:t>
            </w:r>
            <w:r>
              <w:rPr>
                <w:rStyle w:val="SourceText"/>
              </w:rPr>
              <w:t>NOT_FOUND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E2E-29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Cross-tenant warehouse access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404 </w:t>
            </w:r>
            <w:r>
              <w:rPr>
                <w:rStyle w:val="SourceText"/>
              </w:rPr>
              <w:t>NOT_FOUND</w:t>
            </w:r>
          </w:p>
        </w:tc>
      </w:tr>
    </w:tbl>
    <w:p>
      <w:pPr>
        <w:pStyle w:val="Heading3"/>
        <w:bidi w:val="0"/>
        <w:ind w:hanging="0" w:left="0" w:right="0"/>
        <w:rPr/>
      </w:pPr>
      <w:bookmarkStart w:id="92" w:name="144-test-strategy-principles"/>
      <w:bookmarkEnd w:id="92"/>
      <w:r>
        <w:rPr/>
        <w:t>14.4 Test strategy principles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Negative-path coverage is mandatory: every suite asserts denial codes (PRD §33).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Tests use deterministic fixtures: unique emails (</w:t>
      </w:r>
      <w:r>
        <w:rPr>
          <w:rStyle w:val="SourceText"/>
        </w:rPr>
        <w:t>t-&lt;hex&gt;@test.local</w:t>
      </w:r>
      <w:r>
        <w:rPr/>
        <w:t xml:space="preserve">) and random SKUs and batch numbers.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The integration-test database uses a trust-auth local cluster, never production credentials. A test-only invitation-token return is guarded by </w:t>
      </w:r>
      <w:r>
        <w:rPr>
          <w:rStyle w:val="SourceText"/>
        </w:rPr>
        <w:t>NODE_ENV=test</w:t>
      </w:r>
      <w:r>
        <w:rPr/>
        <w:t xml:space="preserve">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Manual browser verification has walked the PRD §38 journey in Chromium.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docs/testing/medicore-test-cases.xlsx</w:t>
      </w:r>
      <w:r>
        <w:rPr/>
        <w:t xml:space="preserve"> holds the manual test-case catalogue.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Planned:</w:t>
      </w:r>
      <w:r>
        <w:rPr/>
        <w:t xml:space="preserve"> Playwright UI journeys, load and concurrency runs (k6/autocannon), backup-restore drill, CI pipeline. 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left="0" w:right="0"/>
        <w:rPr/>
      </w:pPr>
      <w:bookmarkStart w:id="93" w:name="15-deployment-operations-summary"/>
      <w:bookmarkEnd w:id="93"/>
      <w:r>
        <w:rPr/>
        <w:t>15. Deployment &amp; operations summary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77"/>
        <w:gridCol w:w="8287"/>
      </w:tblGrid>
      <w:tr>
        <w:trPr>
          <w:tblHeader w:val="true"/>
        </w:trPr>
        <w:tc>
          <w:tcPr>
            <w:tcW w:w="1677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Topic</w:t>
            </w:r>
          </w:p>
        </w:tc>
        <w:tc>
          <w:tcPr>
            <w:tcW w:w="8287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Current state</w:t>
            </w:r>
          </w:p>
        </w:tc>
      </w:tr>
      <w:tr>
        <w:trPr/>
        <w:tc>
          <w:tcPr>
            <w:tcW w:w="16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Runtime</w:t>
            </w:r>
          </w:p>
        </w:tc>
        <w:tc>
          <w:tcPr>
            <w:tcW w:w="82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Node ≥ 22, pnpm 9.15.9 (corepack)</w:t>
            </w:r>
          </w:p>
        </w:tc>
      </w:tr>
      <w:tr>
        <w:trPr/>
        <w:tc>
          <w:tcPr>
            <w:tcW w:w="16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Database</w:t>
            </w:r>
          </w:p>
        </w:tc>
        <w:tc>
          <w:tcPr>
            <w:tcW w:w="82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Dedicated local PostgreSQL 18 cluster at </w:t>
            </w:r>
            <w:r>
              <w:rPr>
                <w:rStyle w:val="SourceText"/>
              </w:rPr>
              <w:t>~/medicore-pgdata</w:t>
            </w:r>
            <w:r>
              <w:rPr/>
              <w:t xml:space="preserve">, port </w:t>
            </w:r>
            <w:r>
              <w:rPr>
                <w:rStyle w:val="Strong"/>
              </w:rPr>
              <w:t>5433</w:t>
            </w:r>
            <w:r>
              <w:rPr/>
              <w:t xml:space="preserve">, user </w:t>
            </w:r>
            <w:r>
              <w:rPr>
                <w:rStyle w:val="SourceText"/>
              </w:rPr>
              <w:t>medicore</w:t>
            </w:r>
            <w:r>
              <w:rPr/>
              <w:t xml:space="preserve">, trust auth (localhost). </w:t>
            </w:r>
            <w:r>
              <w:rPr>
                <w:rStyle w:val="SourceText"/>
              </w:rPr>
              <w:t>pnpm db:start</w:t>
            </w:r>
            <w:r>
              <w:rPr/>
              <w:t xml:space="preserve"> / </w:t>
            </w:r>
            <w:r>
              <w:rPr>
                <w:rStyle w:val="SourceText"/>
              </w:rPr>
              <w:t>db:stop</w:t>
            </w:r>
            <w:r>
              <w:rPr/>
              <w:t xml:space="preserve">. Databases </w:t>
            </w:r>
            <w:r>
              <w:rPr>
                <w:rStyle w:val="SourceText"/>
              </w:rPr>
              <w:t>medicore_dev</w:t>
            </w:r>
            <w:r>
              <w:rPr/>
              <w:t xml:space="preserve">, </w:t>
            </w:r>
            <w:r>
              <w:rPr>
                <w:rStyle w:val="SourceText"/>
              </w:rPr>
              <w:t>medicore_test</w:t>
            </w:r>
          </w:p>
        </w:tc>
      </w:tr>
      <w:tr>
        <w:trPr/>
        <w:tc>
          <w:tcPr>
            <w:tcW w:w="16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Setup</w:t>
            </w:r>
          </w:p>
        </w:tc>
        <w:tc>
          <w:tcPr>
            <w:tcW w:w="82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pnpm install</w:t>
            </w:r>
            <w:r>
              <w:rPr/>
              <w:t xml:space="preserve"> → </w:t>
            </w:r>
            <w:r>
              <w:rPr>
                <w:rStyle w:val="SourceText"/>
              </w:rPr>
              <w:t>cp apps/api/.env.example apps/api/.env</w:t>
            </w:r>
            <w:r>
              <w:rPr/>
              <w:t xml:space="preserve"> → </w:t>
            </w:r>
            <w:r>
              <w:rPr>
                <w:rStyle w:val="SourceText"/>
              </w:rPr>
              <w:t>pnpm db:migrate</w:t>
            </w:r>
            <w:r>
              <w:rPr/>
              <w:t xml:space="preserve"> (</w:t>
            </w:r>
            <w:r>
              <w:rPr>
                <w:rStyle w:val="SourceText"/>
              </w:rPr>
              <w:t>prisma migrate deploy</w:t>
            </w:r>
            <w:r>
              <w:rPr/>
              <w:t xml:space="preserve">) → </w:t>
            </w:r>
            <w:r>
              <w:rPr>
                <w:rStyle w:val="SourceText"/>
              </w:rPr>
              <w:t>pnpm db:seed</w:t>
            </w:r>
            <w:r>
              <w:rPr/>
              <w:t xml:space="preserve"> (51 permissions, 5 plans, optional superadmin)</w:t>
            </w:r>
          </w:p>
        </w:tc>
      </w:tr>
      <w:tr>
        <w:trPr/>
        <w:tc>
          <w:tcPr>
            <w:tcW w:w="16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Run</w:t>
            </w:r>
          </w:p>
        </w:tc>
        <w:tc>
          <w:tcPr>
            <w:tcW w:w="82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API: </w:t>
            </w:r>
            <w:r>
              <w:rPr>
                <w:rStyle w:val="SourceText"/>
              </w:rPr>
              <w:t>pnpm --filter @medicore/api build &amp;&amp; … start</w:t>
            </w:r>
            <w:r>
              <w:rPr/>
              <w:t xml:space="preserve"> on </w:t>
            </w:r>
            <w:r>
              <w:rPr>
                <w:rStyle w:val="Strong"/>
              </w:rPr>
              <w:t>:3001</w:t>
            </w:r>
            <w:r>
              <w:rPr/>
              <w:t xml:space="preserve"> (rebuild after changes; a stale </w:t>
            </w:r>
            <w:r>
              <w:rPr>
                <w:rStyle w:val="SourceText"/>
              </w:rPr>
              <w:t>dist</w:t>
            </w:r>
            <w:r>
              <w:rPr/>
              <w:t xml:space="preserve"> serves old routes). Web: </w:t>
            </w:r>
            <w:r>
              <w:rPr>
                <w:rStyle w:val="SourceText"/>
              </w:rPr>
              <w:t>pnpm --filter @medicore/web dev</w:t>
            </w:r>
            <w:r>
              <w:rPr/>
              <w:t xml:space="preserve"> on </w:t>
            </w:r>
            <w:r>
              <w:rPr>
                <w:rStyle w:val="Strong"/>
              </w:rPr>
              <w:t>:3000</w:t>
            </w:r>
          </w:p>
        </w:tc>
      </w:tr>
      <w:tr>
        <w:trPr/>
        <w:tc>
          <w:tcPr>
            <w:tcW w:w="16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Environment variables (validated at boot)</w:t>
            </w:r>
          </w:p>
        </w:tc>
        <w:tc>
          <w:tcPr>
            <w:tcW w:w="82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NODE_ENV</w:t>
            </w:r>
            <w:r>
              <w:rPr/>
              <w:t xml:space="preserve"> (development, test or production), </w:t>
            </w:r>
            <w:r>
              <w:rPr>
                <w:rStyle w:val="SourceText"/>
              </w:rPr>
              <w:t>PORT</w:t>
            </w:r>
            <w:r>
              <w:rPr/>
              <w:t xml:space="preserve"> (default 3001), </w:t>
            </w:r>
            <w:r>
              <w:rPr>
                <w:rStyle w:val="SourceText"/>
              </w:rPr>
              <w:t>DATABASE_URL</w:t>
            </w:r>
            <w:r>
              <w:rPr/>
              <w:t xml:space="preserve"> (required), </w:t>
            </w:r>
            <w:r>
              <w:rPr>
                <w:rStyle w:val="SourceText"/>
              </w:rPr>
              <w:t>SESSION_SECRET</w:t>
            </w:r>
            <w:r>
              <w:rPr/>
              <w:t xml:space="preserve"> (≥ 32 chars), </w:t>
            </w:r>
            <w:r>
              <w:rPr>
                <w:rStyle w:val="SourceText"/>
              </w:rPr>
              <w:t>CORS_ORIGIN</w:t>
            </w:r>
            <w:r>
              <w:rPr/>
              <w:t xml:space="preserve"> (default </w:t>
            </w:r>
            <w:r>
              <w:rPr>
                <w:rStyle w:val="SourceText"/>
              </w:rPr>
              <w:t>http://localhost:3000</w:t>
            </w:r>
            <w:r>
              <w:rPr/>
              <w:t xml:space="preserve">, comma-separated), </w:t>
            </w:r>
            <w:r>
              <w:rPr>
                <w:rStyle w:val="SourceText"/>
              </w:rPr>
              <w:t>WEB_APP_URL</w:t>
            </w:r>
            <w:r>
              <w:rPr/>
              <w:t xml:space="preserve"> (emailed link origin; defaults to the first CORS origin), </w:t>
            </w:r>
            <w:r>
              <w:rPr>
                <w:rStyle w:val="SourceText"/>
              </w:rPr>
              <w:t>SUPERADMIN_EMAILS</w:t>
            </w:r>
            <w:r>
              <w:rPr/>
              <w:t xml:space="preserve">, </w:t>
            </w:r>
            <w:r>
              <w:rPr>
                <w:rStyle w:val="SourceText"/>
              </w:rPr>
              <w:t>SUPERADMIN_PASSWORD</w:t>
            </w:r>
            <w:r>
              <w:rPr/>
              <w:t xml:space="preserve"> (seed only), </w:t>
            </w:r>
            <w:r>
              <w:rPr>
                <w:rStyle w:val="SourceText"/>
              </w:rPr>
              <w:t>EMAIL_TRANSPORT</w:t>
            </w:r>
            <w:r>
              <w:rPr/>
              <w:t xml:space="preserve"> (</w:t>
            </w:r>
            <w:r>
              <w:rPr>
                <w:rStyle w:val="SourceText"/>
              </w:rPr>
              <w:t>console</w:t>
            </w:r>
            <w:r>
              <w:rPr/>
              <w:t xml:space="preserve"> or </w:t>
            </w:r>
            <w:r>
              <w:rPr>
                <w:rStyle w:val="SourceText"/>
              </w:rPr>
              <w:t>smtp</w:t>
            </w:r>
            <w:r>
              <w:rPr/>
              <w:t xml:space="preserve">; default console), </w:t>
            </w:r>
            <w:r>
              <w:rPr>
                <w:rStyle w:val="SourceText"/>
              </w:rPr>
              <w:t>SMTP_URL</w:t>
            </w:r>
          </w:p>
        </w:tc>
      </w:tr>
      <w:tr>
        <w:trPr/>
        <w:tc>
          <w:tcPr>
            <w:tcW w:w="16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Superadmin bootstrap</w:t>
            </w:r>
          </w:p>
        </w:tc>
        <w:tc>
          <w:tcPr>
            <w:tcW w:w="82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Set </w:t>
            </w:r>
            <w:r>
              <w:rPr>
                <w:rStyle w:val="SourceText"/>
              </w:rPr>
              <w:t>SUPERADMIN_EMAILS</w:t>
            </w:r>
            <w:r>
              <w:rPr/>
              <w:t xml:space="preserve"> before seeding. The seed prints a temporary password unless </w:t>
            </w:r>
            <w:r>
              <w:rPr>
                <w:rStyle w:val="SourceText"/>
              </w:rPr>
              <w:t>SUPERADMIN_PASSWORD</w:t>
            </w:r>
            <w:r>
              <w:rPr/>
              <w:t xml:space="preserve"> is set. Then open </w:t>
            </w:r>
            <w:r>
              <w:rPr>
                <w:rStyle w:val="SourceText"/>
              </w:rPr>
              <w:t>/platform</w:t>
            </w:r>
          </w:p>
        </w:tc>
      </w:tr>
      <w:tr>
        <w:trPr/>
        <w:tc>
          <w:tcPr>
            <w:tcW w:w="16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Onboarding</w:t>
            </w:r>
          </w:p>
        </w:tc>
        <w:tc>
          <w:tcPr>
            <w:tcW w:w="82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Register at </w:t>
            </w:r>
            <w:r>
              <w:rPr>
                <w:rStyle w:val="SourceText"/>
              </w:rPr>
              <w:t>/register</w:t>
            </w:r>
            <w:r>
              <w:rPr/>
              <w:t xml:space="preserve">, then fill the business profile in Settings, add a warehouse in Branches, and click </w:t>
            </w:r>
            <w:r>
              <w:rPr>
                <w:rStyle w:val="Strong"/>
              </w:rPr>
              <w:t>Load standard GST rates</w:t>
            </w:r>
            <w:r>
              <w:rPr/>
              <w:t xml:space="preserve"> in Configuration</w:t>
            </w:r>
          </w:p>
        </w:tc>
      </w:tr>
      <w:tr>
        <w:trPr/>
        <w:tc>
          <w:tcPr>
            <w:tcW w:w="16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Migrations</w:t>
            </w:r>
          </w:p>
        </w:tc>
        <w:tc>
          <w:tcPr>
            <w:tcW w:w="82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Forward-only; create with </w:t>
            </w:r>
            <w:r>
              <w:rPr>
                <w:rStyle w:val="SourceText"/>
              </w:rPr>
              <w:t>db:migrate:dev --name &lt;name&gt;</w:t>
            </w:r>
            <w:r>
              <w:rPr/>
              <w:t>; destructive changes need a compensating migration</w:t>
            </w:r>
          </w:p>
        </w:tc>
      </w:tr>
      <w:tr>
        <w:trPr/>
        <w:tc>
          <w:tcPr>
            <w:tcW w:w="16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Observability</w:t>
            </w:r>
          </w:p>
        </w:tc>
        <w:tc>
          <w:tcPr>
            <w:tcW w:w="82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GET /api/v1/health</w:t>
            </w:r>
            <w:r>
              <w:rPr/>
              <w:t xml:space="preserve"> (DB round-trip); </w:t>
            </w:r>
            <w:r>
              <w:rPr>
                <w:rStyle w:val="SourceText"/>
              </w:rPr>
              <w:t>x-correlation-id</w:t>
            </w:r>
            <w:r>
              <w:rPr/>
              <w:t xml:space="preserve"> on every response. Sentry and OpenTelemetry deferred</w:t>
            </w:r>
          </w:p>
        </w:tc>
      </w:tr>
      <w:tr>
        <w:trPr/>
        <w:tc>
          <w:tcPr>
            <w:tcW w:w="16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API docs</w:t>
            </w:r>
          </w:p>
        </w:tc>
        <w:tc>
          <w:tcPr>
            <w:tcW w:w="82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/api/docs</w:t>
            </w:r>
            <w:r>
              <w:rPr/>
              <w:t xml:space="preserve"> (Scalar), </w:t>
            </w:r>
            <w:r>
              <w:rPr>
                <w:rStyle w:val="SourceText"/>
              </w:rPr>
              <w:t>/api/openapi.json</w:t>
            </w:r>
            <w:r>
              <w:rPr/>
              <w:t xml:space="preserve">; </w:t>
            </w:r>
            <w:r>
              <w:rPr>
                <w:rStyle w:val="SourceText"/>
              </w:rPr>
              <w:t>pnpm --filter @medicore/api openapi:export</w:t>
            </w:r>
          </w:p>
        </w:tc>
      </w:tr>
      <w:tr>
        <w:trPr/>
        <w:tc>
          <w:tcPr>
            <w:tcW w:w="16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Web build</w:t>
            </w:r>
          </w:p>
        </w:tc>
        <w:tc>
          <w:tcPr>
            <w:tcW w:w="82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NODE_ENV=production next build</w:t>
            </w:r>
            <w:r>
              <w:rPr/>
              <w:t xml:space="preserve">; alternate output folder via </w:t>
            </w:r>
            <w:r>
              <w:rPr>
                <w:rStyle w:val="SourceText"/>
              </w:rPr>
              <w:t>NEXT_DIST_DIR=.next-build</w:t>
            </w:r>
            <w:r>
              <w:rPr/>
              <w:t xml:space="preserve"> while dev runs</w:t>
            </w:r>
          </w:p>
        </w:tc>
      </w:tr>
      <w:tr>
        <w:trPr/>
        <w:tc>
          <w:tcPr>
            <w:tcW w:w="16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CI</w:t>
            </w:r>
          </w:p>
        </w:tc>
        <w:tc>
          <w:tcPr>
            <w:tcW w:w="82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Planned: GitHub Actions install → typecheck → unit → integration (postgres service container) → builds. Not configured</w:t>
            </w:r>
          </w:p>
        </w:tc>
      </w:tr>
      <w:tr>
        <w:trPr/>
        <w:tc>
          <w:tcPr>
            <w:tcW w:w="16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Backups / DR</w:t>
            </w:r>
          </w:p>
        </w:tc>
        <w:tc>
          <w:tcPr>
            <w:tcW w:w="82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Not in place; no DR claimed (see §12.8)</w:t>
            </w:r>
          </w:p>
        </w:tc>
      </w:tr>
      <w:tr>
        <w:trPr/>
        <w:tc>
          <w:tcPr>
            <w:tcW w:w="16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Deferred infrastructure</w:t>
            </w:r>
          </w:p>
        </w:tc>
        <w:tc>
          <w:tcPr>
            <w:tcW w:w="82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Redis/BullMQ (background jobs, distributed rate limit, audit outbox), S3 (attachments), SMTP, Sentry/OTel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left="0" w:right="0"/>
        <w:rPr/>
      </w:pPr>
      <w:bookmarkStart w:id="94" w:name="16-known-limitations-roadmap"/>
      <w:bookmarkEnd w:id="94"/>
      <w:r>
        <w:rPr/>
        <w:t>16. Known limitations / roadmap</w:t>
      </w:r>
    </w:p>
    <w:p>
      <w:pPr>
        <w:pStyle w:val="BodyText"/>
        <w:bidi w:val="0"/>
        <w:rPr/>
      </w:pPr>
      <w:r>
        <w:rPr/>
        <w:t>Only items evidenced by the code or the repository docs are listed.</w:t>
      </w:r>
    </w:p>
    <w:p>
      <w:pPr>
        <w:pStyle w:val="Heading3"/>
        <w:bidi w:val="0"/>
        <w:ind w:hanging="0" w:left="0" w:right="0"/>
        <w:rPr/>
      </w:pPr>
      <w:bookmarkStart w:id="95" w:name="161-known-limitations-as-built"/>
      <w:bookmarkEnd w:id="95"/>
      <w:r>
        <w:rPr/>
        <w:t>16.1 Known limitations (as built)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External integrations are not connected:</w:t>
      </w:r>
      <w:r>
        <w:rPr/>
        <w:t xml:space="preserve"> IRP e-invoice, e-way bill, payment gateway, WhatsApp, SMS and SMTP email. The registry statuses always stay </w:t>
      </w:r>
      <w:r>
        <w:rPr>
          <w:rStyle w:val="SourceText"/>
        </w:rPr>
        <w:t>NOT_CONNECTED</w:t>
      </w:r>
      <w:r>
        <w:rPr/>
        <w:t xml:space="preserve">, and email uses the console transport.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No online subscription payment.</w:t>
      </w:r>
      <w:r>
        <w:rPr/>
        <w:t xml:space="preserve"> Plans are assigned manually by platform admins.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Onboarding gate not enforced server-side</w:t>
      </w:r>
      <w:r>
        <w:rPr/>
        <w:t xml:space="preserve"> for postings (§1.2).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Catalogued but unenforced permissions:</w:t>
      </w:r>
      <w:r>
        <w:rPr/>
        <w:t xml:space="preserve"> </w:t>
      </w:r>
      <w:r>
        <w:rPr>
          <w:rStyle w:val="SourceText"/>
        </w:rPr>
        <w:t>sales.discount.approve</w:t>
      </w:r>
      <w:r>
        <w:rPr/>
        <w:t xml:space="preserve"> (no discount-limit workflow) and </w:t>
      </w:r>
      <w:r>
        <w:rPr>
          <w:rStyle w:val="SourceText"/>
        </w:rPr>
        <w:t>inventory.override.batch</w:t>
      </w:r>
      <w:r>
        <w:rPr/>
        <w:t xml:space="preserve"> (override is audited but not permission-gated).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Plan limits stored but unenforced:</w:t>
      </w:r>
      <w:r>
        <w:rPr/>
        <w:t xml:space="preserve"> </w:t>
      </w:r>
      <w:r>
        <w:rPr>
          <w:rStyle w:val="SourceText"/>
        </w:rPr>
        <w:t>storageMb</w:t>
      </w:r>
      <w:r>
        <w:rPr/>
        <w:t xml:space="preserve">, </w:t>
      </w:r>
      <w:r>
        <w:rPr>
          <w:rStyle w:val="SourceText"/>
        </w:rPr>
        <w:t>apiAccess</w:t>
      </w:r>
      <w:r>
        <w:rPr/>
        <w:t xml:space="preserve">, </w:t>
      </w:r>
      <w:r>
        <w:rPr>
          <w:rStyle w:val="SourceText"/>
        </w:rPr>
        <w:t>reportRetentionDays</w:t>
      </w:r>
      <w:r>
        <w:rPr/>
        <w:t xml:space="preserve">. The module keys </w:t>
      </w:r>
      <w:r>
        <w:rPr>
          <w:rStyle w:val="SourceText"/>
        </w:rPr>
        <w:t>catalog</w:t>
      </w:r>
      <w:r>
        <w:rPr/>
        <w:t xml:space="preserve">, </w:t>
      </w:r>
      <w:r>
        <w:rPr>
          <w:rStyle w:val="SourceText"/>
        </w:rPr>
        <w:t>inventory</w:t>
      </w:r>
      <w:r>
        <w:rPr/>
        <w:t xml:space="preserve"> and </w:t>
      </w:r>
      <w:r>
        <w:rPr>
          <w:rStyle w:val="SourceText"/>
        </w:rPr>
        <w:t>wholesale</w:t>
      </w:r>
      <w:r>
        <w:rPr/>
        <w:t xml:space="preserve"> are not gated. </w:t>
      </w:r>
      <w:r>
        <w:rPr>
          <w:rStyle w:val="SourceText"/>
        </w:rPr>
        <w:t>FeatureEntitlement</w:t>
      </w:r>
      <w:r>
        <w:rPr/>
        <w:t xml:space="preserve"> per-org overrides are schema-only.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Compliance gaps:</w:t>
      </w:r>
      <w:r>
        <w:rPr/>
        <w:t xml:space="preserve"> no Schedule X register or duplicate-prescription retention; no narcotic workflow; Schedule H (</w:t>
      </w:r>
      <w:r>
        <w:rPr>
          <w:rStyle w:val="SourceText"/>
        </w:rPr>
        <w:t>PRESCRIPTION_ONLY</w:t>
      </w:r>
      <w:r>
        <w:rPr/>
        <w:t xml:space="preserve">) prescriptions are not mandatory; composition dealers are not prevented from charging tax (only the print heading changes); supplier drug licence expiry is not checked at purchase; DPCO pro-rata (para 27) and ceiling prices (para 14) are not modelled.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Billing counters and stock reservations</w:t>
      </w:r>
      <w:r>
        <w:rPr/>
        <w:t xml:space="preserve"> exist in the schema but nothing uses them.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Vendor and customer opening balances</w:t>
      </w:r>
      <w:r>
        <w:rPr/>
        <w:t xml:space="preserve"> are not posted to the GL (</w:t>
      </w:r>
      <w:r>
        <w:rPr>
          <w:rStyle w:val="SourceText"/>
        </w:rPr>
        <w:t>database-design.md</w:t>
      </w:r>
      <w:r>
        <w:rPr/>
        <w:t xml:space="preserve">).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Audit is best-effort</w:t>
      </w:r>
      <w:r>
        <w:rPr/>
        <w:t xml:space="preserve">, written after commit with no outbox.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Rate limiting is in-memory</w:t>
      </w:r>
      <w:r>
        <w:rPr/>
        <w:t xml:space="preserve"> and covers auth routes only, so it is not multi-instance safe.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No Postgres RLS.</w:t>
      </w:r>
      <w:r>
        <w:rPr/>
        <w:t xml:space="preserve"> </w:t>
      </w:r>
      <w:r>
        <w:rPr>
          <w:rStyle w:val="SourceText"/>
        </w:rPr>
        <w:t>REVOKE UPDATE/DELETE</w:t>
      </w:r>
      <w:r>
        <w:rPr/>
        <w:t xml:space="preserve"> is not applied for the app role. </w:t>
      </w:r>
      <w:r>
        <w:rPr>
          <w:rStyle w:val="SourceText"/>
        </w:rPr>
        <w:t>ProductChangeHistory</w:t>
      </w:r>
      <w:r>
        <w:rPr/>
        <w:t xml:space="preserve"> and </w:t>
      </w:r>
      <w:r>
        <w:rPr>
          <w:rStyle w:val="SourceText"/>
        </w:rPr>
        <w:t>SubscriptionEvent</w:t>
      </w:r>
      <w:r>
        <w:rPr/>
        <w:t xml:space="preserve"> are append-only by convention only.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Synchronous exports and imports</w:t>
      </w:r>
      <w:r>
        <w:rPr/>
        <w:t xml:space="preserve"> (imports capped at 5,000 rows). There is no background job infrastructure.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MFA not implemented.</w:t>
      </w:r>
      <w:r>
        <w:rPr/>
        <w:t xml:space="preserve">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Duplicate-detection UI</w:t>
      </w:r>
      <w:r>
        <w:rPr/>
        <w:t xml:space="preserve"> not built.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No production deployment, CI, backups, load tests or formal accessibility audit.</w:t>
      </w:r>
      <w:r>
        <w:rPr/>
        <w:t xml:space="preserve">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The standard GST loader and the rate research are </w:t>
      </w:r>
      <w:r>
        <w:rPr>
          <w:rStyle w:val="Strong"/>
        </w:rPr>
        <w:t>not legal advice</w:t>
      </w:r>
      <w:r>
        <w:rPr/>
        <w:t xml:space="preserve"> and must be reviewed against CBIC notifications. The nil-rated drug list, state registration thresholds, the computerised-records printout requirement and H1 physical-prescription retention are flagged "needs review" (DECISIONS, compliance docs). </w:t>
      </w:r>
    </w:p>
    <w:p>
      <w:pPr>
        <w:pStyle w:val="Heading3"/>
        <w:bidi w:val="0"/>
        <w:ind w:hanging="0" w:left="0" w:right="0"/>
        <w:rPr/>
      </w:pPr>
      <w:bookmarkStart w:id="96" w:name="162-roadmap-from-docs-and-prd-phases"/>
      <w:bookmarkEnd w:id="96"/>
      <w:r>
        <w:rPr/>
        <w:t>16.2 Roadmap (from docs and PRD phases)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88"/>
        <w:gridCol w:w="5745"/>
        <w:gridCol w:w="2731"/>
      </w:tblGrid>
      <w:tr>
        <w:trPr>
          <w:tblHeader w:val="true"/>
        </w:trPr>
        <w:tc>
          <w:tcPr>
            <w:tcW w:w="1488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Theme</w:t>
            </w:r>
          </w:p>
        </w:tc>
        <w:tc>
          <w:tcPr>
            <w:tcW w:w="5745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Items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Source</w:t>
            </w:r>
          </w:p>
        </w:tc>
      </w:tr>
      <w:tr>
        <w:trPr/>
        <w:tc>
          <w:tcPr>
            <w:tcW w:w="14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Hardening (Phase 12)</w:t>
            </w:r>
          </w:p>
        </w:tc>
        <w:tc>
          <w:tcPr>
            <w:tcW w:w="5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MFA; Redis-backed API-wide rate limiting; CSRF token re-evaluation; </w:t>
            </w:r>
            <w:r>
              <w:rPr>
                <w:rStyle w:val="SourceText"/>
              </w:rPr>
              <w:t>REVOKE</w:t>
            </w:r>
            <w:r>
              <w:rPr/>
              <w:t xml:space="preserve"> grants on append-only tables; RLS evaluation with pooling; dependency scanning; least-privilege DB roles; Sentry/OTel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security-model.md</w:t>
            </w:r>
            <w:r>
              <w:rPr/>
              <w:t xml:space="preserve">, </w:t>
            </w:r>
            <w:r>
              <w:rPr>
                <w:rStyle w:val="SourceText"/>
              </w:rPr>
              <w:t>DECISIONS.md</w:t>
            </w:r>
          </w:p>
        </w:tc>
      </w:tr>
      <w:tr>
        <w:trPr/>
        <w:tc>
          <w:tcPr>
            <w:tcW w:w="14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Background processing</w:t>
            </w:r>
          </w:p>
        </w:tc>
        <w:tc>
          <w:tcPr>
            <w:tcW w:w="5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Redis/BullMQ for large imports, async exports, audit outbox, scheduled notifications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DECISIONS #5, #10</w:t>
            </w:r>
          </w:p>
        </w:tc>
      </w:tr>
      <w:tr>
        <w:trPr/>
        <w:tc>
          <w:tcPr>
            <w:tcW w:w="14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Integrations</w:t>
            </w:r>
          </w:p>
        </w:tc>
        <w:tc>
          <w:tcPr>
            <w:tcW w:w="5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IRP e-invoice (sandbox and production modes; never fabricate IRN/QR), e-way bill, payment gateway, SMTP, SMS, WhatsApp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gst-requirements.md</w:t>
            </w:r>
            <w:r>
              <w:rPr/>
              <w:t xml:space="preserve"> implementation rules, PRD §30</w:t>
            </w:r>
          </w:p>
        </w:tc>
      </w:tr>
      <w:tr>
        <w:trPr/>
        <w:tc>
          <w:tcPr>
            <w:tcW w:w="14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Compliance (Phase 8 follow-ups)</w:t>
            </w:r>
          </w:p>
        </w:tc>
        <w:tc>
          <w:tcPr>
            <w:tcW w:w="5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Schedule X workflows (duplicate prescription, bound-register export, restricted sale), prescription capture for Schedule H, file uploads for prescriptions (private storage, signed links), composition bill-of-supply rules, DPCO para 26/27 pro-rata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pharmacy-requirements.md</w:t>
            </w:r>
            <w:r>
              <w:rPr/>
              <w:t xml:space="preserve">, </w:t>
            </w:r>
            <w:r>
              <w:rPr>
                <w:rStyle w:val="SourceText"/>
              </w:rPr>
              <w:t>security-model.md</w:t>
            </w:r>
          </w:p>
        </w:tc>
      </w:tr>
      <w:tr>
        <w:trPr/>
        <w:tc>
          <w:tcPr>
            <w:tcW w:w="14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</w:t>
            </w:r>
          </w:p>
        </w:tc>
        <w:tc>
          <w:tcPr>
            <w:tcW w:w="5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Discount approval workflow, billing counters, cart reservations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permission catalog, </w:t>
            </w:r>
            <w:r>
              <w:rPr>
                <w:rStyle w:val="SourceText"/>
              </w:rPr>
              <w:t>database-design.md</w:t>
            </w:r>
          </w:p>
        </w:tc>
      </w:tr>
      <w:tr>
        <w:trPr/>
        <w:tc>
          <w:tcPr>
            <w:tcW w:w="14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Accounting</w:t>
            </w:r>
          </w:p>
        </w:tc>
        <w:tc>
          <w:tcPr>
            <w:tcW w:w="5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Post opening balances to the ledger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database-design.md</w:t>
            </w:r>
          </w:p>
        </w:tc>
      </w:tr>
      <w:tr>
        <w:trPr/>
        <w:tc>
          <w:tcPr>
            <w:tcW w:w="14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SaaS</w:t>
            </w:r>
          </w:p>
        </w:tc>
        <w:tc>
          <w:tcPr>
            <w:tcW w:w="5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Online subscription payments; enforce storage, API access and retention limits; per-org entitlement overrides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DECISIONS #31, schema</w:t>
            </w:r>
          </w:p>
        </w:tc>
      </w:tr>
      <w:tr>
        <w:trPr/>
        <w:tc>
          <w:tcPr>
            <w:tcW w:w="14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Quality &amp; ops</w:t>
            </w:r>
          </w:p>
        </w:tc>
        <w:tc>
          <w:tcPr>
            <w:tcW w:w="5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Playwright UI tests, k6 load tests, GitHub Actions CI, backup/PITR with restore drills, defined RPO/RTO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test-strategy.md</w:t>
            </w:r>
            <w:r>
              <w:rPr/>
              <w:t xml:space="preserve">, </w:t>
            </w:r>
            <w:r>
              <w:rPr>
                <w:rStyle w:val="SourceText"/>
              </w:rPr>
              <w:t>deployment.md</w:t>
            </w:r>
          </w:p>
        </w:tc>
      </w:tr>
      <w:tr>
        <w:trPr/>
        <w:tc>
          <w:tcPr>
            <w:tcW w:w="14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Localization</w:t>
            </w:r>
          </w:p>
        </w:tc>
        <w:tc>
          <w:tcPr>
            <w:tcW w:w="5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Additional Indian languages (English shipped first)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PRD §2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left="0" w:right="0"/>
        <w:rPr/>
      </w:pPr>
      <w:bookmarkStart w:id="97" w:name="17-glossary"/>
      <w:bookmarkEnd w:id="97"/>
      <w:r>
        <w:rPr/>
        <w:t>17. Glossary</w:t>
      </w:r>
    </w:p>
    <w:tbl>
      <w:tblPr>
        <w:tblW w:w="9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52"/>
        <w:gridCol w:w="7812"/>
      </w:tblGrid>
      <w:tr>
        <w:trPr>
          <w:tblHeader w:val="true"/>
        </w:trPr>
        <w:tc>
          <w:tcPr>
            <w:tcW w:w="2152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Term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Heading"/>
              <w:suppressLineNumbers/>
              <w:shd w:fill="D9F7EF" w:val="clear"/>
              <w:bidi w:val="0"/>
              <w:spacing w:before="0" w:after="283"/>
              <w:jc w:val="center"/>
              <w:rPr/>
            </w:pPr>
            <w:r>
              <w:rPr/>
              <w:t>Definition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AATO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Aggregate Annual Turnover (per PAN). Drives e-invoicing applicability (&gt; ₹5 crore)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B2B / B2C / B2CL / B2CS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GSTR-1 sections. B2B: to registered buyers (with GSTIN). B2CL: unregistered inter-state invoices above ₹1,00,000. B2CS: other unregistered supplies, summarised by place of supply and rate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Batch / lot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 manufacturer lot of a product with its own batch number, expiry, cost and MRP. In MediCore, unique per (product, warehouse, batch number, expiry)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Bill of supply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Document issued instead of a tax invoice by composition dealers or for exempt supplies; no tax charged (Rule 49)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CDNR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GSTR-1 section for Credit/Debit Notes issued to Registered persons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CGST / SGST / IGST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Central, State and Integrated GST. CGST + SGST apply to intra-state supplies (equal halves); IGST to inter-state supplies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Cess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Additional compensation cess levied on certain goods; supported as </w:t>
            </w:r>
            <w:r>
              <w:rPr>
                <w:rStyle w:val="SourceText"/>
              </w:rPr>
              <w:t>cessPercent</w:t>
            </w:r>
            <w:r>
              <w:rPr/>
              <w:t xml:space="preserve"> in rate versions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COGS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Cost of Goods Sold, booked at batch purchase rate on each sale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Composition scheme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Section 10 CGST Act option for small taxpayers (turnover ≤ ₹1.5 crore): flat 1% tax, no ITC, bill of supply only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Credit note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Document reducing a previously issued invoice's value (sales return). MediCore series </w:t>
            </w:r>
            <w:r>
              <w:rPr>
                <w:rStyle w:val="SourceText"/>
              </w:rPr>
              <w:t>SRET/&lt;FY&gt;/NNNNNN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Debit note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Document raised on a supplier for goods returned. MediCore series </w:t>
            </w:r>
            <w:r>
              <w:rPr>
                <w:rStyle w:val="SourceText"/>
              </w:rPr>
              <w:t>PRET/&lt;FY&gt;/NNNNNN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DPCO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Drugs (Prices Control) Order, 2013. Para 26: no sale above MRP or price list, whichever is lower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Drug licence (20/21, 20B/21B, 20F/20G)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Licences under Drugs Rules rule 61: Form 20/21 retail, 20B/21B wholesale, 20F/20G Schedule X retail/wholesale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E-invoice / IRN / IRP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Electronic invoice registered on the Invoice Registration Portal (IRP), which returns an Invoice Reference Number (IRN) and a signed QR code. Not connected in MediCore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E-way bill (EWB)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Electronic permit for moving goods worth more than ₹50,000 (Rule 138). Not connected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FEFO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First-Expiry-First-Out: allocate stock from the batch that expires soonest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FY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Indian Financial Year, April–March. Label </w:t>
            </w:r>
            <w:r>
              <w:rPr>
                <w:rStyle w:val="SourceText"/>
              </w:rPr>
              <w:t>2026-27</w:t>
            </w:r>
            <w:r>
              <w:rPr/>
              <w:t xml:space="preserve">, short form </w:t>
            </w:r>
            <w:r>
              <w:rPr>
                <w:rStyle w:val="SourceText"/>
              </w:rPr>
              <w:t>2627</w:t>
            </w:r>
            <w:r>
              <w:rPr/>
              <w:t xml:space="preserve"> in document numbers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GRN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Goods Receipt Note: records physical receipt of goods from a supplier, batch by batch. Series </w:t>
            </w:r>
            <w:r>
              <w:rPr>
                <w:rStyle w:val="SourceText"/>
              </w:rPr>
              <w:t>GRN/&lt;FY&gt;/NNNNNN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GSTIN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15-character Goods and Services Tax Identification Number: 2-digit state code + 10-character PAN + entity number + </w:t>
            </w:r>
            <w:r>
              <w:rPr>
                <w:rStyle w:val="SourceText"/>
              </w:rPr>
              <w:t>Z</w:t>
            </w:r>
            <w:r>
              <w:rPr/>
              <w:t xml:space="preserve"> + check digit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GSTR-1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Monthly or quarterly return of outward supplies (due on the 11th for monthly filers)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GSTR-3B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Monthly summary return with tax payment (due on the 20th): outward supplies, ITC, net tax payable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H1 / Schedule H1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Schedule of drugs (certain antibiotics, anti-TB drugs, habit-forming drugs) requiring a prescription and an entry in a separate H1 register kept for 3 years (rule 65(3)(h))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Schedule H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Prescription-only drugs (</w:t>
            </w:r>
            <w:r>
              <w:rPr>
                <w:rStyle w:val="SourceText"/>
              </w:rPr>
              <w:t>PRESCRIPTION_ONLY</w:t>
            </w:r>
            <w:r>
              <w:rPr/>
              <w:t xml:space="preserve"> in MediCore)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Schedule X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Drugs with the strictest controls: duplicate prescriptions, a separate register, lock-and-key storage, Form 20F/20G licences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HSN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Harmonized System of Nomenclature code (4, 6 or 8 digits) classifying goods for GST. Medicines are mostly Chapter 30 (3002–3006)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Idempotency key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Client-supplied unique key that makes a retried POS request return the original invoice instead of billing twice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ITC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Input Tax Credit: GST paid on purchases, set off against output GST. Counted only for suppliers with a GSTIN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IST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Indian Standard Time (UTC+05:30). Used for FY, periods, month quotas and cancellation windows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MRP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Maximum Retail Price printed on the pack, inclusive of all taxes. The sale price ceiling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NDPS / Narcotic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Narcotic Drugs and Psychotropic Substances. Class </w:t>
            </w:r>
            <w:r>
              <w:rPr>
                <w:rStyle w:val="SourceText"/>
              </w:rPr>
              <w:t>NARCOTIC</w:t>
            </w:r>
            <w:r>
              <w:rPr/>
              <w:t xml:space="preserve"> and licence type </w:t>
            </w:r>
            <w:r>
              <w:rPr>
                <w:rStyle w:val="SourceText"/>
              </w:rPr>
              <w:t>NARCOTIC</w:t>
            </w:r>
            <w:r>
              <w:rPr/>
              <w:t xml:space="preserve"> exist in MediCore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OTC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Over-the-counter: no prescription needed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Paise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1/100 of a rupee. MediCore computes money in integer paise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PAN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Permanent Account Number (10 characters), embedded in the GSTIN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Period lock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Closing an accounting month (</w:t>
            </w:r>
            <w:r>
              <w:rPr>
                <w:rStyle w:val="SourceText"/>
              </w:rPr>
              <w:t>YYYY-MM</w:t>
            </w:r>
            <w:r>
              <w:rPr/>
              <w:t>) so no posting dated in it is accepted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PIN code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6-digit Indian postal code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PoS (place of supply)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The state where the supply is deemed to occur. Determines IGST vs CGST + SGST. In MediCore it is the customer's state code (or the organization's state for walk-ins)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POS (point of sale)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The counter billing screen (</w:t>
            </w:r>
            <w:r>
              <w:rPr>
                <w:rStyle w:val="SourceText"/>
              </w:rPr>
              <w:t>/pos</w:t>
            </w:r>
            <w:r>
              <w:rPr/>
              <w:t>)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PO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Purchase Order. Series </w:t>
            </w:r>
            <w:r>
              <w:rPr>
                <w:rStyle w:val="SourceText"/>
              </w:rPr>
              <w:t>PO/&lt;FY&gt;/NNNNNN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QRMP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Quarterly Return Monthly Payment scheme for taxpayers with AATO ≤ ₹1.5 crore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Rule 88A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CGST Rules order for setting off ITC: IGST credit first, and CGST/SGST credits never cross-utilised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SI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Sales Invoice series </w:t>
            </w:r>
            <w:r>
              <w:rPr>
                <w:rStyle w:val="SourceText"/>
              </w:rPr>
              <w:t>SI/&lt;FY&gt;/NNNNNN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SKU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Stock Keeping Unit: the organization-unique product code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Tenant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One organization (workspace) in the multi-tenant SaaS, isolated by </w:t>
            </w:r>
            <w:r>
              <w:rPr>
                <w:rStyle w:val="SourceText"/>
              </w:rPr>
              <w:t>organizationId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Three-way match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Verification that PO, GRN and supplier invoice quantities agree before posting a payable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UPI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Unified Payments Interface (tender </w:t>
            </w:r>
            <w:r>
              <w:rPr>
                <w:rStyle w:val="SourceText"/>
              </w:rPr>
              <w:t>UPI</w:t>
            </w:r>
            <w:r>
              <w:rPr/>
              <w:t>; maps to the Bank account)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UTR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Unique Transaction Reference: 12–22 character bank or UPI reference for a payment (</w:t>
            </w:r>
            <w:r>
              <w:rPr>
                <w:rStyle w:val="SourceText"/>
              </w:rPr>
              <w:t>utrSchema</w:t>
            </w:r>
            <w:r>
              <w:rPr/>
              <w:t>), recorded as a payment reference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Walk-in customer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An unregistered retail buyer, billed with an optional name and treated as intra-state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Warehouse</w:t>
            </w:r>
          </w:p>
        </w:tc>
        <w:tc>
          <w:tcPr>
            <w:tcW w:w="7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 stock location within a branch. Batches and balances are kept per warehouse</w:t>
            </w:r>
          </w:p>
        </w:tc>
      </w:tr>
    </w:tbl>
    <w:p>
      <w:pPr>
        <w:pStyle w:val="BodyText"/>
        <w:bidi w:val="0"/>
        <w:spacing w:before="0" w:after="283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Menlo">
    <w:altName w:val="Consolas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;sans-serif" w:hAnsi="Calibri;Arial;sans-serif" w:eastAsia="Calibri;Arial;sans-serif" w:cs="Calibri;Arial;sans-serif"/>
      <w:color w:val="1F2933"/>
      <w:sz w:val="21"/>
      <w:szCs w:val="21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4" w:color="14B8A6"/>
      </w:pBdr>
    </w:pPr>
    <w:rPr>
      <w:b/>
      <w:bCs/>
      <w:color w:val="123B3A"/>
      <w:sz w:val="44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Linux Libertine G" w:cs="Noto Sans"/>
      <w:b/>
      <w:bCs/>
      <w:color w:val="123B3A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Linux Libertine G" w:cs="Noto Sans"/>
      <w:b/>
      <w:bCs/>
      <w:color w:val="0F766E"/>
      <w:sz w:val="26"/>
      <w:szCs w:val="26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Linux Libertine G" w:cs="Noto Sans"/>
      <w:b/>
      <w:bCs/>
      <w:color w:val="123B3A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Menlo;Consolas;monospace" w:hAnsi="Menlo;Consolas;monospace" w:eastAsia="Menlo;Consolas;monospace" w:cs="Menlo;Consolas;monospace"/>
      <w:sz w:val="18"/>
      <w:szCs w:val="18"/>
      <w:shd w:fill="F1F5F9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9"/>
      <w:szCs w:val="19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left w:val="single" w:sz="18" w:space="8" w:color="14B8A6"/>
      </w:pBdr>
      <w:spacing w:before="0" w:after="283"/>
      <w:ind w:hanging="0" w:left="567" w:right="567"/>
    </w:pPr>
    <w:rPr>
      <w:color w:val="475569"/>
    </w:rPr>
  </w:style>
  <w:style w:type="paragraph" w:styleId="TableHeading">
    <w:name w:val="Table Heading"/>
    <w:basedOn w:val="TableContents"/>
    <w:qFormat/>
    <w:pPr>
      <w:suppressLineNumbers/>
      <w:shd w:fill="D9F7EF" w:val="clear"/>
      <w:jc w:val="center"/>
    </w:pPr>
    <w:rPr>
      <w:b/>
      <w:bCs/>
      <w:sz w:val="19"/>
      <w:szCs w:val="19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user-guide/MediCore-User-Guide.md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LibreOffice/26.8.1.1$MacOSX_AARCH64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