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5A3" w:rsidRDefault="002815A3">
      <w:pPr>
        <w:rPr>
          <w:lang/>
        </w:rPr>
      </w:pPr>
      <w:r>
        <w:rPr>
          <w:rStyle w:val="googqs-tidbit"/>
          <w:i/>
          <w:iCs/>
          <w:lang/>
        </w:rPr>
        <w:t>Post-hoc</w:t>
      </w:r>
      <w:r>
        <w:rPr>
          <w:rStyle w:val="googqs-tidbit"/>
          <w:lang/>
        </w:rPr>
        <w:t xml:space="preserve"> power analysis is conducted after a study has been completed,</w:t>
      </w:r>
      <w:r>
        <w:rPr>
          <w:lang/>
        </w:rPr>
        <w:t xml:space="preserve"> and uses the obtained sample size and effect size to determine what the power was in the study, assuming the effect size in the sample is equal to the effect size in the population.</w:t>
      </w:r>
    </w:p>
    <w:p w:rsidR="002815A3" w:rsidRDefault="002815A3">
      <w:pPr>
        <w:rPr>
          <w:lang/>
        </w:rPr>
      </w:pPr>
    </w:p>
    <w:p w:rsidR="00056EF9" w:rsidRDefault="00056EF9">
      <w:pPr>
        <w:rPr>
          <w:rStyle w:val="Strong"/>
          <w:rFonts w:ascii="Arial" w:hAnsi="Arial" w:cs="Arial"/>
        </w:rPr>
      </w:pPr>
      <w:r>
        <w:rPr>
          <w:rStyle w:val="Strong"/>
          <w:rFonts w:ascii="Arial" w:hAnsi="Arial" w:cs="Arial"/>
        </w:rPr>
        <w:t xml:space="preserve">Post-hoc Statistical Power Calculation for Multiple </w:t>
      </w:r>
      <w:proofErr w:type="gramStart"/>
      <w:r>
        <w:rPr>
          <w:rStyle w:val="Strong"/>
          <w:rFonts w:ascii="Arial" w:hAnsi="Arial" w:cs="Arial"/>
        </w:rPr>
        <w:t>Regression</w:t>
      </w:r>
      <w:proofErr w:type="gramEnd"/>
      <w:r>
        <w:rPr>
          <w:rStyle w:val="Strong"/>
          <w:rFonts w:ascii="Arial" w:hAnsi="Arial" w:cs="Arial"/>
        </w:rPr>
        <w:t xml:space="preserve"> </w:t>
      </w:r>
    </w:p>
    <w:p w:rsidR="00AF75BE" w:rsidRDefault="00056EF9">
      <w:pPr>
        <w:rPr>
          <w:rFonts w:ascii="Arial" w:hAnsi="Arial" w:cs="Arial"/>
          <w:sz w:val="20"/>
          <w:szCs w:val="20"/>
        </w:rPr>
      </w:pPr>
      <w:r>
        <w:rPr>
          <w:rFonts w:ascii="Arial" w:hAnsi="Arial" w:cs="Arial"/>
          <w:sz w:val="20"/>
          <w:szCs w:val="20"/>
        </w:rPr>
        <w:t>We wish to determine the observed power for this study, given the observed p-value (0.022), the number of predictors (7</w:t>
      </w:r>
      <w:proofErr w:type="gramStart"/>
      <w:r>
        <w:rPr>
          <w:rFonts w:ascii="Arial" w:hAnsi="Arial" w:cs="Arial"/>
          <w:sz w:val="20"/>
          <w:szCs w:val="20"/>
        </w:rPr>
        <w:t>) ,</w:t>
      </w:r>
      <w:proofErr w:type="gramEnd"/>
      <w:r>
        <w:rPr>
          <w:rFonts w:ascii="Arial" w:hAnsi="Arial" w:cs="Arial"/>
          <w:sz w:val="20"/>
          <w:szCs w:val="20"/>
        </w:rPr>
        <w:t xml:space="preserve"> the observed R</w:t>
      </w:r>
      <w:r w:rsidRPr="00056EF9">
        <w:rPr>
          <w:rFonts w:ascii="Arial" w:hAnsi="Arial" w:cs="Arial"/>
          <w:sz w:val="20"/>
          <w:szCs w:val="20"/>
          <w:vertAlign w:val="superscript"/>
        </w:rPr>
        <w:t xml:space="preserve">2 </w:t>
      </w:r>
      <w:r>
        <w:rPr>
          <w:rFonts w:ascii="Arial" w:hAnsi="Arial" w:cs="Arial"/>
          <w:sz w:val="20"/>
          <w:szCs w:val="20"/>
        </w:rPr>
        <w:t>, (0.193)and the sample size (120).</w:t>
      </w:r>
    </w:p>
    <w:p w:rsidR="00056EF9" w:rsidRDefault="00056EF9">
      <w:pPr>
        <w:rPr>
          <w:b/>
          <w:bCs/>
        </w:rPr>
      </w:pPr>
      <w:r>
        <w:rPr>
          <w:rFonts w:ascii="Arial" w:hAnsi="Arial" w:cs="Arial"/>
          <w:sz w:val="20"/>
          <w:szCs w:val="20"/>
        </w:rPr>
        <w:t xml:space="preserve">We calculate the power to be </w:t>
      </w:r>
      <w:r w:rsidRPr="00056EF9">
        <w:rPr>
          <w:b/>
          <w:bCs/>
        </w:rPr>
        <w:t>0.962317</w:t>
      </w:r>
    </w:p>
    <w:p w:rsidR="00056EF9" w:rsidRDefault="00056EF9" w:rsidP="00056EF9">
      <w:pPr>
        <w:rPr>
          <w:rStyle w:val="Strong"/>
          <w:rFonts w:ascii="Arial" w:hAnsi="Arial" w:cs="Arial"/>
        </w:rPr>
      </w:pPr>
      <w:r>
        <w:rPr>
          <w:rStyle w:val="Strong"/>
          <w:rFonts w:ascii="Arial" w:hAnsi="Arial" w:cs="Arial"/>
        </w:rPr>
        <w:t xml:space="preserve">Post-hoc Statistical Power Calculation for Hierarchical Regression </w:t>
      </w:r>
    </w:p>
    <w:p w:rsidR="00056EF9" w:rsidRDefault="00056EF9">
      <w:r>
        <w:rPr>
          <w:rFonts w:ascii="Arial" w:hAnsi="Arial" w:cs="Arial"/>
          <w:sz w:val="20"/>
          <w:szCs w:val="20"/>
        </w:rPr>
        <w:t xml:space="preserve">The observed power for a significance test of the addition of a set of independent variables </w:t>
      </w:r>
      <w:r>
        <w:rPr>
          <w:rStyle w:val="Emphasis"/>
          <w:rFonts w:ascii="Arial" w:hAnsi="Arial" w:cs="Arial"/>
          <w:sz w:val="20"/>
          <w:szCs w:val="20"/>
        </w:rPr>
        <w:t>B</w:t>
      </w:r>
      <w:r>
        <w:rPr>
          <w:rFonts w:ascii="Arial" w:hAnsi="Arial" w:cs="Arial"/>
          <w:sz w:val="20"/>
          <w:szCs w:val="20"/>
        </w:rPr>
        <w:t xml:space="preserve"> to the hierarchical model, (i.e. over and above another set of 4 independent variables </w:t>
      </w:r>
      <w:r>
        <w:rPr>
          <w:rStyle w:val="Emphasis"/>
          <w:rFonts w:ascii="Arial" w:hAnsi="Arial" w:cs="Arial"/>
          <w:sz w:val="20"/>
          <w:szCs w:val="20"/>
        </w:rPr>
        <w:t>A</w:t>
      </w:r>
      <w:proofErr w:type="gramStart"/>
      <w:r>
        <w:rPr>
          <w:rStyle w:val="Emphasis"/>
          <w:rFonts w:ascii="Arial" w:hAnsi="Arial" w:cs="Arial"/>
          <w:sz w:val="20"/>
          <w:szCs w:val="20"/>
        </w:rPr>
        <w:t xml:space="preserve">) </w:t>
      </w:r>
      <w:r>
        <w:rPr>
          <w:rFonts w:ascii="Arial" w:hAnsi="Arial" w:cs="Arial"/>
          <w:sz w:val="20"/>
          <w:szCs w:val="20"/>
        </w:rPr>
        <w:t xml:space="preserve"> is</w:t>
      </w:r>
      <w:proofErr w:type="gramEnd"/>
      <w:r>
        <w:rPr>
          <w:rFonts w:ascii="Arial" w:hAnsi="Arial" w:cs="Arial"/>
          <w:sz w:val="20"/>
          <w:szCs w:val="20"/>
        </w:rPr>
        <w:t xml:space="preserve"> </w:t>
      </w:r>
      <w:r w:rsidRPr="00056EF9">
        <w:t>0.649341</w:t>
      </w:r>
    </w:p>
    <w:p w:rsidR="00056EF9" w:rsidRDefault="00056EF9"/>
    <w:p w:rsidR="00056EF9" w:rsidRDefault="00056EF9">
      <w:pPr>
        <w:rPr>
          <w:rStyle w:val="Emphasis"/>
          <w:rFonts w:ascii="Arial" w:hAnsi="Arial" w:cs="Arial"/>
          <w:sz w:val="20"/>
          <w:szCs w:val="20"/>
        </w:rPr>
      </w:pPr>
      <w:r>
        <w:t xml:space="preserve">We wish to determine  </w:t>
      </w:r>
      <w:r>
        <w:rPr>
          <w:rFonts w:ascii="Arial" w:hAnsi="Arial" w:cs="Arial"/>
          <w:sz w:val="20"/>
          <w:szCs w:val="20"/>
        </w:rPr>
        <w:t>the effect size for hierarchical multiple regression (f</w:t>
      </w:r>
      <w:r>
        <w:rPr>
          <w:rFonts w:ascii="Arial" w:hAnsi="Arial" w:cs="Arial"/>
          <w:sz w:val="20"/>
          <w:szCs w:val="20"/>
          <w:vertAlign w:val="superscript"/>
        </w:rPr>
        <w:t>2</w:t>
      </w:r>
      <w:r>
        <w:rPr>
          <w:rFonts w:ascii="Arial" w:hAnsi="Arial" w:cs="Arial"/>
          <w:sz w:val="20"/>
          <w:szCs w:val="20"/>
        </w:rPr>
        <w:t>), given an R</w:t>
      </w:r>
      <w:r>
        <w:rPr>
          <w:rFonts w:ascii="Arial" w:hAnsi="Arial" w:cs="Arial"/>
          <w:sz w:val="20"/>
          <w:szCs w:val="20"/>
          <w:vertAlign w:val="superscript"/>
        </w:rPr>
        <w:t>2</w:t>
      </w:r>
      <w:r>
        <w:rPr>
          <w:rFonts w:ascii="Arial" w:hAnsi="Arial" w:cs="Arial"/>
          <w:sz w:val="20"/>
          <w:szCs w:val="20"/>
        </w:rPr>
        <w:t xml:space="preserve"> value for a set of independent variables </w:t>
      </w:r>
      <w:r>
        <w:rPr>
          <w:rStyle w:val="Emphasis"/>
          <w:rFonts w:ascii="Arial" w:hAnsi="Arial" w:cs="Arial"/>
          <w:sz w:val="20"/>
          <w:szCs w:val="20"/>
        </w:rPr>
        <w:t>A</w:t>
      </w:r>
      <w:r>
        <w:rPr>
          <w:rFonts w:ascii="Arial" w:hAnsi="Arial" w:cs="Arial"/>
          <w:sz w:val="20"/>
          <w:szCs w:val="20"/>
        </w:rPr>
        <w:t>, and an R</w:t>
      </w:r>
      <w:r>
        <w:rPr>
          <w:rFonts w:ascii="Arial" w:hAnsi="Arial" w:cs="Arial"/>
          <w:sz w:val="20"/>
          <w:szCs w:val="20"/>
          <w:vertAlign w:val="superscript"/>
        </w:rPr>
        <w:t>2</w:t>
      </w:r>
      <w:r>
        <w:rPr>
          <w:rFonts w:ascii="Arial" w:hAnsi="Arial" w:cs="Arial"/>
          <w:sz w:val="20"/>
          <w:szCs w:val="20"/>
        </w:rPr>
        <w:t xml:space="preserve"> value for the sum of </w:t>
      </w:r>
      <w:r>
        <w:rPr>
          <w:rStyle w:val="Emphasis"/>
          <w:rFonts w:ascii="Arial" w:hAnsi="Arial" w:cs="Arial"/>
          <w:sz w:val="20"/>
          <w:szCs w:val="20"/>
        </w:rPr>
        <w:t>A</w:t>
      </w:r>
      <w:r>
        <w:rPr>
          <w:rFonts w:ascii="Arial" w:hAnsi="Arial" w:cs="Arial"/>
          <w:sz w:val="20"/>
          <w:szCs w:val="20"/>
        </w:rPr>
        <w:t xml:space="preserve"> and another set of independent variables </w:t>
      </w:r>
      <w:r>
        <w:rPr>
          <w:rStyle w:val="Emphasis"/>
          <w:rFonts w:ascii="Arial" w:hAnsi="Arial" w:cs="Arial"/>
          <w:sz w:val="20"/>
          <w:szCs w:val="20"/>
        </w:rPr>
        <w:t>B.</w:t>
      </w:r>
    </w:p>
    <w:p w:rsidR="00056EF9" w:rsidRPr="00056EF9" w:rsidRDefault="00056EF9">
      <w:r w:rsidRPr="00056EF9">
        <w:t xml:space="preserve">The variance accounted for by a set of one or more independent variables </w:t>
      </w:r>
      <w:r>
        <w:rPr>
          <w:i/>
          <w:iCs/>
        </w:rPr>
        <w:t>A</w:t>
      </w:r>
      <w:r w:rsidRPr="00056EF9">
        <w:t xml:space="preserve"> </w:t>
      </w:r>
      <w:proofErr w:type="gramStart"/>
      <w:r w:rsidRPr="00056EF9">
        <w:t>is  0.118</w:t>
      </w:r>
      <w:proofErr w:type="gramEnd"/>
    </w:p>
    <w:p w:rsidR="00056EF9" w:rsidRDefault="00056EF9" w:rsidP="00056EF9">
      <w:r w:rsidRPr="00056EF9">
        <w:t xml:space="preserve">The combined variance accounted for by </w:t>
      </w:r>
      <w:proofErr w:type="gramStart"/>
      <w:r w:rsidRPr="00056EF9">
        <w:rPr>
          <w:i/>
          <w:iCs/>
        </w:rPr>
        <w:t>A</w:t>
      </w:r>
      <w:proofErr w:type="gramEnd"/>
      <w:r w:rsidRPr="00056EF9">
        <w:t xml:space="preserve"> and another set of one or more independent variables </w:t>
      </w:r>
      <w:r w:rsidRPr="00056EF9">
        <w:rPr>
          <w:i/>
          <w:iCs/>
        </w:rPr>
        <w:t>B</w:t>
      </w:r>
      <w:r>
        <w:t xml:space="preserve"> is 0.193</w:t>
      </w:r>
    </w:p>
    <w:tbl>
      <w:tblPr>
        <w:tblW w:w="0" w:type="auto"/>
        <w:tblCellSpacing w:w="45" w:type="dxa"/>
        <w:tblCellMar>
          <w:left w:w="0" w:type="dxa"/>
          <w:right w:w="0" w:type="dxa"/>
        </w:tblCellMar>
        <w:tblLook w:val="04A0"/>
      </w:tblPr>
      <w:tblGrid>
        <w:gridCol w:w="4390"/>
        <w:gridCol w:w="972"/>
      </w:tblGrid>
      <w:tr w:rsidR="00056EF9" w:rsidRPr="00056EF9">
        <w:trPr>
          <w:tblCellSpacing w:w="45" w:type="dxa"/>
        </w:trPr>
        <w:tc>
          <w:tcPr>
            <w:tcW w:w="0" w:type="auto"/>
            <w:hideMark/>
          </w:tcPr>
          <w:p w:rsidR="00056EF9" w:rsidRPr="00056EF9" w:rsidRDefault="00056EF9" w:rsidP="00056EF9">
            <w:pPr>
              <w:spacing w:after="0" w:line="240" w:lineRule="auto"/>
              <w:jc w:val="right"/>
            </w:pPr>
            <w:r>
              <w:t>The E</w:t>
            </w:r>
            <w:r w:rsidRPr="00056EF9">
              <w:t>ffect Size attributable to the addition of B:</w:t>
            </w:r>
          </w:p>
        </w:tc>
        <w:tc>
          <w:tcPr>
            <w:tcW w:w="0" w:type="auto"/>
            <w:hideMark/>
          </w:tcPr>
          <w:p w:rsidR="00056EF9" w:rsidRPr="00056EF9" w:rsidRDefault="00056EF9" w:rsidP="00056EF9">
            <w:pPr>
              <w:spacing w:after="0" w:line="240" w:lineRule="auto"/>
            </w:pPr>
            <w:r w:rsidRPr="00056EF9">
              <w:t>0.092937</w:t>
            </w:r>
          </w:p>
        </w:tc>
      </w:tr>
    </w:tbl>
    <w:p w:rsidR="00056EF9" w:rsidRPr="00056EF9" w:rsidRDefault="00056EF9" w:rsidP="00056EF9"/>
    <w:sectPr w:rsidR="00056EF9" w:rsidRPr="00056EF9" w:rsidSect="00AF75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6EF9"/>
    <w:rsid w:val="00056EF9"/>
    <w:rsid w:val="002815A3"/>
    <w:rsid w:val="004254FA"/>
    <w:rsid w:val="00AF75BE"/>
    <w:rsid w:val="00EC17FE"/>
    <w:rsid w:val="00FA0798"/>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56EF9"/>
    <w:rPr>
      <w:b/>
      <w:bCs/>
    </w:rPr>
  </w:style>
  <w:style w:type="character" w:styleId="Emphasis">
    <w:name w:val="Emphasis"/>
    <w:basedOn w:val="DefaultParagraphFont"/>
    <w:uiPriority w:val="20"/>
    <w:qFormat/>
    <w:rsid w:val="00056EF9"/>
    <w:rPr>
      <w:i/>
      <w:iCs/>
    </w:rPr>
  </w:style>
  <w:style w:type="character" w:customStyle="1" w:styleId="googqs-tidbit">
    <w:name w:val="goog_qs-tidbit"/>
    <w:basedOn w:val="DefaultParagraphFont"/>
    <w:rsid w:val="002815A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1262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kevin.obrien</dc:creator>
  <cp:keywords/>
  <dc:description/>
  <cp:lastModifiedBy>kevin.obrien</cp:lastModifiedBy>
  <cp:revision>1</cp:revision>
  <dcterms:created xsi:type="dcterms:W3CDTF">2010-11-06T22:18:00Z</dcterms:created>
  <dcterms:modified xsi:type="dcterms:W3CDTF">2010-11-06T22:39:00Z</dcterms:modified>
</cp:coreProperties>
</file>