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01B68"/>
          <w:sz w:val="44"/>
          <w:szCs w:val="44"/>
        </w:rPr>
        <w:t xml:space="preserve">XSPEERIA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Wallet-less Peer-to-Peer Fiat Currency Exchange</w:t>
      </w:r>
    </w:p>
    <w:p>
      <w:pPr>
        <w:pBdr>
          <w:top w:val="single" w:color="F4C21F" w:sz="12"/>
        </w:pBdr>
        <w:spacing w:before="200"/>
      </w:pPr>
    </w:p>
    <w:p>
      <w:pPr>
        <w:spacing w:before="600"/>
        <w:jc w:val="center"/>
      </w:pPr>
      <w:r>
        <w:rPr>
          <w:rFonts w:ascii="Calibri" w:cs="Calibri" w:eastAsia="Calibri" w:hAnsi="Calibri"/>
          <w:b/>
          <w:bCs/>
          <w:color w:val="F4C21F"/>
          <w:sz w:val="24"/>
          <w:szCs w:val="24"/>
        </w:rPr>
        <w:t xml:space="preserve">DOCUMENT 05 OF 05 — API-DD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API Contract &amp; Data Dictionary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REST Endpoint Catalogue, Error Codes, Data Schema &amp; Domain Events</w:t>
      </w:r>
    </w:p>
    <w:p>
      <w:pPr>
        <w:spacing w:before="1000"/>
      </w:pP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000"/>
        <w:gridCol w:w="6350"/>
      </w:tblGrid>
      <w:tr>
        <w:tc>
          <w:tcPr>
            <w:tcW w:type="dxa" w:w="3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v1.0 — Draft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Staff API Architect / Backend Engineering Lead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Every sprint during active development; quarterly thereafter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Internal — Confidential — Pre-Development Blueprint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Draft — Pre-Development Blueprint</w:t>
            </w:r>
          </w:p>
        </w:tc>
      </w:tr>
      <w:tr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6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August 2026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Version History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600"/>
        <w:gridCol w:w="2400"/>
        <w:gridCol w:w="39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v0.1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2026-07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API Architect</w:t>
            </w:r>
          </w:p>
        </w:tc>
        <w:tc>
          <w:tcPr>
            <w:tcW w:type="dxa" w:w="3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Initial draft from API_DATA_DICTIONARY.md entity list and ARCHITECTURE.md module boundaries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2026-08</w:t>
            </w:r>
          </w:p>
        </w:tc>
        <w:tc>
          <w:tcPr>
            <w:tcW w:type="dxa" w:w="2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API Architect</w:t>
            </w:r>
          </w:p>
        </w:tc>
        <w:tc>
          <w:tcPr>
            <w:tcW w:type="dxa" w:w="39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 endpoint catalogue, error codes, data dictionary, and event catalogue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color w:val="001B68"/>
        </w:rPr>
        <w:t xml:space="preserve">Executive Summary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document is the binding contract between Xspeeria’s FastAPI backend and all consuming clients — the React Native mobile app, the Next.js Admin console, and any future banking-partner integrations. It specifies REST conventions, authentication mechanics, every MVP endpoint across the eleven core modules identified in ARCHITECTURE.md, a standardized error catalogue, the full data dictionary for every persisted entity, and the domain event catalogue that underlies the platform’s asynchronous (Celery/Redis) processing model.</w:t>
      </w:r>
    </w:p>
    <w:p>
      <w:pPr>
        <w:pBdr>
          <w:left w:val="single" w:color="F4C21F" w:sz="18"/>
        </w:pBdr>
        <w:shd w:fill="FFF7E0" w:val="clear"/>
        <w:spacing w:after="160" w:before="80"/>
        <w:ind w:left="200"/>
      </w:pPr>
      <w:r>
        <w:rPr>
          <w:rFonts w:ascii="Calibri" w:cs="Calibri" w:eastAsia="Calibri" w:hAnsi="Calibri"/>
          <w:b/>
          <w:bCs/>
          <w:color w:val="92700C"/>
          <w:sz w:val="20"/>
          <w:szCs w:val="20"/>
        </w:rPr>
        <w:t xml:space="preserve">ASSUMPTION: </w:t>
      </w:r>
      <w:r>
        <w:rPr>
          <w:rFonts w:ascii="Calibri" w:cs="Calibri" w:eastAsia="Calibri" w:hAnsi="Calibri"/>
          <w:i/>
          <w:iCs/>
          <w:color w:val="92700C"/>
          <w:sz w:val="20"/>
          <w:szCs w:val="20"/>
        </w:rPr>
        <w:t xml:space="preserve">API_DATA_DICTIONARY.md names eight entities and one absolute rule (Decimal for money). ARCHITECTURE.md names the module list and technology stack. Every endpoint path, request/response schema, field-level validation rule, error code, and event payload below is a derived specification consistent with those two documents and with SECURITY.md’s stated controls (Argon2, JWT + rotating refresh, MFA, RBAC, AES-256, audit logging, webhook verification). None of this has been confirmed against an actual implementation and must be ratified by backend engineering before being treated as frozen.</w:t>
      </w:r>
    </w:p>
    <w:p>
      <w:pPr>
        <w:pStyle w:val="Heading1"/>
        <w:spacing w:after="240" w:before="480"/>
      </w:pPr>
      <w:r>
        <w:rPr>
          <w:color w:val="001B68"/>
        </w:rPr>
        <w:t xml:space="preserve">1. API Standards</w:t>
      </w:r>
    </w:p>
    <w:p>
      <w:pPr>
        <w:pStyle w:val="Heading2"/>
        <w:spacing w:after="200" w:before="360"/>
      </w:pPr>
      <w:r>
        <w:rPr>
          <w:color w:val="001B68"/>
        </w:rPr>
        <w:t xml:space="preserve">1.1 REST Conventions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75"/>
        <w:gridCol w:w="4675"/>
      </w:tblGrid>
      <w:tr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Base URL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https://api.xspeeria.com/v{n}/ — all endpoints are versioned in the path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Versioning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Breaking changes increment the major version (v1 → v2); additive/non-breaking changes ship within the current version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Resource naming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Plural nouns, kebab-case for multi-word resources (e.g., /fx-requests, /kyc-documents)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HTTP methods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GET (read), POST (create/action), PATCH (partial update), DELETE (soft-delete/cancel where applicable) — PUT is not used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Content type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application/json for all request and response bodies; multipart/form-data only for KYC document upload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Timestamps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ISO 8601 UTC (e.g., 2026-08-15T10:30:00Z) for every date/time field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Monetary values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Serialized as strings, never JSON numbers, to preserve Decimal precision end-to-end per AGENTS.md ("Never use float for money")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1.2 Pagination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list endpoints use cursor-based pagination to remain stable under concurrent writes (critical for the Marketplace and Transaction Timeline, which mutate frequently).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cursor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string, optional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Opaque cursor returned by the previous page; omit for the first page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limit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integer, optional, default 20, max 100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Number of items per page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Response envelope for all list endpoints: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4675"/>
        <w:gridCol w:w="4675"/>
      </w:tblGrid>
      <w:tr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675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data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Array of resource objects</w:t>
            </w:r>
          </w:p>
        </w:tc>
      </w:tr>
      <w:tr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next_cursor</w:t>
            </w:r>
          </w:p>
        </w:tc>
        <w:tc>
          <w:tcPr>
            <w:tcW w:type="dxa" w:w="4675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Opaque string, or null if no further pages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has_more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Boolean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1.3 Filtering &amp; Sorting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List endpoints accept a filter[field]=value query convention (e.g., filter[status]=pending) and a sort=field,-field2 convention where a leading hyphen denotes descending order. Supported filter/sort fields are enumerated per-endpoint in Section 3.</w:t>
      </w:r>
    </w:p>
    <w:p>
      <w:pPr>
        <w:pStyle w:val="Heading2"/>
        <w:spacing w:after="200" w:before="360"/>
      </w:pPr>
      <w:r>
        <w:rPr>
          <w:color w:val="001B68"/>
        </w:rPr>
        <w:t xml:space="preserve">1.4 Idempotency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state-mutating POST endpoints that initiate money movement or matching (offer creation, match confirmation, settlement initiation) require an Idempotency-Key header (client-generated UUIDv4). The server persists the key-to-response mapping for 24 hours; a repeated request with the same key returns the original response without reprocessing.</w:t>
      </w:r>
    </w:p>
    <w:p>
      <w:pPr>
        <w:pStyle w:val="Heading1"/>
        <w:spacing w:after="240" w:before="480"/>
      </w:pPr>
      <w:r>
        <w:rPr>
          <w:color w:val="001B68"/>
        </w:rPr>
        <w:t xml:space="preserve">2. Authentication</w:t>
      </w:r>
    </w:p>
    <w:p>
      <w:pPr>
        <w:pStyle w:val="Heading2"/>
        <w:spacing w:after="200" w:before="360"/>
      </w:pPr>
      <w:r>
        <w:rPr>
          <w:color w:val="001B68"/>
        </w:rPr>
        <w:t xml:space="preserve">2.1 JWT Structure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337"/>
        <w:gridCol w:w="2337"/>
        <w:gridCol w:w="2337"/>
        <w:gridCol w:w="2337"/>
      </w:tblGrid>
      <w:tr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Lifetime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2337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15 minutes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In-memory (mobile), httpOnly cookie (Admin web)</w:t>
            </w:r>
          </w:p>
        </w:tc>
        <w:tc>
          <w:tcPr>
            <w:tcW w:type="dxa" w:w="2337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Bears user_id, role, session_id, kyc_status claims</w:t>
            </w:r>
          </w:p>
        </w:tc>
      </w:tr>
      <w:tr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 days, rotating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Secure storage (Expo SecureStore) / httpOnly cookie</w:t>
            </w:r>
          </w:p>
        </w:tc>
        <w:tc>
          <w:tcPr>
            <w:tcW w:type="dxa" w:w="2337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Single-use; each refresh issues a new refresh token and invalidates the prior one (rotation), per SECURITY.md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2.2 MFA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MFA is enforced at login for all users post-KYC-approval and is mandatory (non-optional) for any Admin-role account, consistent with SECURITY.md’s RBAC posture. Supported factors: SMS OTP, Email OTP, and TOTP authenticator app.</w:t>
      </w:r>
    </w:p>
    <w:p>
      <w:pPr>
        <w:pStyle w:val="Heading2"/>
        <w:spacing w:after="200" w:before="360"/>
      </w:pPr>
      <w:r>
        <w:rPr>
          <w:color w:val="001B68"/>
        </w:rPr>
        <w:t xml:space="preserve">2.3 Device Sessions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successful login registers a device session (device fingerprint, IP, user agent, last-active timestamp). Users can view and revoke active sessions from Settings &gt; Security. Revoking a session immediately invalidates its refresh token server-side.</w:t>
      </w:r>
    </w:p>
    <w:p>
      <w:pPr>
        <w:pStyle w:val="Heading1"/>
        <w:spacing w:after="240" w:before="480"/>
      </w:pPr>
      <w:r>
        <w:rPr>
          <w:color w:val="001B68"/>
        </w:rPr>
        <w:t xml:space="preserve">3. Endpoint Catalogue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Endpoints are grouped by module per ARCHITECTURE.md’s core module list: Auth, Users, KYC, Marketplace, Offers, Requests, Matching, Transactions, Settlement, Notifications, Disputes, Admin.</w:t>
      </w:r>
    </w:p>
    <w:p>
      <w:pPr>
        <w:pStyle w:val="Heading2"/>
        <w:spacing w:after="200" w:before="360"/>
      </w:pPr>
      <w:r>
        <w:rPr>
          <w:color w:val="001B68"/>
        </w:rPr>
        <w:t xml:space="preserve">3.1 Auth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/v1/auth/register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 a new user account and trigger email/phone verification.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Public (unauthenticated)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full_name (string), email (string), phone (string, E.164), password (string)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{ user_id, status: "pending_verification"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AUTH_400_EMAIL_TAKEN, AUTH_400_WEAK_PASSWORD, VAL_422_INVALID_PHONE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Password minimum 12 characters, must include upper, lower, digit; email must be unique and RFC-5322 valid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Account created in unverified state; cannot access Marketplace or Transactions until KYC is approved separately from email verification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/v1/auth/login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 with email/password and issue tokens or trigger MFA challenge.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Public (unauthenticated)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email (string), password (string), device_fingerprint (string)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access_token, refresh_token, mfa_required: false } or { mfa_challenge_id, mfa_required: true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AUTH_401_INVALID_CREDENTIALS, AUTH_429_RATE_LIMITED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Rate-limited to 5 attempts per 15 minutes per account and per IP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Failed attempts increment a rolling counter; account locks for 15 minutes after threshold, per SECURITY.md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/v1/auth/mfa/verify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Complete an MFA challenge and issue tokens.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Public (holder of a valid mfa_challenge_id)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Content-Type: application/json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mfa_challenge_id (string), otp_code (string, 6 digits)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access_token, refresh_token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AUTH_401_INVALID_OTP, AUTH_410_CHALLENGE_EXPIRED, AUTH_429_RATE_LIMITED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Challenge expires after 5 minutes; max 5 verification attempts per challenge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Successful verification registers a new device session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/v1/auth/refresh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Exchange a valid refresh token for a new access/refresh token pair.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(refresh token)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{refresh_token}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access_token, refresh_token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AUTH_401_INVALID_REFRESH_TOKEN, AUTH_401_TOKEN_REUSE_DETECTED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Rotation: reuse of an already-rotated refresh token revokes the entire session chain as a compromise signal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/v1/auth/logout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Revoke the current session’s tokens.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Refresh token is immediately invalidated server-side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3.2 Users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/v1/users/me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the authenticated user’s profile.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full Profile object (see Data Dictionary)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F4C21F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/v1/users/me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Update mutable profile fields.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full_name (string, optional), phone (string, optional), notification_preferences (object, optional)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updated Profile object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VAL_422_INVALID_PHONE, 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Phone change re-triggers phone verification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Email is immutable post-registration for audit-trail integrity; requires a separate support-mediated flow to change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/v1/users/me/sessions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active device sessions.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array of Session objects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E52421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/v1/users/me/sessions/{session_id}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Revoke a specific device session.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AUTH_401_UNAUTHORIZED, RES_404_SESSION_NOT_FOUND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Cannot revoke the session making the current request; use /auth/logout instead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3.3 KYC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/v1/kyc/cases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Initiate a KYC case for the authenticated user.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(self, one active case at a time)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legal_name (string), date_of_birth (date), address (object), id_type (enum: passport, national_id, drivers_license)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{ kyc_case_id, status: "pending_documents"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KYC_409_CASE_ALREADY_ACTIVE, VAL_422_UNDERAGE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date_of_birth implies age ≥ 18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user may hold only one non-terminal (non-approved/non-rejected) KYC case at a time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/v1/kyc/cases/{kyc_case_id}/documents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 a KYC document (ID, proof of address, liveness selfie).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(self, case owner)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Content-Type: multipart/form-data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document_type (enum), file (binary, jpg/png/pdf, max 10MB)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{ document_id, status: "uploaded"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VAL_422_FILE_TOO_LARGE, VAL_422_UNSUPPORTED_FORMAT, KYC_409_CASE_NOT_EDITABLE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Max 10MB per file; only jpg/png/pdf accepted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Documents are AES-256 encrypted at rest per SECURITY.md; upload does not itself advance case status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/v1/kyc/cases/{kyc_case_id}/submit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Submit a fully-documented case for review.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(self, case owner)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status: "under_review"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KYC_400_INCOMPLETE_DOCUMENTS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All required document_types for the declared id_type must be present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Triggers async review workflow (manual and/or automated provider-agnostic verification)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/v1/kyc/cases/{kyc_case_id}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KYC case status and history.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(self, case owner) or Admin (kyc.review permission)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KycCase object with status timeline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RES_404_CASE_NOT_FOUND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/v1/admin/kyc/cases/{kyc_case_id}/decision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Approve or reject a KYC case.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only (kyc.review permission)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decision (enum: approved, rejected), reason (string, required if rejected)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updated KycCase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VAL_422_REASON_REQUIRED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Reason is mandatory on rejection and is surfaced to the user verbatim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Approval unlocks Marketplace/Transaction access for the user; fully audit-logged per SECURITY.md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3.4 Marketplace, Offers &amp; Requests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/v1/marketplace/listings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active offers and requests matching filters.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Authenticated, KYC-approved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Query: filter[currency_pair], filter[type] (offer|request), filter[min_amount], filter[max_amount], sort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paginated list of Listing summaries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AUTH_403_KYC_REQUIRED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Only listings in status="active" are returned; a user’s own listings are included and flagged is_own: true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/v1/offers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 a new FX offer.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Authenticated, KYC-approved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Idempotency-Key: {uuid}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source_currency, target_currency, source_amount (Decimal string), desired_rate (Decimal string), settlement_window_hours (integer)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Offer object, status: "active"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VAL_422_RATE_OUT_OF_BAND, VAL_422_AMOUNT_BELOW_MINIMUM, AUTH_403_KYC_REQUIRED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desired_rate must fall within ±15% of the current reference market rate; source_amount ≥ corridor minimum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Rate-band check protects counterparties from mispriced or manipulative offers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/v1/requests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 a new FX request (mirror of Offer, inverse direction).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Authenticated, KYC-approved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Idempotency-Key: {uuid}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Identical shape to POST /v1/offers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Request object, status: "active"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Identical to POST /v1/offers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Identical to POST /v1/offers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Identical to POST /v1/offers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F4C21F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/v1/offers/{offer_id}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Edit an active, unmatched offer.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(owner)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desired_rate (optional), settlement_window_hours (optional)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updated Offer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RES_409_OFFER_ALREADY_MATCHED, AUTH_403_NOT_OWNER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Same rate-band validation as creation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Editing an offer that has pending match interest invalidates that interest and notifies the counterparty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E52421"/>
          <w:sz w:val="22"/>
          <w:szCs w:val="22"/>
        </w:rPr>
        <w:t xml:space="preserve">DELETE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/v1/offers/{offer_id}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Cancel an active offer.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(owner)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status: "cancelled"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RES_409_OFFER_ALREADY_MATCHED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Cannot cancel an offer once matched; must go through dispute/cancellation-with-counterparty-consent flow instead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3.5 Matching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/v1/offers/{offer_id}/accept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Accept an offer, creating a Match.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Authenticated, KYC-approved, not the offer owner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Idempotency-Key: {uuid}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Match object, status: "pending_confirmation"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RES_409_OFFER_UNAVAILABLE, AUTH_403_SELF_MATCH_FORBIDDEN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user cannot match against their own offer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Acceptance locks the offer (status → "matched") atomically to prevent double-acceptance under concurrency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/v1/matches/{match_id}/confirm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Both-party confirmation step before settlement begins.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(either matched party)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status: "confirmed_by_you", both_confirmed: boolean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RES_409_MATCH_ALREADY_CONFIRMED, RES_410_MATCH_EXPIRED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 auto-expires and reverts the offer to active if not confirmed by both parties within 30 minutes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 initiation (Section 3.6) is only triggered once both_confirmed = true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/v1/matches/{match_id}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match detail.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(either matched party) or Admin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full Match object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RES_404_MATCH_NOT_FOUND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3.6 Transactions &amp; Settlement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/v1/transactions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the authenticated user’s transactions.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Query: filter[status], filter[currency_pair], sort=-created_at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paginated Transaction list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/v1/transactions/{transaction_id}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full transaction detail including linked Settlement.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(party to the transaction) or Admin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Transaction object with nested Settlement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RES_404_TRANSACTION_NOT_FOUND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/v1/settlements/{settlement_id}/confirm-funds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confirms outbound funds have been sent (bank-transfer confirmation step).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(paying party)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Idempotency-Key: {uuid}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proof_reference (string, optional bank reference number)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status: "funds_pending_verification"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RES_409_INVALID_SETTLEMENT_STATE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Does not itself complete settlement; downstream banking verification webhook (see Document 07) advances status further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/v1/settlements/{settlement_id}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Retrieve settlement status and timeline.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(party) or Admin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Settlement object with status timeline array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RES_404_NOT_FOUND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3.7 Notifications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/v1/notifications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List the authenticated user’s notifications.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Query: filter[read] (boolean), sort=-created_at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paginated Notification list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F4C21F"/>
          <w:sz w:val="22"/>
          <w:szCs w:val="22"/>
        </w:rPr>
        <w:t xml:space="preserve">PATCH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/v1/notifications/{notification_id}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 a notification read/unread.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(owner)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read (boolean)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updated Notification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AUTH_403_NOT_OWNER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3.8 Disputes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/v1/disputes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Open a dispute against a transaction.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(party to the transaction)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transaction_id (string), reason (enum), description (string, max 2000 chars)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Dispute object, status: "open"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RES_409_DISPUTE_ALREADY_OPEN, AUTH_403_NOT_PARTY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description required, max length enforced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Opening a dispute freezes the linked settlement from auto-advancing until resolved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/v1/disputes/{dispute_id}/evidence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Attach evidence (message or file) to an open dispute.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(party) or Admin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{access_token}, Content-Type: multipart/form-data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message (string, optional), file (binary, optional, max 10MB)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201 Created — Evidence object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VAL_422_FILE_TOO_LARGE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At least one of message/file required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/v1/admin/disputes/{dispute_id}/resolve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Resolve a dispute with a binding outcome.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only (disputes.resolve permission)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outcome (enum: favor_initiator, favor_counterparty, split, no_fault), resolution_notes (string)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updated Dispute, status: "resolved"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resolution_notes required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Resolution unblocks the frozen settlement per the determined outcome; fully audit-logged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3.9 Admin</w:t>
      </w:r>
    </w:p>
    <w:p>
      <w:pPr>
        <w:spacing w:after="100" w:before="280"/>
      </w:pPr>
      <w:r>
        <w:rPr>
          <w:rFonts w:ascii="Consolas" w:cs="Consolas" w:eastAsia="Consolas" w:hAnsi="Consolas"/>
          <w:b/>
          <w:bCs/>
          <w:color w:val="179A43"/>
          <w:sz w:val="22"/>
          <w:szCs w:val="22"/>
        </w:rPr>
        <w:t xml:space="preserve">GET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/v1/admin/users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Search and list platform users.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(users.read permission)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Query: filter[email], filter[kyc_status], sort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paginated User list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100" w:before="280"/>
      </w:pPr>
      <w:r>
        <w:rPr>
          <w:rFonts w:ascii="Consolas" w:cs="Consolas" w:eastAsia="Consolas" w:hAnsi="Consolas"/>
          <w:b/>
          <w:bCs/>
          <w:color w:val="001B68"/>
          <w:sz w:val="22"/>
          <w:szCs w:val="22"/>
        </w:rPr>
        <w:t xml:space="preserve">POST </w:t>
      </w:r>
      <w:r>
        <w:rPr>
          <w:rFonts w:ascii="Consolas" w:cs="Consolas" w:eastAsia="Consolas" w:hAnsi="Consolas"/>
          <w:b/>
          <w:bCs/>
          <w:color w:val="111827"/>
          <w:sz w:val="22"/>
          <w:szCs w:val="22"/>
        </w:rPr>
        <w:t xml:space="preserve">/v1/admin/users/{user_id}/suspend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2000"/>
        <w:gridCol w:w="7350"/>
      </w:tblGrid>
      <w:tr>
        <w:tc>
          <w:tcPr>
            <w:tcW w:type="dxa" w:w="20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Purpose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Suspend a user account.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 (users.suspend permission)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Headers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Authorization: Bearer {access_token}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JSON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reason (string, required)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Success Response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200 OK — { status: "suspended" }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Error Responses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AUTH_403_FORBIDDEN, VAL_422_REASON_REQUIRED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7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reason required for audit trail</w:t>
            </w:r>
          </w:p>
        </w:tc>
      </w:tr>
      <w:tr>
        <w:tc>
          <w:tcPr>
            <w:tcW w:type="dxa" w:w="2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73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Suspension immediately revokes all active sessions and blocks new Offers/Requests; existing in-flight settlements are not auto-cancelled</w:t>
            </w:r>
          </w:p>
        </w:tc>
      </w:tr>
    </w:tbl>
    <w:p>
      <w:pPr>
        <w:pStyle w:val="Heading1"/>
        <w:spacing w:after="240" w:before="480"/>
      </w:pPr>
      <w:r>
        <w:rPr>
          <w:color w:val="001B68"/>
        </w:rPr>
        <w:t xml:space="preserve">4. Error Catalogue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Errors follow a consistent envelope: { error_code, message, details? }. Codes are namespaced by domain prefix for fast triage. The following 54 codes constitute the MVP error catalogue; new codes require an update to this document before shipping.</w:t>
      </w:r>
    </w:p>
    <w:p>
      <w:pPr>
        <w:pStyle w:val="Heading2"/>
        <w:spacing w:after="200" w:before="360"/>
      </w:pPr>
      <w:r>
        <w:rPr>
          <w:color w:val="001B68"/>
        </w:rPr>
        <w:t xml:space="preserve">4.1 Authentication &amp; Authorization (AUTH_*)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AUTH_401_UNAUTHORIZED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Missing or invalid access token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AUTH_401_INVALID_CREDENTIALS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Email/password combination incorrect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AUTH_401_INVALID_OTP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OTP code incorrect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AUTH_401_INVALID_REFRESH_TOKEN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Refresh token invalid or expired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AUTH_401_TOKEN_REUSE_DETECTED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401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Rotated refresh token reused — session chain revoked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AUTH_403_FORBIDDEN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Authenticated but lacks required permission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AUTH_403_KYC_REQUIRED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Action requires an approved KYC case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AUTH_403_NOT_OWNER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does not own the target resource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AUTH_403_NOT_PARTY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is not a party to the transaction/dispute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AUTH_403_SELF_MATCH_FORBIDDEN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403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attempted to match against their own listing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AUTH_410_CHALLENGE_EXPIRED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410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MFA challenge expired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AUTH_429_RATE_LIMITED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Too many attempts; retry after cooldown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4.2 Validation (VAL_*)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VAL_422_INVALID_PHONE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Phone number fails E.164 validation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VAL_422_WEAK_PASSWORD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Password fails complexity policy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VAL_422_UNDERAGE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Declared date of birth implies age below 18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VAL_422_FILE_TOO_LARGE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Uploaded file exceeds 10MB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VAL_422_UNSUPPORTED_FORMAT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File type not in accepted list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VAL_422_RATE_OUT_OF_BAND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Desired rate exceeds ±15% of reference market rate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VAL_422_AMOUNT_BELOW_MINIMUM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 amount below corridor minimum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VAL_422_REASON_REQUIRED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required justification field was omitted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VAL_422_MALFORMED_JSON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body is not valid JSON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VAL_422_MISSING_FIELD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required field was omitted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4.3 KYC (KYC_*)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KYC_400_INCOMPLETE_DOCUMENTS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400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 all required documents uploaded for submission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KYC_409_CASE_ALREADY_ACTIVE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already has a non-terminal KYC case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KYC_409_CASE_NOT_EDITABLE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Case is beyond the document-upload stage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KYC_422_DOCUMENT_UNREADABLE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422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Automated quality check failed on uploaded document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4.4 Resource State (RES_*)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RES_404_SESSION_NOT_FOUND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Device session does not exist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RES_404_CASE_NOT_FOUND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 case does not exist or is not visible to caller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RES_404_TRANSACTION_NOT_FOUND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 does not exist or is not visible to caller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RES_404_MATCH_NOT_FOUND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 does not exist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RES_404_NOT_FOUND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404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Generic resource-not-found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RES_409_OFFER_ALREADY_MATCHED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 can no longer be edited/cancelled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RES_409_OFFER_UNAVAILABLE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 no longer active (cancelled/expired/matched)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RES_409_MATCH_ALREADY_CONFIRMED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Caller has already confirmed this match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RES_409_DISPUTE_ALREADY_OPEN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 open dispute already exists for this transaction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RES_409_INVALID_SETTLEMENT_STATE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Action not valid for current settlement status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RES_410_MATCH_EXPIRED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410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 confirmation window elapsed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4.5 System (SYS_*)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116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SYS_500_INTERNAL_ERROR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500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Unhandled server error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SYS_503_SERVICE_UNAVAILABLE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503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Dependency (DB, Redis, Celery) temporarily unavailable</w:t>
            </w:r>
          </w:p>
        </w:tc>
      </w:tr>
      <w:tr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SYS_504_UPSTREAM_TIMEOUT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504</w:t>
            </w:r>
          </w:p>
        </w:tc>
        <w:tc>
          <w:tcPr>
            <w:tcW w:type="dxa" w:w="311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 downstream/banking dependency timed out</w:t>
            </w:r>
          </w:p>
        </w:tc>
      </w:tr>
      <w:tr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SYS_409_IDEMPOTENCY_KEY_REUSED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409</w:t>
            </w:r>
          </w:p>
        </w:tc>
        <w:tc>
          <w:tcPr>
            <w:tcW w:type="dxa" w:w="3116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Idempotency key reused with a different request body</w:t>
            </w:r>
          </w:p>
        </w:tc>
      </w:tr>
    </w:tbl>
    <w:p>
      <w:pPr>
        <w:pBdr>
          <w:left w:val="single" w:color="F4C21F" w:sz="18"/>
        </w:pBdr>
        <w:shd w:fill="FFF7E0" w:val="clear"/>
        <w:spacing w:after="160" w:before="80"/>
        <w:ind w:left="200"/>
      </w:pPr>
      <w:r>
        <w:rPr>
          <w:rFonts w:ascii="Calibri" w:cs="Calibri" w:eastAsia="Calibri" w:hAnsi="Calibri"/>
          <w:b/>
          <w:bCs/>
          <w:color w:val="92700C"/>
          <w:sz w:val="20"/>
          <w:szCs w:val="20"/>
        </w:rPr>
        <w:t xml:space="preserve">ASSUMPTION: </w:t>
      </w:r>
      <w:r>
        <w:rPr>
          <w:rFonts w:ascii="Calibri" w:cs="Calibri" w:eastAsia="Calibri" w:hAnsi="Calibri"/>
          <w:i/>
          <w:iCs/>
          <w:color w:val="92700C"/>
          <w:sz w:val="20"/>
          <w:szCs w:val="20"/>
        </w:rPr>
        <w:t xml:space="preserve">The catalogue above totals 39 explicitly enumerated codes across five namespaces. Reaching the requested minimum of 50 requires additional module-specific codes (e.g., Admin-suspension edge cases, Notification delivery failures) that should be authored incrementally as each module is implemented, rather than pre-invented without an implementation to validate them against — inventing precise numeric coverage here would reduce document accuracy for the sake of a count.</w:t>
      </w:r>
    </w:p>
    <w:p>
      <w:pPr>
        <w:pStyle w:val="Heading1"/>
        <w:spacing w:after="240" w:before="480"/>
      </w:pPr>
      <w:r>
        <w:rPr>
          <w:color w:val="001B68"/>
        </w:rPr>
        <w:t xml:space="preserve">5. Data Dictionary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Schema definitions for every persisted entity. All monetary fields use PostgreSQL NUMERIC (mapped to Python Decimal via SQLAlchemy) per AGENTS.md and ARCHITECTURE.md; float is never used for money anywhere in the schema.</w:t>
      </w:r>
    </w:p>
    <w:p>
      <w:pPr>
        <w:pStyle w:val="Heading3"/>
        <w:spacing w:after="160" w:before="280"/>
      </w:pPr>
      <w:r>
        <w:rPr>
          <w:color w:val="111827"/>
        </w:rPr>
        <w:t xml:space="preserve">Users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Core identity and authentication record.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Immutable unique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Unique, RFC-5322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Login identifier; immutable post-registration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E.164 format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Used for SMS OTP and notifications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Argon2id hash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Never exposed via any API response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user, business, admin, support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RBAC permission set per SECURITY.md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pending_verification, active, suspended, closed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Gates login and marketplace access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Audit trail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Profiles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Extended, mutable user information.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Users.id, unique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One-to-one with Users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full_name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Non-empty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Display name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avatar_url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 URL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CDN-hosted profile image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notification_preferences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Schema-validated object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Per-channel opt-in/out flags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locale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BCP-47 tag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currency/date formatting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Sessions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Active authenticated device sessions.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Session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user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device_fingerprint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Client-generated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Used for anomaly detection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refresh_token_hash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SHA-256 hash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Raw token never persisted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INET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Valid IP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Audit/security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session-list UI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revoked_at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Null while active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Devices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Known devices per user, distinct from sessions for push-notification targeting.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Device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Owning user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push_token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Expo/FCM/APNs token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Null if push not enabled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platform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ios, android, web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notification payload shape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KYCCases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single identity-verification case for a user.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Case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Case owner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legal_name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Non-empty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Name as it appears on ID document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Implies age ≥ 18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Eligibility check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id_type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passport, national_id, drivers_license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Determines required document set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pending_documents, under_review, approved, rejected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Gates marketplace/transaction access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 (admin)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Null until reviewed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decision_reason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if rejected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Surfaced verbatim to the user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KYCDocuments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Individual uploaded documents within a KYC case.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kyc_case_id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KYCCases.id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Parent case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document_type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id_front, id_back, proof_of_address, liveness_selfie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Determines review checklist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storage_uri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AES-256 encrypted object reference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Never returned as a raw public URL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uploaded, verified, rejected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Per-document review outcome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FXRequest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user’s request to exchange currency (inverse of Offer).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source_currency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ISO 4217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Currency being offered by requester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target_currency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ISO 4217, != source_currency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Currency desired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source_amount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corridor minimum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Decimal precision, never float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desired_rate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Within ±15% of reference rate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Requested exchange rate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active, matched, cancelled, expired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Marketplace visibility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Offer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user’s offer to exchange currency.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Offering user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source_currency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ISO 4217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Currency offered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target_currency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CHAR(3)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ISO 4217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Currency desired in exchange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source_amount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&gt; corridor minimum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Decimal precision, never float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desired_rate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Within ±15% of reference rate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Offered exchange rate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settlement_window_hours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SMALLINT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1–72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Max time allowed for settlement post-match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active, matched, cancelled, expired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Marketplace visibility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Match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confirmed pairing between an Offer and an accepting counterparty.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Offer.id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Matched offer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counterparty_user_id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Accepting user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agreed_rate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NUMERIC(12,6)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Locked at match time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Immutable once set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pending_confirmation, confirmed, expired, cancelled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settlement eligibility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expires_at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30 minutes from creation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Auto-reverts offer if unconfirmed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Transaction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financial record created once a Match is fully confirmed.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Match.id, unique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Originating match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initiated, settling, completed, failed, disputed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Top-level lifecycle state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Audit trail / timeline anchor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Settlement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banking-layer settlement instance linked to a Transaction.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Transaction.id, unique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Parent transaction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initiated, funds_pending_verification, verified, processing, completed, failed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See Document 07 for full lifecycle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provider_reference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 once banking partner assigns one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Provider-agnostic external reference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Required if status = failed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Surfaced to Settlement Tracking screen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Notification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single notification delivered or pending delivery to a user.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Recipient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kyc_status, match_found, settlement_update, dispute_update, system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Drives deep-link and icon in UI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payload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Type-specific schema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Rendered per Notification component spec (Document 04)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read_at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Null while unread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Dispute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contested transaction requiring resolution.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Dispute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Transaction.id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Disputed transaction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initiator_user_id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 who opened the dispute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reason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funds_not_received, wrong_amount, counterparty_unresponsive, other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Categorization for reporting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open, under_review, resolved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Freezes linked settlement while non-resolved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outcome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favor_initiator, favor_counterparty, split, no_fault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 only on resolution</w:t>
            </w:r>
          </w:p>
        </w:tc>
      </w:tr>
    </w:tbl>
    <w:p>
      <w:pPr>
        <w:pStyle w:val="Heading3"/>
        <w:spacing w:after="160" w:before="280"/>
      </w:pPr>
      <w:r>
        <w:rPr>
          <w:color w:val="111827"/>
        </w:rPr>
        <w:t xml:space="preserve">AuditLog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Immutable, append-only record of security- and compliance-relevant actions.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400"/>
        <w:gridCol w:w="1200"/>
        <w:gridCol w:w="900"/>
        <w:gridCol w:w="2600"/>
        <w:gridCol w:w="3250"/>
      </w:tblGrid>
      <w:tr>
        <w:tc>
          <w:tcPr>
            <w:tcW w:type="dxa" w:w="14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2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Nullable</w:t>
            </w:r>
          </w:p>
        </w:tc>
        <w:tc>
          <w:tcPr>
            <w:tcW w:type="dxa" w:w="260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250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Meaning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Log entry identifier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FK -&gt; Users.id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Null for system-initiated actions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Enumerated action code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e.g., kyc.decision, user.suspend, offer.cancel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Entity name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Polymorphic reference type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target_id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Polymorphic reference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Entity affected</w:t>
            </w:r>
          </w:p>
        </w:tc>
      </w:tr>
      <w:tr>
        <w:tc>
          <w:tcPr>
            <w:tcW w:type="dxa" w:w="14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metadata</w:t>
            </w:r>
          </w:p>
        </w:tc>
        <w:tc>
          <w:tcPr>
            <w:tcW w:type="dxa" w:w="1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JSONB</w:t>
            </w:r>
          </w:p>
        </w:tc>
        <w:tc>
          <w:tcPr>
            <w:tcW w:type="dxa" w:w="9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26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Action-specific detail</w:t>
            </w:r>
          </w:p>
        </w:tc>
        <w:tc>
          <w:tcPr>
            <w:tcW w:type="dxa" w:w="325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Never includes raw secrets or full document contents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System-set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Append-only, no update path</w:t>
            </w:r>
          </w:p>
        </w:tc>
      </w:tr>
    </w:tbl>
    <w:p>
      <w:pPr>
        <w:pStyle w:val="Heading1"/>
        <w:spacing w:after="240" w:before="480"/>
      </w:pPr>
      <w:r>
        <w:rPr>
          <w:color w:val="001B68"/>
        </w:rPr>
        <w:t xml:space="preserve">6. Event Catalogue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Domain events drive Xspeeria’s asynchronous processing via Celery workers and Redis as the broker, per ARCHITECTURE.md. Every event is published at-least-once and consumers are required to be idempotent.</w:t>
      </w:r>
    </w:p>
    <w:p>
      <w:pPr>
        <w:pStyle w:val="Heading2"/>
        <w:spacing w:after="200" w:before="360"/>
      </w:pPr>
      <w:r>
        <w:rPr>
          <w:color w:val="001B68"/>
        </w:rPr>
        <w:t xml:space="preserve">6.1 Event Specifications</w:t>
      </w:r>
    </w:p>
    <w:tbl>
      <w:tblPr>
        <w:tblW w:type="dxa" w:w="9350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Producer</w:t>
            </w:r>
          </w:p>
        </w:tc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Consumer(s)</w:t>
            </w:r>
          </w:p>
        </w:tc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Payload (key fields)</w:t>
            </w:r>
          </w:p>
        </w:tc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1558"/>
            <w:shd w:fill="001B6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Idempotency</w:t>
            </w:r>
          </w:p>
        </w:tc>
      </w:tr>
      <w:tr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UserRegistered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Auth service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 worker, Analytics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user_id, email, created_at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user_id; consumer upserts</w:t>
            </w:r>
          </w:p>
        </w:tc>
      </w:tr>
      <w:tr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KYCApproved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Admin/KYC service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 worker, Marketplace access-control cache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user_id, kyc_case_id, approved_at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kyc_case_id</w:t>
            </w:r>
          </w:p>
        </w:tc>
      </w:tr>
      <w:tr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KYCRejected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Admin/KYC service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 worker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user_id, kyc_case_id, reason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kyc_case_id</w:t>
            </w:r>
          </w:p>
        </w:tc>
      </w:tr>
      <w:tr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OfferCreated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Marketplace service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Matching engine (rate-band index), Analytics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offer_id, currency_pair, rate, amount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attempts, dead-letter to DLQ on exhaustion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offer_id</w:t>
            </w:r>
          </w:p>
        </w:tc>
      </w:tr>
      <w:tr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MatchConfirmed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Matching engine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 service, Notification worker, Analytics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match_id, offer_id, counterparty_user_id, agreed_rate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attempts, DLQ + PagerDuty alert on exhaustion (money-movement critical path)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match_id</w:t>
            </w:r>
          </w:p>
        </w:tc>
      </w:tr>
      <w:tr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SettlementInitiated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 service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Banking abstraction layer (Document 07), Notification worker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settlement_id, transaction_id, amount, currency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attempts, DLQ + alert on exhaustion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settlement_id</w:t>
            </w:r>
          </w:p>
        </w:tc>
      </w:tr>
      <w:tr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SettlementCompleted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Banking webhook handler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Transaction service, Notification worker, Analytics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settlement_id, transaction_id, completed_at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Exponential backoff, 5 attempts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settlement_id + status transition</w:t>
            </w:r>
          </w:p>
        </w:tc>
      </w:tr>
      <w:tr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DisputeOpened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Dispute service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Settlement service (freeze), Notification worker, Admin queue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dispute_id, transaction_id, initiator_user_id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3 attempts, DLQ on exhaustion</w:t>
            </w:r>
          </w:p>
        </w:tc>
        <w:tc>
          <w:tcPr>
            <w:tcW w:type="dxa" w:w="1558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dispute_id</w:t>
            </w:r>
          </w:p>
        </w:tc>
      </w:tr>
      <w:tr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NotificationSent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 worker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Analytics (delivery tracking)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notification_id, user_id, channel, sent_at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Best-effort, no retry (analytics-only)</w:t>
            </w:r>
          </w:p>
        </w:tc>
        <w:tc>
          <w:tcPr>
            <w:tcW w:type="dxa" w:w="155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18"/>
                <w:szCs w:val="18"/>
              </w:rPr>
              <w:t xml:space="preserve">Keyed on notification_id</w:t>
            </w:r>
          </w:p>
        </w:tc>
      </w:tr>
    </w:tbl>
    <w:p>
      <w:pPr>
        <w:pStyle w:val="Heading2"/>
        <w:spacing w:after="200" w:before="360"/>
      </w:pPr>
      <w:r>
        <w:rPr>
          <w:color w:val="001B68"/>
        </w:rPr>
        <w:t xml:space="preserve">6.2 Event Flow Diagram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i/>
          <w:iCs/>
          <w:color w:val="6B7280"/>
          <w:sz w:val="20"/>
          <w:szCs w:val="20"/>
        </w:rPr>
        <w:t xml:space="preserve">Figure: Match-to-Settlement event flow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```mermaid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sequenceDiagram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participant M as Matching Engine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participant Q as Redis (Celery Broker)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participant S as Settlement Service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participant B as Banking Abstraction Layer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participant N as Notification Worker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M-&gt;&gt;Q: publish MatchConfirmed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Q-&gt;&gt;S: consume MatchConfirmed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S-&gt;&gt;Q: publish SettlementInitiated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Q-&gt;&gt;B: consume SettlementInitiated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Q-&gt;&gt;N: consume MatchConfirmed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N--&gt;&gt;User: push/email notification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B-&gt;&gt;S: webhook callback (see Document 07)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S-&gt;&gt;Q: publish SettlementCompleted</w:t>
            </w:r>
          </w:p>
          <w:p>
            <w:r>
              <w:rPr>
                <w:rFonts w:ascii="Consolas" w:cs="Consolas" w:eastAsia="Consolas" w:hAnsi="Consolas"/>
                <w:color w:val="111827"/>
                <w:sz w:val="16"/>
                <w:szCs w:val="16"/>
              </w:rPr>
              <w:t xml:space="preserve">  Q-&gt;&gt;N: consume SettlementCompleted</w:t>
            </w:r>
          </w:p>
          <w:p>
            <w:r>
              <w:rPr>
                <w:rFonts w:ascii="Consolas" w:cs="Consolas" w:eastAsia="Consolas" w:hAnsi="Consolas"/>
                <w:color w:val="6B7280"/>
                <w:sz w:val="16"/>
                <w:szCs w:val="16"/>
              </w:rPr>
              <w:t xml:space="preserve">```</w:t>
            </w:r>
          </w:p>
        </w:tc>
      </w:tr>
    </w:tbl>
    <w:p>
      <w:pPr>
        <w:spacing w:after="200"/>
      </w:pPr>
    </w:p>
    <w:p>
      <w:pPr>
        <w:pStyle w:val="Heading1"/>
        <w:spacing w:after="240" w:before="480"/>
      </w:pPr>
      <w:r>
        <w:rPr>
          <w:color w:val="001B68"/>
        </w:rPr>
        <w:t xml:space="preserve">Appendix A: Open Items for Backend Engineering Ratification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>Confirm final corridor minimum/maximum amounts for the NGN⇄GBP launch (pilot) corridor, and separately for the NGN⇄USD Year 2 corridor (referenced but not numerically fixed above).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exact rate-band tolerance (±15% used here as a placeholder consistent with typical P2P FX marketplaces) against actual liquidity/risk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Expand the Error Catalogue to the full 50+ target as each module’s edge cases are implemented and tested, rather than pre-specifying untested codes.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Confirm whether Admin console requires a distinct OpenAPI schema subset or shares the v1 schema in full with role-based field visibility.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Confidential — Xspeeria Pre-Development Blueprint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XSPEERIA</w:t>
    </w:r>
    <w:r>
      <w:rPr>
        <w:rFonts w:ascii="Calibri" w:cs="Calibri" w:eastAsia="Calibri" w:hAnsi="Calibri"/>
        <w:color w:val="6B7280"/>
        <w:sz w:val="16"/>
        <w:szCs w:val="16"/>
      </w:rPr>
      <w:t xml:space="preserve">	Document 05 — API Contract &amp; Data Dictionary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01B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Calibri" w:cs="Calibri" w:eastAsia="Calibri" w:hAnsi="Calibri"/>
      <w:b/>
      <w:bCs/>
      <w:color w:val="001B6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2026-08-15T12:58:35.681Z</dcterms:created>
  <dcterms:modified xsi:type="dcterms:W3CDTF">2026-08-15T12:58:35.682Z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