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color w:val="4472C4" w:themeColor="accent1"/>
          <w:sz w:val="24"/>
          <w:lang w:eastAsia="en-US"/>
        </w:rPr>
        <w:id w:val="-355891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5622" w:rsidRDefault="00005622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53975</wp:posOffset>
                </wp:positionV>
                <wp:extent cx="1927860" cy="569790"/>
                <wp:effectExtent l="0" t="0" r="0" b="190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7860" cy="56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76FE88909724E598878F8F1B9FB56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5622" w:rsidRDefault="00005622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Desarrollo caso de uso 1</w:t>
              </w:r>
            </w:p>
          </w:sdtContent>
        </w:sdt>
        <w:p w:rsidR="00005622" w:rsidRDefault="00005622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005622" w:rsidRDefault="00005622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5622" w:rsidRDefault="0000562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Por Ivan Kawakami y Victor Flores</w:t>
                                    </w:r>
                                  </w:p>
                                </w:sdtContent>
                              </w:sdt>
                              <w:p w:rsidR="00005622" w:rsidRDefault="003F4B4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00C31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05622" w:rsidRDefault="003F4B4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00C3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05622" w:rsidRDefault="0000562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Por Ivan Kawakami y Victor Flores</w:t>
                              </w:r>
                            </w:p>
                          </w:sdtContent>
                        </w:sdt>
                        <w:p w:rsidR="00005622" w:rsidRDefault="0000562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00C31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05622" w:rsidRDefault="00005622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00C3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05622" w:rsidRDefault="00005622">
          <w:r>
            <w:br w:type="page"/>
          </w:r>
        </w:p>
      </w:sdtContent>
    </w:sdt>
    <w:p w:rsidR="003F4B48" w:rsidRDefault="003F4B48" w:rsidP="003F4B48">
      <w:pPr>
        <w:pStyle w:val="Ttulo1"/>
      </w:pPr>
      <w:r>
        <w:lastRenderedPageBreak/>
        <w:t>Descripción del caso</w:t>
      </w:r>
    </w:p>
    <w:p w:rsidR="003F4B48" w:rsidRDefault="003F4B48" w:rsidP="003F4B48">
      <w:r>
        <w:t xml:space="preserve">1.- Se necesita que el encargado de sede lleve el registro de los computadores, impresoras y otros dispositivos periféricos para todas las sedes del Instituto. </w:t>
      </w:r>
    </w:p>
    <w:p w:rsidR="003F4B48" w:rsidRDefault="003F4B48" w:rsidP="003F4B48">
      <w:r>
        <w:t xml:space="preserve">2.- Para agilizar los procesos se debe poder buscar un equipamiento mediante su número de serie y mostrar los datos respectivos. </w:t>
      </w:r>
    </w:p>
    <w:p w:rsidR="003F4B48" w:rsidRDefault="003F4B48" w:rsidP="003F4B48">
      <w:r>
        <w:t xml:space="preserve">3.- Se debe considerar algunos datos básicos como la marca, el número de serie y el año de fabricación. </w:t>
      </w:r>
    </w:p>
    <w:p w:rsidR="003F4B48" w:rsidRDefault="003F4B48" w:rsidP="003F4B48">
      <w:r>
        <w:t xml:space="preserve">4.- Se debe lograr registrar el estado de operatividad de cada equipamiento, para poder obtener una nómina de equipos operativos y no operativos por parte de los profesores y encargados de laboratorio. </w:t>
      </w:r>
    </w:p>
    <w:p w:rsidR="003F4B48" w:rsidRDefault="003F4B48" w:rsidP="003F4B48">
      <w:r>
        <w:t>5.- Los usuarios que utilizarán el sistema deben ser registrados por un administrador de sistema, el cual les asignará una clave</w:t>
      </w:r>
      <w:bookmarkStart w:id="0" w:name="_GoBack"/>
      <w:bookmarkEnd w:id="0"/>
      <w:r>
        <w:t xml:space="preserve"> de acceso. </w:t>
      </w:r>
    </w:p>
    <w:p w:rsidR="003F4B48" w:rsidRDefault="003F4B48" w:rsidP="003F4B48">
      <w:r>
        <w:t xml:space="preserve">6.- El encargado de cada sede debe poder entrar al sistema y consultar un listado consolidado de su respectiva sede, para conocer el estado del equipamiento y planificar las futuras adquisiciones de nuevo hardware. </w:t>
      </w:r>
    </w:p>
    <w:p w:rsidR="003F4B48" w:rsidRDefault="003F4B48" w:rsidP="003F4B48">
      <w:r>
        <w:t xml:space="preserve">7.- Los profesores que utilizarán los laboratorios también deben poder consultar todos los equipos del laboratorio en que harán clases. </w:t>
      </w:r>
    </w:p>
    <w:p w:rsidR="00700C31" w:rsidRDefault="003F4B48" w:rsidP="003F4B48">
      <w:r>
        <w:t xml:space="preserve">8.- El encargado de cada sede debe poder ingresar y actualizar los datos de los equipos computacionales de su sede. </w:t>
      </w:r>
      <w:r w:rsidR="00700C31">
        <w:br w:type="page"/>
      </w:r>
    </w:p>
    <w:p w:rsidR="00700C31" w:rsidRDefault="00005622" w:rsidP="00700C31">
      <w:pPr>
        <w:pStyle w:val="Ttulo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BECB18">
            <wp:simplePos x="0" y="0"/>
            <wp:positionH relativeFrom="column">
              <wp:posOffset>-920115</wp:posOffset>
            </wp:positionH>
            <wp:positionV relativeFrom="paragraph">
              <wp:posOffset>372745</wp:posOffset>
            </wp:positionV>
            <wp:extent cx="7525957" cy="4876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957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C31">
        <w:t>Plantilla de usuarios</w:t>
      </w:r>
    </w:p>
    <w:p w:rsidR="00700C31" w:rsidRDefault="00700C31">
      <w:pPr>
        <w:rPr>
          <w:rFonts w:ascii="Arial Narrow" w:eastAsiaTheme="majorEastAsia" w:hAnsi="Arial Narrow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00C31" w:rsidRDefault="00700C31" w:rsidP="00700C31">
      <w:pPr>
        <w:pStyle w:val="Ttulo1"/>
      </w:pPr>
      <w:r>
        <w:lastRenderedPageBreak/>
        <w:t>Diagrama de casos de uso</w:t>
      </w:r>
    </w:p>
    <w:p w:rsidR="00700C31" w:rsidRDefault="00F47B6A">
      <w:pPr>
        <w:rPr>
          <w:rFonts w:ascii="Arial Narrow" w:eastAsiaTheme="majorEastAsia" w:hAnsi="Arial Narrow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0A4CC915" wp14:editId="6D3A4336">
            <wp:extent cx="5612130" cy="28486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C31">
        <w:br w:type="page"/>
      </w:r>
    </w:p>
    <w:p w:rsidR="00F45779" w:rsidRDefault="00700C31" w:rsidP="00700C31">
      <w:pPr>
        <w:pStyle w:val="Ttulo1"/>
      </w:pPr>
      <w:r>
        <w:lastRenderedPageBreak/>
        <w:t>Diagrama de clases</w:t>
      </w:r>
    </w:p>
    <w:p w:rsidR="00F47B6A" w:rsidRPr="00F47B6A" w:rsidRDefault="00F47B6A" w:rsidP="00F47B6A">
      <w:r>
        <w:rPr>
          <w:noProof/>
        </w:rPr>
        <w:drawing>
          <wp:inline distT="0" distB="0" distL="0" distR="0" wp14:anchorId="09FE0C23" wp14:editId="3E4823FF">
            <wp:extent cx="5612130" cy="2825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B6A" w:rsidRPr="00F47B6A" w:rsidSect="0000562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22"/>
    <w:rsid w:val="00005622"/>
    <w:rsid w:val="00026855"/>
    <w:rsid w:val="001E60CD"/>
    <w:rsid w:val="00376AF7"/>
    <w:rsid w:val="003F4B48"/>
    <w:rsid w:val="00700C31"/>
    <w:rsid w:val="00B82E2E"/>
    <w:rsid w:val="00F12A59"/>
    <w:rsid w:val="00F4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BA839"/>
  <w15:chartTrackingRefBased/>
  <w15:docId w15:val="{606B196E-3234-4D0F-B868-E5AE1CCE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A59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E60CD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60CD"/>
    <w:pPr>
      <w:keepNext/>
      <w:keepLines/>
      <w:spacing w:before="40" w:after="0"/>
      <w:outlineLvl w:val="1"/>
    </w:pPr>
    <w:rPr>
      <w:rFonts w:ascii="Arial Narrow" w:eastAsiaTheme="majorEastAsia" w:hAnsi="Arial Narrow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0CD"/>
    <w:rPr>
      <w:rFonts w:ascii="Arial Narrow" w:eastAsiaTheme="majorEastAsia" w:hAnsi="Arial Narrow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60CD"/>
    <w:rPr>
      <w:rFonts w:ascii="Arial Narrow" w:eastAsiaTheme="majorEastAsia" w:hAnsi="Arial Narrow" w:cstheme="majorBidi"/>
      <w:color w:val="2F5496" w:themeColor="accent1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82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link w:val="SinespaciadoCar"/>
    <w:uiPriority w:val="1"/>
    <w:qFormat/>
    <w:rsid w:val="00005622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5622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6FE88909724E598878F8F1B9FB5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892D6-64E5-4602-A84E-68E4C6E43FB6}"/>
      </w:docPartPr>
      <w:docPartBody>
        <w:p w:rsidR="005F29D8" w:rsidRDefault="00C85F54" w:rsidP="00C85F54">
          <w:pPr>
            <w:pStyle w:val="776FE88909724E598878F8F1B9FB562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54"/>
    <w:rsid w:val="005F29D8"/>
    <w:rsid w:val="00641722"/>
    <w:rsid w:val="00C85F54"/>
    <w:rsid w:val="00E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6FE88909724E598878F8F1B9FB562D">
    <w:name w:val="776FE88909724E598878F8F1B9FB562D"/>
    <w:rsid w:val="00C85F54"/>
  </w:style>
  <w:style w:type="paragraph" w:customStyle="1" w:styleId="5B0C84C14C8041EE9B7530A1BF5EBBEC">
    <w:name w:val="5B0C84C14C8041EE9B7530A1BF5EBBEC"/>
    <w:rsid w:val="00C85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Por Ivan Kawakami y Victor Flores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206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caso de uso 1</dc:title>
  <dc:subject/>
  <dc:creator>Victor Flores</dc:creator>
  <cp:keywords/>
  <dc:description/>
  <cp:lastModifiedBy>Victor Flores</cp:lastModifiedBy>
  <cp:revision>4</cp:revision>
  <dcterms:created xsi:type="dcterms:W3CDTF">2020-08-29T21:00:00Z</dcterms:created>
  <dcterms:modified xsi:type="dcterms:W3CDTF">2020-08-29T23:00:00Z</dcterms:modified>
</cp:coreProperties>
</file>