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24CA7" w14:textId="2EE0CCD4" w:rsidR="00F47210" w:rsidRDefault="006027FA" w:rsidP="006F6BD7">
      <w:pPr>
        <w:pStyle w:val="Title"/>
        <w:spacing w:line="276" w:lineRule="auto"/>
      </w:pPr>
      <w:r>
        <w:t>Excel Capstone Project</w:t>
      </w:r>
      <w:r>
        <w:br/>
        <w:t>E-Commerce Store Analysis Report</w:t>
      </w:r>
    </w:p>
    <w:p w14:paraId="13748F6A" w14:textId="77777777" w:rsidR="006F6BD7" w:rsidRDefault="006F6BD7" w:rsidP="006F6BD7"/>
    <w:p w14:paraId="5C8E00DD" w14:textId="77777777" w:rsidR="006F6BD7" w:rsidRPr="000302B2" w:rsidRDefault="006F6BD7" w:rsidP="000A6F70">
      <w:pPr>
        <w:pStyle w:val="Heading1"/>
        <w:jc w:val="both"/>
        <w:rPr>
          <w:color w:val="auto"/>
        </w:rPr>
      </w:pPr>
      <w:r w:rsidRPr="000302B2">
        <w:rPr>
          <w:color w:val="auto"/>
        </w:rPr>
        <w:t>Project Objective</w:t>
      </w:r>
    </w:p>
    <w:p w14:paraId="4EC3FF9E" w14:textId="77777777" w:rsidR="006F6BD7" w:rsidRPr="006F6BD7" w:rsidRDefault="006F6BD7" w:rsidP="000A6F70">
      <w:pPr>
        <w:jc w:val="both"/>
      </w:pPr>
      <w:r w:rsidRPr="006F6BD7">
        <w:t>The primary objective of this E-Commerce Store Analysis project is to analyze sales performance and customer purchasing trends using transactional data from 2023 to 2025. The project aims to identify key business metrics, evaluate revenue growth, assess payment method performance, and uncover actionable insights that support strategic decision-making.</w:t>
      </w:r>
    </w:p>
    <w:p w14:paraId="5032285D" w14:textId="77777777" w:rsidR="006F6BD7" w:rsidRPr="006F6BD7" w:rsidRDefault="006F6BD7" w:rsidP="006F6BD7">
      <w:r w:rsidRPr="006F6BD7">
        <w:t>Specific objectives include:</w:t>
      </w:r>
    </w:p>
    <w:p w14:paraId="2F435B11" w14:textId="77777777" w:rsidR="006F6BD7" w:rsidRPr="006F6BD7" w:rsidRDefault="006F6BD7" w:rsidP="006F6BD7">
      <w:pPr>
        <w:numPr>
          <w:ilvl w:val="0"/>
          <w:numId w:val="11"/>
        </w:numPr>
      </w:pPr>
      <w:r w:rsidRPr="006F6BD7">
        <w:t>Analyze overall sales performance and revenue trends across multiple years.</w:t>
      </w:r>
    </w:p>
    <w:p w14:paraId="46096880" w14:textId="77777777" w:rsidR="006F6BD7" w:rsidRPr="006F6BD7" w:rsidRDefault="006F6BD7" w:rsidP="006F6BD7">
      <w:pPr>
        <w:numPr>
          <w:ilvl w:val="0"/>
          <w:numId w:val="11"/>
        </w:numPr>
      </w:pPr>
      <w:r w:rsidRPr="006F6BD7">
        <w:t>Measure key performance indicators (KPIs) such as total revenue, units sold, and average sales value.</w:t>
      </w:r>
    </w:p>
    <w:p w14:paraId="71FAE1B8" w14:textId="77777777" w:rsidR="006F6BD7" w:rsidRPr="006F6BD7" w:rsidRDefault="006F6BD7" w:rsidP="006F6BD7">
      <w:pPr>
        <w:numPr>
          <w:ilvl w:val="0"/>
          <w:numId w:val="11"/>
        </w:numPr>
      </w:pPr>
      <w:r w:rsidRPr="006F6BD7">
        <w:t>Identify the best-performing years and understand factors contributing to sales growth.</w:t>
      </w:r>
    </w:p>
    <w:p w14:paraId="40B24D46" w14:textId="77777777" w:rsidR="006F6BD7" w:rsidRPr="006F6BD7" w:rsidRDefault="006F6BD7" w:rsidP="006F6BD7">
      <w:pPr>
        <w:numPr>
          <w:ilvl w:val="0"/>
          <w:numId w:val="11"/>
        </w:numPr>
      </w:pPr>
      <w:r w:rsidRPr="006F6BD7">
        <w:t>Evaluate the performance of different payment methods and their contribution to total revenue.</w:t>
      </w:r>
    </w:p>
    <w:p w14:paraId="134B52F8" w14:textId="77777777" w:rsidR="006F6BD7" w:rsidRPr="006F6BD7" w:rsidRDefault="006F6BD7" w:rsidP="006F6BD7">
      <w:pPr>
        <w:numPr>
          <w:ilvl w:val="0"/>
          <w:numId w:val="11"/>
        </w:numPr>
      </w:pPr>
      <w:r w:rsidRPr="006F6BD7">
        <w:t>Examine product sales patterns to identify high-performing and low-performing categories.</w:t>
      </w:r>
    </w:p>
    <w:p w14:paraId="4BBAB415" w14:textId="77777777" w:rsidR="006F6BD7" w:rsidRPr="006F6BD7" w:rsidRDefault="006F6BD7" w:rsidP="006F6BD7">
      <w:pPr>
        <w:numPr>
          <w:ilvl w:val="0"/>
          <w:numId w:val="11"/>
        </w:numPr>
      </w:pPr>
      <w:r w:rsidRPr="006F6BD7">
        <w:t>Develop an interactive dashboard to visualize business performance and support data-driven decisions.</w:t>
      </w:r>
    </w:p>
    <w:p w14:paraId="549B681D" w14:textId="77777777" w:rsidR="006F6BD7" w:rsidRPr="006F6BD7" w:rsidRDefault="006F6BD7" w:rsidP="006F6BD7">
      <w:pPr>
        <w:numPr>
          <w:ilvl w:val="0"/>
          <w:numId w:val="11"/>
        </w:numPr>
      </w:pPr>
      <w:r w:rsidRPr="006F6BD7">
        <w:t>Provide recommendations to improve sales, customer experience, and operational efficiency.</w:t>
      </w:r>
    </w:p>
    <w:p w14:paraId="0EBB3413" w14:textId="48417722" w:rsidR="006F6BD7" w:rsidRDefault="006F6BD7" w:rsidP="006F6BD7">
      <w:pPr>
        <w:numPr>
          <w:ilvl w:val="0"/>
          <w:numId w:val="11"/>
        </w:numPr>
      </w:pPr>
      <w:r w:rsidRPr="006F6BD7">
        <w:t>Enable stakeholders to monitor business performance effectively through meaningful reports and visualizations</w:t>
      </w:r>
    </w:p>
    <w:p w14:paraId="74227E55" w14:textId="77777777" w:rsidR="006F6BD7" w:rsidRDefault="006F6BD7" w:rsidP="006F6BD7"/>
    <w:p w14:paraId="6AFD6C1E" w14:textId="77777777" w:rsidR="006F6BD7" w:rsidRDefault="006F6BD7" w:rsidP="006F6BD7"/>
    <w:p w14:paraId="5E27D861" w14:textId="0D945630" w:rsidR="00F47210" w:rsidRPr="000302B2" w:rsidRDefault="00000000" w:rsidP="006F6BD7">
      <w:pPr>
        <w:pStyle w:val="Heading1"/>
        <w:rPr>
          <w:color w:val="auto"/>
        </w:rPr>
      </w:pPr>
      <w:r w:rsidRPr="000302B2">
        <w:rPr>
          <w:color w:val="auto"/>
        </w:rPr>
        <w:lastRenderedPageBreak/>
        <w:t>Executive Summary</w:t>
      </w:r>
    </w:p>
    <w:p w14:paraId="39A4F082" w14:textId="77777777" w:rsidR="00F47210" w:rsidRDefault="00000000" w:rsidP="006F6BD7">
      <w:r>
        <w:t>This report analyzes e-commerce sales performance from 2023–2025 using transactional sales data. The analysis focuses on revenue trends, payment type performance, sales volume, and business recommendations.</w:t>
      </w:r>
    </w:p>
    <w:p w14:paraId="07AB7AF4" w14:textId="77777777" w:rsidR="00F47210" w:rsidRPr="000302B2" w:rsidRDefault="00000000" w:rsidP="006F6BD7">
      <w:pPr>
        <w:pStyle w:val="Heading1"/>
        <w:rPr>
          <w:color w:val="auto"/>
        </w:rPr>
      </w:pPr>
      <w:r w:rsidRPr="000302B2">
        <w:rPr>
          <w:color w:val="auto"/>
        </w:rPr>
        <w:t>Key Performance Indicators (KPIs)</w:t>
      </w:r>
    </w:p>
    <w:p w14:paraId="5898A04E" w14:textId="77777777" w:rsidR="00F47210" w:rsidRDefault="00000000" w:rsidP="006F6BD7">
      <w:r>
        <w:t>• Total Revenue: $2,170,907.46</w:t>
      </w:r>
    </w:p>
    <w:p w14:paraId="724ABCFB" w14:textId="77777777" w:rsidR="00F47210" w:rsidRDefault="00000000" w:rsidP="006F6BD7">
      <w:r>
        <w:t>• Total Units Sold: 4,948</w:t>
      </w:r>
    </w:p>
    <w:p w14:paraId="3840D18F" w14:textId="77777777" w:rsidR="00F47210" w:rsidRDefault="00000000" w:rsidP="006F6BD7">
      <w:r>
        <w:t>• Best Performing Year: 2024</w:t>
      </w:r>
    </w:p>
    <w:p w14:paraId="29B435D7" w14:textId="77777777" w:rsidR="00F47210" w:rsidRDefault="00000000" w:rsidP="006F6BD7">
      <w:r>
        <w:t>• Highest Revenue Payment Type: PayPal</w:t>
      </w:r>
    </w:p>
    <w:p w14:paraId="01823940" w14:textId="77777777" w:rsidR="00F47210" w:rsidRPr="000302B2" w:rsidRDefault="00000000" w:rsidP="006F6BD7">
      <w:pPr>
        <w:pStyle w:val="Heading1"/>
        <w:rPr>
          <w:color w:val="auto"/>
        </w:rPr>
      </w:pPr>
      <w:r w:rsidRPr="000302B2">
        <w:rPr>
          <w:color w:val="auto"/>
        </w:rPr>
        <w:t>Business Insights</w:t>
      </w:r>
    </w:p>
    <w:p w14:paraId="7BDAEBF1" w14:textId="77777777" w:rsidR="00F47210" w:rsidRDefault="00000000" w:rsidP="006F6BD7">
      <w:r>
        <w:t>1. Revenue increased significantly in 2024 compared to 2023.</w:t>
      </w:r>
      <w:r>
        <w:br/>
        <w:t>2. PayPal generated the highest overall revenue contribution.</w:t>
      </w:r>
      <w:r>
        <w:br/>
        <w:t>3. Credit Card and Cash on Delivery performed similarly and remain important payment channels.</w:t>
      </w:r>
      <w:r>
        <w:br/>
        <w:t>4. The business achieved strong sales growth during 2024, indicating increased customer demand.</w:t>
      </w:r>
    </w:p>
    <w:p w14:paraId="189A7663" w14:textId="77777777" w:rsidR="00F47210" w:rsidRPr="000302B2" w:rsidRDefault="00000000" w:rsidP="006F6BD7">
      <w:pPr>
        <w:pStyle w:val="Heading1"/>
        <w:rPr>
          <w:color w:val="auto"/>
        </w:rPr>
      </w:pPr>
      <w:r w:rsidRPr="000302B2">
        <w:rPr>
          <w:color w:val="auto"/>
        </w:rPr>
        <w:t>Recommendations</w:t>
      </w:r>
    </w:p>
    <w:p w14:paraId="78BC8050" w14:textId="77777777" w:rsidR="00F47210" w:rsidRDefault="00000000" w:rsidP="006F6BD7">
      <w:r>
        <w:t>• Increase inventory planning for high-demand product categories.</w:t>
      </w:r>
      <w:r>
        <w:br/>
        <w:t>• Promote digital payment methods such as PayPal and Credit Card.</w:t>
      </w:r>
      <w:r>
        <w:br/>
        <w:t>• Focus marketing efforts on the strategies that drove 2024 growth.</w:t>
      </w:r>
      <w:r>
        <w:br/>
        <w:t>• Monitor low-performing categories and optimize pricing strategies.</w:t>
      </w:r>
      <w:r>
        <w:br/>
        <w:t>• Continue using dashboard-driven monitoring for executive decision-making.</w:t>
      </w:r>
    </w:p>
    <w:p w14:paraId="729380C9" w14:textId="77777777" w:rsidR="00F47210" w:rsidRPr="000302B2" w:rsidRDefault="00000000" w:rsidP="006F6BD7">
      <w:pPr>
        <w:pStyle w:val="Heading1"/>
        <w:rPr>
          <w:color w:val="auto"/>
        </w:rPr>
      </w:pPr>
      <w:r w:rsidRPr="000302B2">
        <w:rPr>
          <w:color w:val="auto"/>
        </w:rPr>
        <w:t>Dashboard Components</w:t>
      </w:r>
    </w:p>
    <w:p w14:paraId="1FC08573" w14:textId="77777777" w:rsidR="00F47210" w:rsidRDefault="00000000" w:rsidP="006F6BD7">
      <w:r>
        <w:t>The dashboard should include KPI cards, revenue by year, payment type analysis, product category performance, average sales value, and interactive slicers.</w:t>
      </w:r>
    </w:p>
    <w:p w14:paraId="36468E44" w14:textId="77777777" w:rsidR="006F6BD7" w:rsidRDefault="006F6BD7" w:rsidP="006F6BD7"/>
    <w:p w14:paraId="02D07656" w14:textId="77777777" w:rsidR="006F6BD7" w:rsidRDefault="006F6BD7" w:rsidP="006F6BD7"/>
    <w:p w14:paraId="6EC83066" w14:textId="77777777" w:rsidR="006F6BD7" w:rsidRDefault="006F6BD7" w:rsidP="006F6BD7"/>
    <w:p w14:paraId="57754829" w14:textId="77777777" w:rsidR="006F6BD7" w:rsidRPr="000302B2" w:rsidRDefault="006F6BD7" w:rsidP="006F6BD7">
      <w:pPr>
        <w:pStyle w:val="Heading1"/>
        <w:rPr>
          <w:color w:val="auto"/>
        </w:rPr>
      </w:pPr>
      <w:r w:rsidRPr="000302B2">
        <w:rPr>
          <w:color w:val="auto"/>
        </w:rPr>
        <w:lastRenderedPageBreak/>
        <w:t>Conclusion</w:t>
      </w:r>
    </w:p>
    <w:p w14:paraId="495E2B61" w14:textId="4646FA4E" w:rsidR="006F6BD7" w:rsidRPr="006F6BD7" w:rsidRDefault="006F6BD7" w:rsidP="006F6BD7">
      <w:pPr>
        <w:jc w:val="both"/>
      </w:pPr>
      <w:r w:rsidRPr="006F6BD7">
        <w:t xml:space="preserve">The E-Commerce Store Analysis reveals strong business performance between 2023 and 2025, generating total revenue of </w:t>
      </w:r>
      <w:r w:rsidR="00FA1118" w:rsidRPr="00FA1118">
        <w:t>₹</w:t>
      </w:r>
      <w:r w:rsidRPr="006F6BD7">
        <w:rPr>
          <w:b/>
          <w:bCs/>
        </w:rPr>
        <w:t>2.17 million</w:t>
      </w:r>
      <w:r w:rsidRPr="006F6BD7">
        <w:t xml:space="preserve"> from </w:t>
      </w:r>
      <w:r w:rsidRPr="006F6BD7">
        <w:rPr>
          <w:b/>
          <w:bCs/>
        </w:rPr>
        <w:t>4,948 units sold</w:t>
      </w:r>
      <w:r w:rsidRPr="006F6BD7">
        <w:t xml:space="preserve">. The analysis highlights </w:t>
      </w:r>
      <w:r w:rsidRPr="006F6BD7">
        <w:rPr>
          <w:b/>
          <w:bCs/>
        </w:rPr>
        <w:t>2024 as the best-performing year</w:t>
      </w:r>
      <w:r w:rsidRPr="006F6BD7">
        <w:t xml:space="preserve">, demonstrating significant growth in sales and customer demand. Among payment methods, </w:t>
      </w:r>
      <w:r w:rsidRPr="006F6BD7">
        <w:rPr>
          <w:b/>
          <w:bCs/>
        </w:rPr>
        <w:t>PayPal emerged as the highest revenue-generating channel</w:t>
      </w:r>
      <w:r w:rsidRPr="006F6BD7">
        <w:t>, indicating a strong customer preference for digital payments.</w:t>
      </w:r>
    </w:p>
    <w:p w14:paraId="3CB31256" w14:textId="77777777" w:rsidR="006F6BD7" w:rsidRPr="006F6BD7" w:rsidRDefault="006F6BD7" w:rsidP="006F6BD7">
      <w:pPr>
        <w:jc w:val="both"/>
      </w:pPr>
      <w:r w:rsidRPr="006F6BD7">
        <w:t>The findings suggest that the company has successfully expanded its market reach and improved sales performance over the analyzed period. By focusing on high-performing payment methods, optimizing inventory management, and leveraging data-driven marketing strategies, the business can further enhance profitability and customer satisfaction. Continuous monitoring through interactive dashboards and KPI tracking will support informed decision-making and help sustain future growth.</w:t>
      </w:r>
    </w:p>
    <w:p w14:paraId="3DCB2AFC" w14:textId="77777777" w:rsidR="006F6BD7" w:rsidRDefault="006F6BD7" w:rsidP="006F6BD7"/>
    <w:sectPr w:rsidR="006F6BD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64471E"/>
    <w:multiLevelType w:val="multilevel"/>
    <w:tmpl w:val="28244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6AC65F0"/>
    <w:multiLevelType w:val="multilevel"/>
    <w:tmpl w:val="F68AB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8583483">
    <w:abstractNumId w:val="8"/>
  </w:num>
  <w:num w:numId="2" w16cid:durableId="98987700">
    <w:abstractNumId w:val="6"/>
  </w:num>
  <w:num w:numId="3" w16cid:durableId="2071031436">
    <w:abstractNumId w:val="5"/>
  </w:num>
  <w:num w:numId="4" w16cid:durableId="2092921981">
    <w:abstractNumId w:val="4"/>
  </w:num>
  <w:num w:numId="5" w16cid:durableId="1422023367">
    <w:abstractNumId w:val="7"/>
  </w:num>
  <w:num w:numId="6" w16cid:durableId="1798450989">
    <w:abstractNumId w:val="3"/>
  </w:num>
  <w:num w:numId="7" w16cid:durableId="1357194844">
    <w:abstractNumId w:val="2"/>
  </w:num>
  <w:num w:numId="8" w16cid:durableId="866331742">
    <w:abstractNumId w:val="1"/>
  </w:num>
  <w:num w:numId="9" w16cid:durableId="561140799">
    <w:abstractNumId w:val="0"/>
  </w:num>
  <w:num w:numId="10" w16cid:durableId="581065625">
    <w:abstractNumId w:val="9"/>
  </w:num>
  <w:num w:numId="11" w16cid:durableId="205882237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2B2"/>
    <w:rsid w:val="00034616"/>
    <w:rsid w:val="0006063C"/>
    <w:rsid w:val="000A6F70"/>
    <w:rsid w:val="0015074B"/>
    <w:rsid w:val="0029639D"/>
    <w:rsid w:val="00326F90"/>
    <w:rsid w:val="00375577"/>
    <w:rsid w:val="00587A3F"/>
    <w:rsid w:val="006027FA"/>
    <w:rsid w:val="006F6BD7"/>
    <w:rsid w:val="00AA1D8D"/>
    <w:rsid w:val="00B47730"/>
    <w:rsid w:val="00CB0664"/>
    <w:rsid w:val="00CD2D1C"/>
    <w:rsid w:val="00CE40BF"/>
    <w:rsid w:val="00F47210"/>
    <w:rsid w:val="00FA11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712481"/>
  <w14:defaultImageDpi w14:val="300"/>
  <w15:docId w15:val="{3FF0BCD9-99AF-4B06-AC1F-F4E1EEE9B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3</Pages>
  <Words>504</Words>
  <Characters>2879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Godwin savarimuthu</cp:lastModifiedBy>
  <cp:revision>10</cp:revision>
  <dcterms:created xsi:type="dcterms:W3CDTF">2013-12-23T23:15:00Z</dcterms:created>
  <dcterms:modified xsi:type="dcterms:W3CDTF">2026-06-18T16:46:00Z</dcterms:modified>
  <cp:category/>
</cp:coreProperties>
</file>