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消融实验"/>
    <w:p>
      <w:pPr>
        <w:pStyle w:val="Heading1"/>
      </w:pPr>
      <w:r>
        <w:rPr>
          <w:rFonts w:hint="eastAsia"/>
        </w:rPr>
        <w:t xml:space="preserve">消融实验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本节旨在回答两个问题：第一，LLM-AGR</w:t>
      </w:r>
      <w:r>
        <w:t xml:space="preserve"> </w:t>
      </w:r>
      <w:r>
        <w:rPr>
          <w:rFonts w:hint="eastAsia"/>
        </w:rPr>
        <w:t xml:space="preserve">默认配置下隐私泄漏上升究竟来自哪一个关键模块；第二，在保持推荐性能基本稳定的前提下，哪些超参数会显著影响成员推断攻击（Membership</w:t>
      </w:r>
      <w:r>
        <w:t xml:space="preserve"> Inference Attack, </w:t>
      </w:r>
      <w:r>
        <w:rPr>
          <w:rFonts w:hint="eastAsia"/>
        </w:rPr>
        <w:t xml:space="preserve">MIA）的成功率。围绕这一目标，本文重点考察信息瓶颈系数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rPr>
          <w:rFonts w:hint="eastAsia"/>
        </w:rPr>
        <w:t xml:space="preserve">与结构对比损失权重</w:t>
      </w:r>
      <w:r>
        <w:t xml:space="preserve"> </w:t>
      </w:r>
      <w:r>
        <w:rPr>
          <w:rStyle w:val="VerbatimChar"/>
        </w:rPr>
        <w:t xml:space="preserve">str_weight</w:t>
      </w:r>
      <w:r>
        <w:t xml:space="preserve"> </w:t>
      </w:r>
      <w:r>
        <w:rPr>
          <w:rFonts w:hint="eastAsia"/>
        </w:rPr>
        <w:t xml:space="preserve">对推荐效用和隐私风险的影响，并进一步补充验证</w:t>
      </w:r>
      <w:r>
        <w:t xml:space="preserve"> LLM kNN </w:t>
      </w:r>
      <w:r>
        <w:rPr>
          <w:rFonts w:hint="eastAsia"/>
        </w:rPr>
        <w:t xml:space="preserve">增强图规模</w:t>
      </w:r>
      <w:r>
        <w:t xml:space="preserve"> </w:t>
      </w:r>
      <w:r>
        <w:rPr>
          <w:rStyle w:val="VerbatimChar"/>
        </w:rPr>
        <w:t xml:space="preserve">aug_top_k</w:t>
      </w:r>
      <w:r>
        <w:t xml:space="preserve"> </w:t>
      </w:r>
      <w:r>
        <w:rPr>
          <w:rFonts w:hint="eastAsia"/>
        </w:rPr>
        <w:t xml:space="preserve">是否构成额外泄漏来源。</w:t>
      </w:r>
    </w:p>
    <w:bookmarkEnd w:id="9"/>
    <w:bookmarkStart w:id="10" w:name="实验设置"/>
    <w:p>
      <w:pPr>
        <w:pStyle w:val="Heading2"/>
      </w:pPr>
      <w:r>
        <w:rPr>
          <w:rFonts w:hint="eastAsia"/>
        </w:rPr>
        <w:t xml:space="preserve">实验设置</w:t>
      </w:r>
    </w:p>
    <w:p>
      <w:pPr>
        <w:pStyle w:val="FirstParagraph"/>
      </w:pPr>
      <w:r>
        <w:rPr>
          <w:rFonts w:hint="eastAsia"/>
        </w:rPr>
        <w:t xml:space="preserve">消融实验基于</w:t>
      </w:r>
      <w:r>
        <w:t xml:space="preserve"> </w:t>
      </w:r>
      <w:r>
        <w:rPr>
          <w:rStyle w:val="VerbatimChar"/>
        </w:rPr>
        <w:t xml:space="preserve">digital_music</w:t>
      </w:r>
      <w:r>
        <w:t xml:space="preserve"> </w:t>
      </w:r>
      <w:r>
        <w:rPr>
          <w:rFonts w:hint="eastAsia"/>
        </w:rPr>
        <w:t xml:space="preserve">数据集进行，推荐骨干模型为</w:t>
      </w:r>
      <w:r>
        <w:t xml:space="preserve"> </w:t>
      </w:r>
      <w:r>
        <w:rPr>
          <w:rStyle w:val="VerbatimChar"/>
        </w:rPr>
        <w:t xml:space="preserve">lightgcn_agr</w:t>
      </w:r>
      <w:r>
        <w:rPr>
          <w:rFonts w:hint="eastAsia"/>
        </w:rPr>
        <w:t xml:space="preserve">，随机种子固定为</w:t>
      </w:r>
      <w:r>
        <w:t xml:space="preserve"> </w:t>
      </w:r>
      <w:r>
        <w:rPr>
          <w:rFonts w:hint="eastAsia"/>
        </w:rPr>
        <w:t xml:space="preserve">2025，攻击器采用逻辑回归（LR）成员推断攻击。主消融采用</w:t>
      </w:r>
      <w:r>
        <w:t xml:space="preserve"> </w:t>
      </w:r>
      <w:r>
        <w:rPr>
          <w:rStyle w:val="VerbatimChar"/>
        </w:rPr>
        <w:t xml:space="preserve">3×3</w:t>
      </w:r>
      <w:r>
        <w:t xml:space="preserve"> </w:t>
      </w:r>
      <w:r>
        <w:rPr>
          <w:rFonts w:hint="eastAsia"/>
        </w:rPr>
        <w:t xml:space="preserve">网格搜索：令</w:t>
      </w:r>
      <w:r>
        <w:t xml:space="preserve"> </w:t>
      </w:r>
      <w:r>
        <w:rPr>
          <w:rStyle w:val="VerbatimChar"/>
        </w:rPr>
        <w:t xml:space="preserve">β ∈ {0, 1, 4}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str_weight ∈ {0, 0.05, 0.2}</w:t>
      </w:r>
      <w:r>
        <w:rPr>
          <w:rFonts w:hint="eastAsia"/>
        </w:rPr>
        <w:t xml:space="preserve">，其余训练配置保持一致。实验同时报告推荐指标</w:t>
      </w:r>
      <w:r>
        <w:t xml:space="preserve"> Recall@20 </w:t>
      </w:r>
      <w:r>
        <w:rPr>
          <w:rFonts w:hint="eastAsia"/>
        </w:rPr>
        <w:t xml:space="preserve">和隐私指标</w:t>
      </w:r>
      <w:r>
        <w:t xml:space="preserve"> MIA </w:t>
      </w:r>
      <w:r>
        <w:rPr>
          <w:rFonts w:hint="eastAsia"/>
        </w:rPr>
        <w:t xml:space="preserve">AUC，其中</w:t>
      </w:r>
      <w:r>
        <w:t xml:space="preserve"> Recall@20 </w:t>
      </w:r>
      <w:r>
        <w:rPr>
          <w:rFonts w:hint="eastAsia"/>
        </w:rPr>
        <w:t xml:space="preserve">越高表示推荐性能越好，AUC</w:t>
      </w:r>
      <w:r>
        <w:t xml:space="preserve"> </w:t>
      </w:r>
      <w:r>
        <w:rPr>
          <w:rFonts w:hint="eastAsia"/>
        </w:rPr>
        <w:t xml:space="preserve">越低表示模型越不容易被攻击者识别成员身份。为进一步隔离</w:t>
      </w:r>
      <w:r>
        <w:t xml:space="preserve"> LLM </w:t>
      </w:r>
      <w:r>
        <w:rPr>
          <w:rFonts w:hint="eastAsia"/>
        </w:rPr>
        <w:t xml:space="preserve">增强图的影响，本文在</w:t>
      </w:r>
      <w:r>
        <w:t xml:space="preserve"> </w:t>
      </w:r>
      <w:r>
        <w:rPr>
          <w:rStyle w:val="VerbatimChar"/>
        </w:rPr>
        <w:t xml:space="preserve">(β=0, str_weight=0)</w:t>
      </w:r>
      <w:r>
        <w:t xml:space="preserve"> </w:t>
      </w:r>
      <w:r>
        <w:rPr>
          <w:rFonts w:hint="eastAsia"/>
        </w:rPr>
        <w:t xml:space="preserve">的基础上额外设置</w:t>
      </w:r>
      <w:r>
        <w:t xml:space="preserve"> </w:t>
      </w:r>
      <w:r>
        <w:rPr>
          <w:rStyle w:val="VerbatimChar"/>
        </w:rPr>
        <w:t xml:space="preserve">aug_top_k ∈ {0, 3, 10, 20}</w:t>
      </w:r>
      <w:r>
        <w:t xml:space="preserve"> </w:t>
      </w:r>
      <w:r>
        <w:rPr>
          <w:rFonts w:hint="eastAsia"/>
        </w:rPr>
        <w:t xml:space="preserve">的补充消融。</w:t>
      </w:r>
    </w:p>
    <w:bookmarkEnd w:id="10"/>
    <w:bookmarkStart w:id="11" w:name="实验结果"/>
    <w:p>
      <w:pPr>
        <w:pStyle w:val="Heading2"/>
      </w:pP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作为参考，LightGCN</w:t>
      </w:r>
      <w:r>
        <w:t xml:space="preserve"> </w:t>
      </w:r>
      <w:r>
        <w:rPr>
          <w:rFonts w:hint="eastAsia"/>
        </w:rPr>
        <w:t xml:space="preserve">基线的</w:t>
      </w:r>
      <w:r>
        <w:t xml:space="preserve"> Recall@20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0.2414，MIA</w:t>
      </w:r>
      <w:r>
        <w:t xml:space="preserve"> AUC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0.9016；AGR</w:t>
      </w:r>
      <w:r>
        <w:t xml:space="preserve"> </w:t>
      </w:r>
      <w:r>
        <w:rPr>
          <w:rFonts w:hint="eastAsia"/>
        </w:rPr>
        <w:t xml:space="preserve">默认配置（</w:t>
      </w:r>
      <w:r>
        <w:rPr>
          <w:rStyle w:val="VerbatimChar"/>
        </w:rPr>
        <w:t xml:space="preserve">β=1, str_weight=0.05</w:t>
      </w:r>
      <w:r>
        <w:rPr>
          <w:rFonts w:hint="eastAsia"/>
        </w:rPr>
        <w:t xml:space="preserve">）的</w:t>
      </w:r>
      <w:r>
        <w:t xml:space="preserve"> Recall@20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0.2520，MIA</w:t>
      </w:r>
      <w:r>
        <w:t xml:space="preserve"> AUC </w:t>
      </w:r>
      <w:r>
        <w:rPr>
          <w:rFonts w:hint="eastAsia"/>
        </w:rPr>
        <w:t xml:space="preserve">为</w:t>
      </w:r>
      <w:r>
        <w:t xml:space="preserve"> 0.9341。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str_weight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Recall@20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MIA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从表中可以看出，</w:t>
      </w:r>
      <w:r>
        <w:rPr>
          <w:rStyle w:val="VerbatimChar"/>
        </w:rPr>
        <w:t xml:space="preserve">str_weight</w:t>
      </w:r>
      <w:r>
        <w:t xml:space="preserve"> </w:t>
      </w:r>
      <w:r>
        <w:rPr>
          <w:rFonts w:hint="eastAsia"/>
        </w:rPr>
        <w:t xml:space="preserve">是影响隐私泄漏的主导因素。在固定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rPr>
          <w:rFonts w:hint="eastAsia"/>
        </w:rPr>
        <w:t xml:space="preserve">的情况下，当</w:t>
      </w:r>
      <w:r>
        <w:t xml:space="preserve"> </w:t>
      </w:r>
      <w:r>
        <w:rPr>
          <w:rStyle w:val="VerbatimChar"/>
        </w:rPr>
        <w:t xml:space="preserve">str_weight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增加到</w:t>
      </w:r>
      <w:r>
        <w:t xml:space="preserve"> 0.05 </w:t>
      </w:r>
      <w:r>
        <w:rPr>
          <w:rFonts w:hint="eastAsia"/>
        </w:rPr>
        <w:t xml:space="preserve">和</w:t>
      </w:r>
      <w:r>
        <w:t xml:space="preserve"> 0.2 </w:t>
      </w:r>
      <w:r>
        <w:rPr>
          <w:rFonts w:hint="eastAsia"/>
        </w:rPr>
        <w:t xml:space="preserve">时，AUC</w:t>
      </w:r>
      <w:r>
        <w:t xml:space="preserve"> </w:t>
      </w:r>
      <w:r>
        <w:rPr>
          <w:rFonts w:hint="eastAsia"/>
        </w:rPr>
        <w:t xml:space="preserve">均呈单调上升趋势：例如在</w:t>
      </w:r>
      <w:r>
        <w:t xml:space="preserve"> </w:t>
      </w:r>
      <w:r>
        <w:rPr>
          <w:rStyle w:val="VerbatimChar"/>
        </w:rPr>
        <w:t xml:space="preserve">β=0</w:t>
      </w:r>
      <w:r>
        <w:t xml:space="preserve"> </w:t>
      </w:r>
      <w:r>
        <w:rPr>
          <w:rFonts w:hint="eastAsia"/>
        </w:rPr>
        <w:t xml:space="preserve">时，AUC</w:t>
      </w:r>
      <w:r>
        <w:t xml:space="preserve"> </w:t>
      </w:r>
      <w:r>
        <w:rPr>
          <w:rFonts w:hint="eastAsia"/>
        </w:rPr>
        <w:t xml:space="preserve">从</w:t>
      </w:r>
      <w:r>
        <w:t xml:space="preserve"> 0.8857 </w:t>
      </w:r>
      <w:r>
        <w:rPr>
          <w:rFonts w:hint="eastAsia"/>
        </w:rPr>
        <w:t xml:space="preserve">上升到</w:t>
      </w:r>
      <w:r>
        <w:t xml:space="preserve"> 0.9293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0.9534，累计增加</w:t>
      </w:r>
      <w:r>
        <w:t xml:space="preserve"> </w:t>
      </w:r>
      <w:r>
        <w:rPr>
          <w:rFonts w:hint="eastAsia"/>
        </w:rPr>
        <w:t xml:space="preserve">0.0677；在</w:t>
      </w:r>
      <w:r>
        <w:t xml:space="preserve"> </w:t>
      </w:r>
      <w:r>
        <w:rPr>
          <w:rStyle w:val="VerbatimChar"/>
        </w:rPr>
        <w:t xml:space="preserve">β=4</w:t>
      </w:r>
      <w:r>
        <w:t xml:space="preserve"> </w:t>
      </w:r>
      <w:r>
        <w:rPr>
          <w:rFonts w:hint="eastAsia"/>
        </w:rPr>
        <w:t xml:space="preserve">时，AUC</w:t>
      </w:r>
      <w:r>
        <w:t xml:space="preserve"> </w:t>
      </w:r>
      <w:r>
        <w:rPr>
          <w:rFonts w:hint="eastAsia"/>
        </w:rPr>
        <w:t xml:space="preserve">也从</w:t>
      </w:r>
      <w:r>
        <w:t xml:space="preserve"> 0.9036 </w:t>
      </w:r>
      <w:r>
        <w:rPr>
          <w:rFonts w:hint="eastAsia"/>
        </w:rPr>
        <w:t xml:space="preserve">上升到</w:t>
      </w:r>
      <w:r>
        <w:t xml:space="preserve"> 0.9348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0.9521。相比之下，在固定</w:t>
      </w:r>
      <w:r>
        <w:t xml:space="preserve"> </w:t>
      </w:r>
      <w:r>
        <w:rPr>
          <w:rStyle w:val="VerbatimChar"/>
        </w:rPr>
        <w:t xml:space="preserve">str_weight</w:t>
      </w:r>
      <w:r>
        <w:t xml:space="preserve"> </w:t>
      </w:r>
      <w:r>
        <w:rPr>
          <w:rFonts w:hint="eastAsia"/>
        </w:rPr>
        <w:t xml:space="preserve">的前提下调节</w:t>
      </w:r>
      <w:r>
        <w:t xml:space="preserve"> </w:t>
      </w:r>
      <w:r>
        <w:rPr>
          <w:rStyle w:val="VerbatimChar"/>
        </w:rPr>
        <w:t xml:space="preserve">β</w:t>
      </w:r>
      <w:r>
        <w:rPr>
          <w:rFonts w:hint="eastAsia"/>
        </w:rPr>
        <w:t xml:space="preserve">，AUC</w:t>
      </w:r>
      <w:r>
        <w:t xml:space="preserve"> </w:t>
      </w:r>
      <w:r>
        <w:rPr>
          <w:rFonts w:hint="eastAsia"/>
        </w:rPr>
        <w:t xml:space="preserve">的波动明显更小：当</w:t>
      </w:r>
      <w:r>
        <w:t xml:space="preserve"> </w:t>
      </w:r>
      <w:r>
        <w:rPr>
          <w:rStyle w:val="VerbatimChar"/>
        </w:rPr>
        <w:t xml:space="preserve">str_weight=0.05</w:t>
      </w:r>
      <w:r>
        <w:t xml:space="preserve"> </w:t>
      </w:r>
      <w:r>
        <w:rPr>
          <w:rFonts w:hint="eastAsia"/>
        </w:rPr>
        <w:t xml:space="preserve">时，三组</w:t>
      </w:r>
      <w:r>
        <w:t xml:space="preserve"> AUC </w:t>
      </w:r>
      <w:r>
        <w:rPr>
          <w:rFonts w:hint="eastAsia"/>
        </w:rPr>
        <w:t xml:space="preserve">仅在</w:t>
      </w:r>
      <w:r>
        <w:t xml:space="preserve"> 0.9293 </w:t>
      </w:r>
      <w:r>
        <w:rPr>
          <w:rFonts w:hint="eastAsia"/>
        </w:rPr>
        <w:t xml:space="preserve">到</w:t>
      </w:r>
      <w:r>
        <w:t xml:space="preserve"> 0.9348 </w:t>
      </w:r>
      <w:r>
        <w:rPr>
          <w:rFonts w:hint="eastAsia"/>
        </w:rPr>
        <w:t xml:space="preserve">之间变化；当</w:t>
      </w:r>
      <w:r>
        <w:t xml:space="preserve"> </w:t>
      </w:r>
      <w:r>
        <w:rPr>
          <w:rStyle w:val="VerbatimChar"/>
        </w:rPr>
        <w:t xml:space="preserve">str_weight=0.2</w:t>
      </w:r>
      <w:r>
        <w:t xml:space="preserve"> </w:t>
      </w:r>
      <w:r>
        <w:rPr>
          <w:rFonts w:hint="eastAsia"/>
        </w:rPr>
        <w:t xml:space="preserve">时，三组</w:t>
      </w:r>
      <w:r>
        <w:t xml:space="preserve"> AUC </w:t>
      </w:r>
      <w:r>
        <w:rPr>
          <w:rFonts w:hint="eastAsia"/>
        </w:rPr>
        <w:t xml:space="preserve">也仅在</w:t>
      </w:r>
      <w:r>
        <w:t xml:space="preserve"> 0.9493 </w:t>
      </w:r>
      <w:r>
        <w:rPr>
          <w:rFonts w:hint="eastAsia"/>
        </w:rPr>
        <w:t xml:space="preserve">到</w:t>
      </w:r>
      <w:r>
        <w:t xml:space="preserve"> 0.9534 </w:t>
      </w:r>
      <w:r>
        <w:rPr>
          <w:rFonts w:hint="eastAsia"/>
        </w:rPr>
        <w:t xml:space="preserve">之间波动。这说明隐私风险的主要来源并不是信息瓶颈项本身，而是结构对比损失持续强化了可被攻击器利用的成员特征。</w:t>
      </w:r>
    </w:p>
    <w:p>
      <w:pPr>
        <w:pStyle w:val="BodyText"/>
      </w:pPr>
      <w:r>
        <w:rPr>
          <w:rFonts w:hint="eastAsia"/>
        </w:rPr>
        <w:t xml:space="preserve">从推荐性能看，</w:t>
      </w:r>
      <w:r>
        <w:rPr>
          <w:rStyle w:val="VerbatimChar"/>
        </w:rPr>
        <w:t xml:space="preserve">str_weight</w:t>
      </w:r>
      <w:r>
        <w:t xml:space="preserve"> </w:t>
      </w:r>
      <w:r>
        <w:rPr>
          <w:rFonts w:hint="eastAsia"/>
        </w:rPr>
        <w:t xml:space="preserve">的增大并未带来稳定收益，反而在高权重下明显损害效果。当</w:t>
      </w:r>
      <w:r>
        <w:t xml:space="preserve"> </w:t>
      </w:r>
      <w:r>
        <w:rPr>
          <w:rStyle w:val="VerbatimChar"/>
        </w:rPr>
        <w:t xml:space="preserve">str_weight=0.2</w:t>
      </w:r>
      <w:r>
        <w:t xml:space="preserve"> </w:t>
      </w:r>
      <w:r>
        <w:rPr>
          <w:rFonts w:hint="eastAsia"/>
        </w:rPr>
        <w:t xml:space="preserve">时，三组</w:t>
      </w:r>
      <w:r>
        <w:t xml:space="preserve"> Recall@20 </w:t>
      </w:r>
      <w:r>
        <w:rPr>
          <w:rFonts w:hint="eastAsia"/>
        </w:rPr>
        <w:t xml:space="preserve">均下降到约</w:t>
      </w:r>
      <w:r>
        <w:t xml:space="preserve"> </w:t>
      </w:r>
      <w:r>
        <w:rPr>
          <w:rFonts w:hint="eastAsia"/>
        </w:rPr>
        <w:t xml:space="preserve">0.220，明显低于</w:t>
      </w:r>
      <w:r>
        <w:t xml:space="preserve"> </w:t>
      </w:r>
      <w:r>
        <w:rPr>
          <w:rStyle w:val="VerbatimChar"/>
        </w:rPr>
        <w:t xml:space="preserve">str_weight=0</w:t>
      </w:r>
      <w:r>
        <w:t xml:space="preserve"> </w:t>
      </w:r>
      <w:r>
        <w:rPr>
          <w:rFonts w:hint="eastAsia"/>
        </w:rPr>
        <w:t xml:space="preserve">或</w:t>
      </w:r>
      <w:r>
        <w:t xml:space="preserve"> 0.05 </w:t>
      </w:r>
      <w:r>
        <w:rPr>
          <w:rFonts w:hint="eastAsia"/>
        </w:rPr>
        <w:t xml:space="preserve">时的水平。也就是说，较大的结构对比权重同时带来了“更高泄漏”与“更低推荐效果”的双重退化，不构成有效的效用-隐私折中。</w:t>
      </w:r>
    </w:p>
    <w:p>
      <w:pPr>
        <w:pStyle w:val="BodyText"/>
      </w:pPr>
      <w:r>
        <w:rPr>
          <w:rFonts w:hint="eastAsia"/>
        </w:rPr>
        <w:t xml:space="preserve">在三组低泄漏配置中，</w:t>
      </w:r>
      <w:r>
        <w:rPr>
          <w:rStyle w:val="VerbatimChar"/>
        </w:rPr>
        <w:t xml:space="preserve">(β=0, str_weight=0)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(β=1, str_weight=0)</w:t>
      </w:r>
      <w:r>
        <w:t xml:space="preserve"> </w:t>
      </w:r>
      <w:r>
        <w:rPr>
          <w:rFonts w:hint="eastAsia"/>
        </w:rPr>
        <w:t xml:space="preserve">最具代表性。前者的</w:t>
      </w:r>
      <w:r>
        <w:t xml:space="preserve"> Recall@20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0.2419，几乎与</w:t>
      </w:r>
      <w:r>
        <w:t xml:space="preserve"> LightGCN </w:t>
      </w:r>
      <w:r>
        <w:rPr>
          <w:rFonts w:hint="eastAsia"/>
        </w:rPr>
        <w:t xml:space="preserve">基线持平，但</w:t>
      </w:r>
      <w:r>
        <w:t xml:space="preserve"> AUC </w:t>
      </w:r>
      <w:r>
        <w:rPr>
          <w:rFonts w:hint="eastAsia"/>
        </w:rPr>
        <w:t xml:space="preserve">从</w:t>
      </w:r>
      <w:r>
        <w:t xml:space="preserve"> 0.9016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0.8857，说明仅去除结构对比项就可以获得严格的</w:t>
      </w:r>
      <w:r>
        <w:t xml:space="preserve"> Pareto </w:t>
      </w:r>
      <w:r>
        <w:rPr>
          <w:rFonts w:hint="eastAsia"/>
        </w:rPr>
        <w:t xml:space="preserve">改进；后者的</w:t>
      </w:r>
      <w:r>
        <w:t xml:space="preserve"> Recall@20 </w:t>
      </w:r>
      <w:r>
        <w:rPr>
          <w:rFonts w:hint="eastAsia"/>
        </w:rPr>
        <w:t xml:space="preserve">达到全表最高的</w:t>
      </w:r>
      <w:r>
        <w:t xml:space="preserve"> </w:t>
      </w:r>
      <w:r>
        <w:rPr>
          <w:rFonts w:hint="eastAsia"/>
        </w:rPr>
        <w:t xml:space="preserve">0.2548，在获得更强推荐性能的同时，AUC</w:t>
      </w:r>
      <w:r>
        <w:t xml:space="preserve"> </w:t>
      </w:r>
      <w:r>
        <w:rPr>
          <w:rFonts w:hint="eastAsia"/>
        </w:rPr>
        <w:t xml:space="preserve">仅为</w:t>
      </w:r>
      <w:r>
        <w:t xml:space="preserve"> </w:t>
      </w:r>
      <w:r>
        <w:rPr>
          <w:rFonts w:hint="eastAsia"/>
        </w:rPr>
        <w:t xml:space="preserve">0.9097，说明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rPr>
          <w:rFonts w:hint="eastAsia"/>
        </w:rPr>
        <w:t xml:space="preserve">可以作为次级调节旋钮，在不显著恶化隐私的情况下提升推荐效果。</w:t>
      </w:r>
    </w:p>
    <w:p>
      <w:pPr>
        <w:pStyle w:val="BodyText"/>
      </w:pPr>
      <w:r>
        <w:rPr>
          <w:rFonts w:hint="eastAsia"/>
        </w:rPr>
        <w:t xml:space="preserve">补充消融进一步验证了</w:t>
      </w:r>
      <w:r>
        <w:t xml:space="preserve"> LLM kNN </w:t>
      </w:r>
      <w:r>
        <w:rPr>
          <w:rFonts w:hint="eastAsia"/>
        </w:rPr>
        <w:t xml:space="preserve">增强图规模并非主要泄漏来源。在</w:t>
      </w:r>
      <w:r>
        <w:t xml:space="preserve"> phase13 </w:t>
      </w:r>
      <w:r>
        <w:rPr>
          <w:rFonts w:hint="eastAsia"/>
        </w:rPr>
        <w:t xml:space="preserve">的统一设置下，</w:t>
      </w:r>
      <w:r>
        <w:rPr>
          <w:rStyle w:val="VerbatimChar"/>
        </w:rPr>
        <w:t xml:space="preserve">aug_top_k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增加到</w:t>
      </w:r>
      <w:r>
        <w:t xml:space="preserve"> 3、10、20 </w:t>
      </w:r>
      <w:r>
        <w:rPr>
          <w:rFonts w:hint="eastAsia"/>
        </w:rPr>
        <w:t xml:space="preserve">时，Recall@20</w:t>
      </w:r>
      <w:r>
        <w:t xml:space="preserve"> </w:t>
      </w:r>
      <w:r>
        <w:rPr>
          <w:rFonts w:hint="eastAsia"/>
        </w:rPr>
        <w:t xml:space="preserve">仅在</w:t>
      </w:r>
      <w:r>
        <w:t xml:space="preserve"> 0.2445 </w:t>
      </w:r>
      <w:r>
        <w:rPr>
          <w:rFonts w:hint="eastAsia"/>
        </w:rPr>
        <w:t xml:space="preserve">到</w:t>
      </w:r>
      <w:r>
        <w:t xml:space="preserve"> 0.2448 </w:t>
      </w:r>
      <w:r>
        <w:rPr>
          <w:rFonts w:hint="eastAsia"/>
        </w:rPr>
        <w:t xml:space="preserve">之间波动，AUC</w:t>
      </w:r>
      <w:r>
        <w:t xml:space="preserve"> </w:t>
      </w:r>
      <w:r>
        <w:rPr>
          <w:rFonts w:hint="eastAsia"/>
        </w:rPr>
        <w:t xml:space="preserve">仅在</w:t>
      </w:r>
      <w:r>
        <w:t xml:space="preserve"> 0.88920 </w:t>
      </w:r>
      <w:r>
        <w:rPr>
          <w:rFonts w:hint="eastAsia"/>
        </w:rPr>
        <w:t xml:space="preserve">到</w:t>
      </w:r>
      <w:r>
        <w:t xml:space="preserve"> 0.88922 </w:t>
      </w:r>
      <w:r>
        <w:rPr>
          <w:rFonts w:hint="eastAsia"/>
        </w:rPr>
        <w:t xml:space="preserve">之间变化，几乎可以视为不变。这说明前文观察到的隐私风险并不来自邻居数量的增加，而是来自结构对比目标对表示空间的约束方式。</w:t>
      </w:r>
    </w:p>
    <w:bookmarkEnd w:id="11"/>
    <w:bookmarkStart w:id="12" w:name="结果分析与结论"/>
    <w:p>
      <w:pPr>
        <w:pStyle w:val="Heading2"/>
      </w:pPr>
      <w:r>
        <w:rPr>
          <w:rFonts w:hint="eastAsia"/>
        </w:rPr>
        <w:t xml:space="preserve">结果分析与结论</w:t>
      </w:r>
    </w:p>
    <w:p>
      <w:pPr>
        <w:pStyle w:val="FirstParagraph"/>
      </w:pPr>
      <w:r>
        <w:rPr>
          <w:rFonts w:hint="eastAsia"/>
        </w:rPr>
        <w:t xml:space="preserve">综合上述结果，可以得到以下结论。首先，LLM-AGR</w:t>
      </w:r>
      <w:r>
        <w:t xml:space="preserve"> </w:t>
      </w:r>
      <w:r>
        <w:rPr>
          <w:rFonts w:hint="eastAsia"/>
        </w:rPr>
        <w:t xml:space="preserve">默认配置更易遭受成员推断攻击，其根因不是</w:t>
      </w:r>
      <w:r>
        <w:t xml:space="preserve"> LLM </w:t>
      </w:r>
      <w:r>
        <w:rPr>
          <w:rFonts w:hint="eastAsia"/>
        </w:rPr>
        <w:t xml:space="preserve">增强图或信息瓶颈模块本身，而是结构对比损失项。其次，将</w:t>
      </w:r>
      <w:r>
        <w:t xml:space="preserve"> </w:t>
      </w:r>
      <w:r>
        <w:rPr>
          <w:rStyle w:val="VerbatimChar"/>
        </w:rPr>
        <w:t xml:space="preserve">str_weight</w:t>
      </w:r>
      <w:r>
        <w:t xml:space="preserve"> </w:t>
      </w:r>
      <w:r>
        <w:rPr>
          <w:rFonts w:hint="eastAsia"/>
        </w:rPr>
        <w:t xml:space="preserve">设为</w:t>
      </w:r>
      <w:r>
        <w:t xml:space="preserve"> 0 </w:t>
      </w:r>
      <w:r>
        <w:rPr>
          <w:rFonts w:hint="eastAsia"/>
        </w:rPr>
        <w:t xml:space="preserve">是最直接且有效的改进方式：它既能显著降低</w:t>
      </w:r>
      <w:r>
        <w:t xml:space="preserve"> MIA </w:t>
      </w:r>
      <w:r>
        <w:rPr>
          <w:rFonts w:hint="eastAsia"/>
        </w:rPr>
        <w:t xml:space="preserve">AUC，又不会破坏推荐性能。最后，</w:t>
      </w:r>
      <w:r>
        <w:rPr>
          <w:rStyle w:val="VerbatimChar"/>
        </w:rPr>
        <w:t xml:space="preserve">β</w:t>
      </w:r>
      <w:r>
        <w:t xml:space="preserve"> </w:t>
      </w:r>
      <w:r>
        <w:rPr>
          <w:rFonts w:hint="eastAsia"/>
        </w:rPr>
        <w:t xml:space="preserve">的作用更多体现在推荐性能的细粒度调节，而不是决定隐私风险的主要方向。因此，后续隐私增强方法的设计应以移除或弱化结构对比项为前提，再在此基础上叠加对抗训练、置信度正则或嵌入压缩等机制，以进一步优化隐私-效用权衡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2026-05-10T03:50:20Z</dcterms:created>
  <dcterms:modified xsi:type="dcterms:W3CDTF">2026-05-10T03:50:20Z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