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558D4641" w:rsidR="00B512FE" w:rsidRPr="0010143A" w:rsidRDefault="008519B1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458FE992">
            <wp:simplePos x="0" y="0"/>
            <wp:positionH relativeFrom="column">
              <wp:posOffset>4584700</wp:posOffset>
            </wp:positionH>
            <wp:positionV relativeFrom="paragraph">
              <wp:posOffset>-108585</wp:posOffset>
            </wp:positionV>
            <wp:extent cx="983615" cy="94996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2FE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73C71401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154D" w:rsidRPr="0051154D">
        <w:rPr>
          <w:rFonts w:eastAsia="Times New Roman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154D" w:rsidRPr="0051154D">
        <w:rPr>
          <w:rFonts w:eastAsia="Times New Roman"/>
          <w:color w:val="000000" w:themeColor="text1"/>
          <w:sz w:val="28"/>
          <w:szCs w:val="28"/>
        </w:rPr>
        <w:t>&gt;&gt;</w:t>
      </w:r>
    </w:p>
    <w:p w14:paraId="1F0B8C10" w14:textId="587DA083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7ECD0B04" w:rsidR="00B512FE" w:rsidRPr="0010143A" w:rsidRDefault="0051154D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 w:rsidRPr="0051154D">
        <w:rPr>
          <w:rFonts w:eastAsia="Times New Roman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 w:rsidRPr="0051154D">
        <w:rPr>
          <w:rFonts w:eastAsia="Times New Roman"/>
          <w:sz w:val="28"/>
          <w:szCs w:val="28"/>
        </w:rPr>
        <w:t>&gt;&gt;</w:t>
      </w:r>
    </w:p>
    <w:p w14:paraId="2FACCF7D" w14:textId="04593E90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7777777" w:rsidR="00154589" w:rsidRPr="007E435B" w:rsidRDefault="00154589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</w:p>
    <w:p w14:paraId="5BC04A06" w14:textId="77777777" w:rsidR="00154589" w:rsidRPr="007E435B" w:rsidRDefault="00154589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Family court sitting at </w:t>
      </w: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courtLocation</w:t>
      </w:r>
      <w:proofErr w:type="spellEnd"/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</w:p>
    <w:p w14:paraId="2A8CBBF0" w14:textId="77777777" w:rsidR="00B512FE" w:rsidRPr="00C67816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0"/>
          <w:szCs w:val="20"/>
        </w:rPr>
      </w:pPr>
    </w:p>
    <w:p w14:paraId="38E8D4C4" w14:textId="51FDE3C8" w:rsidR="00B512FE" w:rsidRPr="0051154D" w:rsidRDefault="0051154D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1154D">
        <w:rPr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 w:rsidRPr="0051154D">
        <w:rPr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 w:rsidRPr="0051154D">
        <w:rPr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Pr="0051154D">
        <w:rPr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 w:rsidRPr="0051154D">
        <w:rPr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 w:rsidRPr="0051154D">
        <w:rPr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 w:rsidRPr="0051154D">
        <w:rPr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 w:rsidRPr="0051154D">
        <w:rPr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 w:rsidRPr="0051154D">
        <w:rPr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 w:rsidRPr="0051154D">
        <w:rPr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7D084259" w14:textId="77777777" w:rsidR="00B512FE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0" w:name="_GoBack"/>
      <w:bookmarkEnd w:id="0"/>
    </w:p>
    <w:p w14:paraId="627E780B" w14:textId="365DBC58" w:rsidR="00B512FE" w:rsidRDefault="007D44B0" w:rsidP="00193AD7">
      <w:pPr>
        <w:ind w:left="-567" w:right="-608"/>
        <w:rPr>
          <w:rFonts w:ascii="GDS Transport Website" w:eastAsia="Times New Roman" w:hAnsi="GDS Transport Website"/>
          <w:b/>
          <w:bCs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450F5CB4" w14:textId="77777777" w:rsidR="00193AD7" w:rsidRPr="00193AD7" w:rsidRDefault="00193AD7" w:rsidP="00193AD7">
      <w:pPr>
        <w:ind w:left="-567" w:right="-608"/>
        <w:rPr>
          <w:rFonts w:ascii="GDS Transport Website" w:eastAsia="Times New Roman" w:hAnsi="GDS Transport Website"/>
          <w:b/>
          <w:bCs/>
          <w:color w:val="000000" w:themeColor="text1"/>
          <w:sz w:val="28"/>
          <w:szCs w:val="28"/>
        </w:rPr>
      </w:pPr>
    </w:p>
    <w:p w14:paraId="207CFC08" w14:textId="288021BD" w:rsidR="00B512FE" w:rsidRPr="00631760" w:rsidRDefault="00151A6A" w:rsidP="00FA6819">
      <w:pPr>
        <w:ind w:left="-567" w:right="-608"/>
        <w:rPr>
          <w:rFonts w:ascii="GDS Transport Website" w:hAnsi="GDS Transport Website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. 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077D2E3A" w:rsidR="00AE192A" w:rsidRPr="00853CBD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. 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20735CE5" w14:textId="77777777" w:rsidR="00705DCA" w:rsidRPr="00193AD7" w:rsidRDefault="00705DCA" w:rsidP="00705DCA">
      <w:pPr>
        <w:ind w:right="-608"/>
        <w:rPr>
          <w:rFonts w:ascii="GDS Transport Website Light" w:hAnsi="GDS Transport Website Light"/>
          <w:sz w:val="24"/>
          <w:szCs w:val="24"/>
        </w:rPr>
      </w:pPr>
    </w:p>
    <w:p w14:paraId="422AA872" w14:textId="719E28BA" w:rsidR="00705DCA" w:rsidRPr="005C34AC" w:rsidRDefault="00705DCA" w:rsidP="00705DCA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193AD7">
        <w:rPr>
          <w:rFonts w:ascii="GDS Transport Website Light" w:hAnsi="GDS Transport Website Light"/>
          <w:sz w:val="24"/>
          <w:szCs w:val="24"/>
        </w:rPr>
        <w:t>Date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="00C81A68">
        <w:rPr>
          <w:sz w:val="24"/>
          <w:szCs w:val="24"/>
        </w:rPr>
        <w:t xml:space="preserve"> </w:t>
      </w:r>
      <w:r w:rsidR="0051154D" w:rsidRPr="0051154D">
        <w:rPr>
          <w:b/>
          <w:bCs/>
          <w:sz w:val="24"/>
          <w:szCs w:val="24"/>
        </w:rPr>
        <w:t>&lt;&lt;</w:t>
      </w:r>
      <w:proofErr w:type="spellStart"/>
      <w:r w:rsidRPr="00853CBD">
        <w:rPr>
          <w:rFonts w:ascii="GDS Transport Website" w:hAnsi="GDS Transport Website"/>
          <w:b/>
          <w:bCs/>
          <w:sz w:val="24"/>
          <w:szCs w:val="24"/>
        </w:rPr>
        <w:t>hearingDate</w:t>
      </w:r>
      <w:proofErr w:type="spellEnd"/>
      <w:r w:rsidR="0051154D" w:rsidRPr="0051154D">
        <w:rPr>
          <w:b/>
          <w:bCs/>
          <w:sz w:val="24"/>
          <w:szCs w:val="24"/>
        </w:rPr>
        <w:t>&gt;&gt;</w:t>
      </w:r>
      <w:r w:rsidRPr="005C34AC">
        <w:rPr>
          <w:b/>
          <w:sz w:val="24"/>
          <w:szCs w:val="24"/>
        </w:rPr>
        <w:t xml:space="preserve"> </w:t>
      </w:r>
    </w:p>
    <w:p w14:paraId="798CF5C0" w14:textId="63B8ABE0" w:rsidR="00705DCA" w:rsidRPr="005C34AC" w:rsidRDefault="00705DCA" w:rsidP="00705DCA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Venue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 w:rsidR="00C81A68">
        <w:rPr>
          <w:sz w:val="24"/>
          <w:szCs w:val="24"/>
        </w:rPr>
        <w:t xml:space="preserve">  </w:t>
      </w:r>
      <w:r w:rsidR="0051154D" w:rsidRPr="0051154D">
        <w:rPr>
          <w:b/>
          <w:bCs/>
          <w:sz w:val="24"/>
          <w:szCs w:val="24"/>
        </w:rPr>
        <w:t>&lt;&lt;</w:t>
      </w:r>
      <w:proofErr w:type="spellStart"/>
      <w:r w:rsidRPr="00853CBD">
        <w:rPr>
          <w:rFonts w:ascii="GDS Transport Website" w:hAnsi="GDS Transport Website"/>
          <w:b/>
          <w:bCs/>
          <w:sz w:val="24"/>
          <w:szCs w:val="24"/>
        </w:rPr>
        <w:t>hearingVenue</w:t>
      </w:r>
      <w:proofErr w:type="spellEnd"/>
      <w:r w:rsidR="0051154D" w:rsidRPr="0051154D">
        <w:rPr>
          <w:b/>
          <w:bCs/>
          <w:sz w:val="24"/>
          <w:szCs w:val="24"/>
        </w:rPr>
        <w:t>&gt;&gt;</w:t>
      </w:r>
    </w:p>
    <w:p w14:paraId="2FBCCCDF" w14:textId="493079AD" w:rsidR="00705DCA" w:rsidRPr="00853CBD" w:rsidRDefault="00705DCA" w:rsidP="00705DCA">
      <w:pPr>
        <w:ind w:right="-608"/>
        <w:rPr>
          <w:rFonts w:ascii="GDS Transport Website" w:eastAsia="Times New Roman" w:hAnsi="GDS Transport Website"/>
          <w:b/>
          <w:bCs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Pre-hearing</w:t>
      </w:r>
      <w:r>
        <w:rPr>
          <w:sz w:val="24"/>
          <w:szCs w:val="24"/>
        </w:rPr>
        <w:t xml:space="preserve">        </w:t>
      </w:r>
      <w:r w:rsidR="00C81A68">
        <w:rPr>
          <w:sz w:val="24"/>
          <w:szCs w:val="24"/>
        </w:rPr>
        <w:t xml:space="preserve">  </w:t>
      </w:r>
      <w:r w:rsidR="0051154D" w:rsidRPr="0051154D">
        <w:rPr>
          <w:b/>
          <w:bCs/>
          <w:sz w:val="24"/>
          <w:szCs w:val="24"/>
        </w:rPr>
        <w:t>&lt;&lt;</w:t>
      </w:r>
      <w:proofErr w:type="spellStart"/>
      <w:r w:rsidRPr="00853CBD">
        <w:rPr>
          <w:rFonts w:ascii="GDS Transport Website" w:hAnsi="GDS Transport Website"/>
          <w:b/>
          <w:bCs/>
          <w:sz w:val="24"/>
          <w:szCs w:val="24"/>
        </w:rPr>
        <w:t>preHearingAttendance</w:t>
      </w:r>
      <w:proofErr w:type="spellEnd"/>
      <w:r w:rsidR="0051154D" w:rsidRPr="0051154D">
        <w:rPr>
          <w:b/>
          <w:bCs/>
          <w:sz w:val="24"/>
          <w:szCs w:val="24"/>
        </w:rPr>
        <w:t>&gt;&gt;</w:t>
      </w:r>
    </w:p>
    <w:p w14:paraId="790C663E" w14:textId="4373B696" w:rsidR="00705DCA" w:rsidRPr="005C34AC" w:rsidRDefault="00705DCA" w:rsidP="00705DCA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Hearing</w:t>
      </w:r>
      <w:r w:rsidRPr="005C34AC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C81A68">
        <w:rPr>
          <w:sz w:val="24"/>
          <w:szCs w:val="24"/>
        </w:rPr>
        <w:t xml:space="preserve"> </w:t>
      </w:r>
      <w:r w:rsidR="0051154D" w:rsidRPr="0051154D">
        <w:rPr>
          <w:b/>
          <w:bCs/>
          <w:sz w:val="24"/>
          <w:szCs w:val="24"/>
        </w:rPr>
        <w:t>&lt;&lt;</w:t>
      </w:r>
      <w:proofErr w:type="spellStart"/>
      <w:r w:rsidRPr="00631760">
        <w:rPr>
          <w:rFonts w:ascii="GDS Transport Website" w:hAnsi="GDS Transport Website"/>
          <w:b/>
          <w:bCs/>
          <w:sz w:val="24"/>
          <w:szCs w:val="24"/>
        </w:rPr>
        <w:t>hearingTime</w:t>
      </w:r>
      <w:proofErr w:type="spellEnd"/>
      <w:r w:rsidR="0051154D" w:rsidRPr="0051154D">
        <w:rPr>
          <w:b/>
          <w:bCs/>
          <w:sz w:val="24"/>
          <w:szCs w:val="24"/>
        </w:rPr>
        <w:t>&gt;&gt;</w:t>
      </w:r>
    </w:p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6B937662" w14:textId="0F68BD24" w:rsidR="009965EB" w:rsidRPr="00631760" w:rsidRDefault="003A0F4C" w:rsidP="00F07CF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2EC16C01" w14:textId="011199C2" w:rsidR="00B512FE" w:rsidRPr="00631760" w:rsidRDefault="004B1A39" w:rsidP="003A0F4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16996972">
                <wp:simplePos x="0" y="0"/>
                <wp:positionH relativeFrom="column">
                  <wp:posOffset>-342900</wp:posOffset>
                </wp:positionH>
                <wp:positionV relativeFrom="paragraph">
                  <wp:posOffset>126365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F3E7D" id="Rectangle 3" o:spid="_x0000_s1026" style="position:absolute;left:0;text-align:left;margin-left:-27pt;margin-top:9.95pt;width:15pt;height:22.5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80e1wEAAJ4DAAAOAAAAZHJzL2Uyb0RvYy54bWysU9uO0zAUfEfiHyy/0yRdCrtR0xV0VYS0&#13;&#10;YisWPsBx7MaSbxy7Tfr3HDuhW+AN8eJ47OPjmfFkfT8aTU4CgnK2odWipERY7jplDw39/m335paS&#13;&#10;EJntmHZWNPQsAr3fvH61Hnwtlq53uhNAsIkN9eAb2sfo66IIvBeGhYXzwuKmdGBYRAiHogM2YHej&#13;&#10;i2VZvisGB50Hx0UIuPowbdJN7i+l4PFJyiAi0Q1FbjGPkMc2jcVmzeoDMN8rPtNg/8DCMGXx0kur&#13;&#10;BxYZOYL6q5VRHFxwMi64M4WTUnGRNaCaqvxDzXPPvMha0JzgLzaF/9eWfzntgaiuoTeUWGbwib6i&#13;&#10;acwetCA3yZ7Bhxqrnv0eZhRwmrSOEkz6ogoyZkvPF0vFGAnHxequXJVoPMet5e3q/SpbXrwc9hDi&#13;&#10;J+EMSZOGAl6ejWSnxxDxQiz9VZLuCk6rbqe0zgAO7VYDOTF83Y+7bbXNjPHIb2XapmLr0rGpY1op&#13;&#10;krBJSprFsR1nfa3rzmhK8HynkNQjC3HPAGNRUTJgVBoafhwZCEr0Z4tvcVe9Xa4wW9cArkF7DZjl&#13;&#10;vcME8giUTGAbcyInlh+O0UmVpSdeE5mZLoYgOzIHNqXsGueql99q8xMAAP//AwBQSwMEFAAGAAgA&#13;&#10;AAAhAJIqnfzjAAAADgEAAA8AAABkcnMvZG93bnJldi54bWxMj0FPwzAMhe9I/IfISNy6lKpsa9d0&#13;&#10;QiAOFacNhNgta72mWuNUTbYVfj3eCS6W7Gd/fq9YT7YXZxx950jBwywGgVS7pqNWwcf7a7QE4YOm&#13;&#10;RveOUME3eliXtzeFzht3oQ2et6EVDCGfawUmhCGX0tcGrfYzNyCxdnCj1YHbsZXNqC8Mt71M4ngu&#13;&#10;re6IPxg94LPB+rg9WaboxU/qd9VnZZaL9ssfNlXyNil1fze9rLg8rUAEnMLfBVwzsH8o2djenajx&#13;&#10;olcQPaYcKLCQZSB4IUqug72CeZqBLAv5P0b5CwAA//8DAFBLAQItABQABgAIAAAAIQC2gziS/gAA&#13;&#10;AOEBAAATAAAAAAAAAAAAAAAAAAAAAABbQ29udGVudF9UeXBlc10ueG1sUEsBAi0AFAAGAAgAAAAh&#13;&#10;ADj9If/WAAAAlAEAAAsAAAAAAAAAAAAAAAAALwEAAF9yZWxzLy5yZWxzUEsBAi0AFAAGAAgAAAAh&#13;&#10;ABwHzR7XAQAAngMAAA4AAAAAAAAAAAAAAAAALgIAAGRycy9lMm9Eb2MueG1sUEsBAi0AFAAGAAgA&#13;&#10;AAAhAJIqnfz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7BFD7478" w14:textId="37CB2EEC" w:rsidR="00B512FE" w:rsidRDefault="00B512FE" w:rsidP="003A0F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8D3E9AE" w14:textId="0B9F4839" w:rsidR="003A0F4C" w:rsidRPr="00631760" w:rsidRDefault="00346CDC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3. 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131669E6" w14:textId="5DE959D8" w:rsidR="003A0F4C" w:rsidRDefault="003A0F4C" w:rsidP="00AB2E8E">
      <w:pPr>
        <w:ind w:right="-608"/>
        <w:rPr>
          <w:rFonts w:eastAsia="Times New Roman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4CF16C1B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61C227E9" w14:textId="370A22AE" w:rsidR="00AB2E8E" w:rsidRPr="00631760" w:rsidRDefault="005A0864" w:rsidP="00AB2E8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0FD1EBE7" w14:textId="77777777" w:rsidR="00AB2E8E" w:rsidRDefault="00AB2E8E" w:rsidP="00AB2E8E">
      <w:pPr>
        <w:ind w:right="-608"/>
        <w:rPr>
          <w:sz w:val="24"/>
          <w:szCs w:val="24"/>
        </w:rPr>
      </w:pPr>
    </w:p>
    <w:p w14:paraId="7E8C45C4" w14:textId="31B37356" w:rsidR="00AB2E8E" w:rsidRDefault="00AB2E8E" w:rsidP="0063176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631760">
        <w:rPr>
          <w:rFonts w:ascii="GDS Transport Website" w:hAnsi="GDS Transport Website"/>
          <w:b/>
          <w:bCs/>
          <w:sz w:val="28"/>
          <w:szCs w:val="28"/>
        </w:rPr>
        <w:t>Help</w:t>
      </w:r>
    </w:p>
    <w:p w14:paraId="4C5C7BEA" w14:textId="77777777" w:rsidR="00631760" w:rsidRPr="00631760" w:rsidRDefault="00631760" w:rsidP="0063176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35BDD699" w:rsidR="00DA76F6" w:rsidRPr="00631760" w:rsidRDefault="00AB2E8E" w:rsidP="00DA76F6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lastRenderedPageBreak/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2115BA97" w14:textId="5258AE02" w:rsidR="00DA76F6" w:rsidRPr="00631760" w:rsidRDefault="00DA76F6" w:rsidP="00DA76F6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43AAA97C" w14:textId="637ADBA0" w:rsidR="00F6390C" w:rsidRPr="00631760" w:rsidRDefault="00F6390C" w:rsidP="00F6390C">
      <w:pPr>
        <w:ind w:right="-608"/>
        <w:rPr>
          <w:rFonts w:ascii="GDS Transport Website Light" w:hAnsi="GDS Transport Website Light"/>
          <w:color w:val="666666"/>
          <w:sz w:val="24"/>
          <w:szCs w:val="24"/>
        </w:rPr>
      </w:pPr>
    </w:p>
    <w:p w14:paraId="70643ABF" w14:textId="77777777" w:rsidR="00BB199C" w:rsidRPr="00631760" w:rsidRDefault="006C7F8B" w:rsidP="00BB199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 xml:space="preserve">can call the court on 01792 485 800. The court cannot give legal advice. </w:t>
      </w:r>
    </w:p>
    <w:p w14:paraId="321201EB" w14:textId="77777777" w:rsidR="00BB199C" w:rsidRPr="00631760" w:rsidRDefault="00BB199C" w:rsidP="00BB199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000001C" w14:textId="548CA13A" w:rsidR="005607A6" w:rsidRPr="00BB199C" w:rsidRDefault="007D44B0" w:rsidP="00BB199C">
      <w:pPr>
        <w:ind w:left="-567" w:right="-608"/>
        <w:rPr>
          <w:sz w:val="24"/>
          <w:szCs w:val="24"/>
        </w:rPr>
      </w:pPr>
      <w:r w:rsidRPr="00631760">
        <w:rPr>
          <w:rFonts w:ascii="GDS Transport Website Light" w:hAnsi="GDS Transport Website Light"/>
          <w:color w:val="666666"/>
          <w:sz w:val="20"/>
          <w:szCs w:val="20"/>
        </w:rPr>
        <w:t>C6 (Notice to parties)</w:t>
      </w:r>
      <w:r w:rsidRPr="00631760">
        <w:rPr>
          <w:rFonts w:ascii="GDS Transport Website Light" w:hAnsi="GDS Transport Website Light"/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</w:p>
    <w:sectPr w:rsidR="005607A6" w:rsidRPr="00BB199C" w:rsidSect="00B512FE"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57E45" w14:textId="77777777" w:rsidR="005A0864" w:rsidRDefault="005A0864">
      <w:pPr>
        <w:spacing w:line="240" w:lineRule="auto"/>
      </w:pPr>
      <w:r>
        <w:separator/>
      </w:r>
    </w:p>
  </w:endnote>
  <w:endnote w:type="continuationSeparator" w:id="0">
    <w:p w14:paraId="0A257777" w14:textId="77777777" w:rsidR="005A0864" w:rsidRDefault="005A0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FF938" w14:textId="77777777" w:rsidR="005A0864" w:rsidRDefault="005A0864">
      <w:pPr>
        <w:spacing w:line="240" w:lineRule="auto"/>
      </w:pPr>
      <w:r>
        <w:separator/>
      </w:r>
    </w:p>
  </w:footnote>
  <w:footnote w:type="continuationSeparator" w:id="0">
    <w:p w14:paraId="2525683D" w14:textId="77777777" w:rsidR="005A0864" w:rsidRDefault="005A08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566FA"/>
    <w:rsid w:val="000673C4"/>
    <w:rsid w:val="0007707D"/>
    <w:rsid w:val="00080DE2"/>
    <w:rsid w:val="000856F9"/>
    <w:rsid w:val="000F7805"/>
    <w:rsid w:val="0010143A"/>
    <w:rsid w:val="00151A6A"/>
    <w:rsid w:val="00154589"/>
    <w:rsid w:val="00193AD7"/>
    <w:rsid w:val="00225825"/>
    <w:rsid w:val="00233A72"/>
    <w:rsid w:val="002938D0"/>
    <w:rsid w:val="002B2DED"/>
    <w:rsid w:val="002B4B83"/>
    <w:rsid w:val="002F42B1"/>
    <w:rsid w:val="002F4BC1"/>
    <w:rsid w:val="00346CDC"/>
    <w:rsid w:val="003779B5"/>
    <w:rsid w:val="003A0F4C"/>
    <w:rsid w:val="003C7495"/>
    <w:rsid w:val="00407DAD"/>
    <w:rsid w:val="00484B01"/>
    <w:rsid w:val="004B1A39"/>
    <w:rsid w:val="004F173F"/>
    <w:rsid w:val="0051154D"/>
    <w:rsid w:val="0051328D"/>
    <w:rsid w:val="00543519"/>
    <w:rsid w:val="005607A6"/>
    <w:rsid w:val="00566815"/>
    <w:rsid w:val="00570AB0"/>
    <w:rsid w:val="0059722A"/>
    <w:rsid w:val="005A0864"/>
    <w:rsid w:val="005A2B04"/>
    <w:rsid w:val="0060447C"/>
    <w:rsid w:val="00631760"/>
    <w:rsid w:val="0065087A"/>
    <w:rsid w:val="00673E65"/>
    <w:rsid w:val="00674054"/>
    <w:rsid w:val="006C189B"/>
    <w:rsid w:val="006C7F8B"/>
    <w:rsid w:val="006D414E"/>
    <w:rsid w:val="006D67F2"/>
    <w:rsid w:val="006E1D27"/>
    <w:rsid w:val="00705DCA"/>
    <w:rsid w:val="00763840"/>
    <w:rsid w:val="007D22FE"/>
    <w:rsid w:val="007D44B0"/>
    <w:rsid w:val="0083055E"/>
    <w:rsid w:val="008417EB"/>
    <w:rsid w:val="008519B1"/>
    <w:rsid w:val="00853CBD"/>
    <w:rsid w:val="00863F1A"/>
    <w:rsid w:val="00902603"/>
    <w:rsid w:val="00994CA4"/>
    <w:rsid w:val="009965EB"/>
    <w:rsid w:val="009B12EE"/>
    <w:rsid w:val="009B4D68"/>
    <w:rsid w:val="009C09DC"/>
    <w:rsid w:val="009D5168"/>
    <w:rsid w:val="009F4B0B"/>
    <w:rsid w:val="00A14ABA"/>
    <w:rsid w:val="00A83E3E"/>
    <w:rsid w:val="00A94390"/>
    <w:rsid w:val="00AB2E8E"/>
    <w:rsid w:val="00AE192A"/>
    <w:rsid w:val="00B01866"/>
    <w:rsid w:val="00B04C47"/>
    <w:rsid w:val="00B12BEB"/>
    <w:rsid w:val="00B46B3C"/>
    <w:rsid w:val="00B512FE"/>
    <w:rsid w:val="00B87683"/>
    <w:rsid w:val="00BB199C"/>
    <w:rsid w:val="00BF685A"/>
    <w:rsid w:val="00C01CB2"/>
    <w:rsid w:val="00C14767"/>
    <w:rsid w:val="00C219E2"/>
    <w:rsid w:val="00C24618"/>
    <w:rsid w:val="00C67816"/>
    <w:rsid w:val="00C73C78"/>
    <w:rsid w:val="00C81A68"/>
    <w:rsid w:val="00C876C8"/>
    <w:rsid w:val="00CC389C"/>
    <w:rsid w:val="00CD7A9A"/>
    <w:rsid w:val="00D00BEB"/>
    <w:rsid w:val="00D41349"/>
    <w:rsid w:val="00D51A8A"/>
    <w:rsid w:val="00DA76F6"/>
    <w:rsid w:val="00DE10F3"/>
    <w:rsid w:val="00DE7A40"/>
    <w:rsid w:val="00E12C93"/>
    <w:rsid w:val="00E26A63"/>
    <w:rsid w:val="00E33E43"/>
    <w:rsid w:val="00E4036E"/>
    <w:rsid w:val="00E61918"/>
    <w:rsid w:val="00E76495"/>
    <w:rsid w:val="00EE34AC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01440-DC8F-4C43-A9BF-290EC361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88</cp:revision>
  <dcterms:created xsi:type="dcterms:W3CDTF">2019-10-04T12:46:00Z</dcterms:created>
  <dcterms:modified xsi:type="dcterms:W3CDTF">2019-10-09T12:02:00Z</dcterms:modified>
</cp:coreProperties>
</file>