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TZ+WLNBB+WICK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Signal Research Report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404040"/>
          <w:sz w:val="28"/>
          <w:szCs w:val="28"/>
        </w:rPr>
        <w:t xml:space="preserve">T10  —  Bullish Signal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Bullish inside continuation: prev bar bullish, current bullish bar fully inside previous bar range. Tight bullish consolidation.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04040"/>
          <w:sz w:val="19"/>
          <w:szCs w:val="19"/>
        </w:rPr>
        <w:t xml:space="preserve">SPLIT analitic  ·  SP500 + NASDAQ daily  ·  2025-03-31 – 2026-05-05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T signal rows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Version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SP500 (599 tickers)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3,320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NASDAQ A-Z (price&gt;$5)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11,790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260506_v1</w:t>
            </w:r>
          </w:p>
        </w:tc>
      </w:tr>
    </w:tbl>
    <w:p>
      <w:pPr>
        <w:spacing w:after="40" w:before="40"/>
      </w:pP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A. Executive Conclusion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800"/>
        <w:gridCol w:w="1560"/>
        <w:gridCol w:w="1560"/>
        <w:gridCol w:w="2340"/>
      </w:tblGrid>
      <w:tr>
        <w:trPr>
          <w:tblHeader/>
        </w:trP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Universe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SP500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+0.228%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+16.807%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n=3,320 | rr=1.058</w:t>
            </w:r>
          </w:p>
        </w:tc>
      </w:tr>
      <w:tr>
        <w:tc>
          <w:tcPr>
            <w:tcW w:type="dxa" w:w="2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NASDAQ &gt;$5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AVERAGE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+22.833%</w:t>
            </w:r>
          </w:p>
        </w:tc>
        <w:tc>
          <w:tcPr>
            <w:tcW w:type="dxa" w:w="23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n=11,790 | rr=1.354</w:t>
            </w:r>
          </w:p>
        </w:tc>
      </w:tr>
    </w:tbl>
    <w:p>
      <w:pPr>
        <w:spacing w:after="40" w:before="4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composite: T10L25N (med +2.062%, fail +12.595%, n=262)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composite: T10L4NU (med -1.623%, fail +16.667%)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NASDAQ best composite: T10L2NB (med +1.366%, fail +10%, n=20)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best sequence: T1|T2G|T2G (med +2.414%, n=25)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SP500 worst sequence: Z2G|T1|T2G (med -1.768%, fail +12%)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C. Baseline Statistics</w:t>
      </w: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All T10 (n=3,320)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3,320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-0.015%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-0.191%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+0.094%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+0.591%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+0.026%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+0.228%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+52.44%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+21.024%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+16.807%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+5.095% / -4.814%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1.058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&gt;$5 — All T10 (n=11,790)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1640"/>
        <w:gridCol w:w="164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Metric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3D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5D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10D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Count (n)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11,790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+0.028%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-0.171%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+0.012%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+0.624%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Median return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Win rate (&gt;0)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+51.807%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Big win (&gt;10% 10D)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+25.021%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Fail rate (&lt;-5%)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+22.833%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Avg MFE / MAE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+10.673% / -7.886%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Reward/Risk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1.354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D. Final Composite Ranking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D1. SP500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T10L25N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+1.828%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+2.062%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+12.595%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T10L25NR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+0.692%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+0.971%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+15.625%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T10L25NP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+1.026%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+0.824%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+13.721%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T10L46N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+0.453%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+0.697%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+15.385%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T10L46NP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+0.582%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+10.714%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T10L25NH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+0.588%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+19.095%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T10L46NH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-0.263%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+17.284%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T10L25NUR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+0.487%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+18.935%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T10L46NDP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+0.702%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+16.667%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T10L25NU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+0.214%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+17.59%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+0.212%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+0.101%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+17.606%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T10L46NB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-0.342%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+0.039%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+21.25%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T10L46NR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+1.703%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-0.012%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+19.149%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T10L46NU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276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-0.076%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+16.667%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T10L25NB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+1.093%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-0.129%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+11.864%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T10L25ND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+0.283%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-0.182%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+19.858%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T10L25NDP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-0.656%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+22.353%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T10L46ND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+0.406%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-0.766%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+19.298%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D2. NASDAQ &gt;$5 —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T10L2NB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+1.597%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+1.366%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GOOD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T10L25NB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168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+1.597%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+0.807%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+22.024%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T10L46NDP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+0.737%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+0.714%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+19.58%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T10L46NU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912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+1.082%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+0.612%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+20.833%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T10L46NUR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+3.141%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+0.567%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+23.308%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T10L4NU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+2.608%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+0.512%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+11.29%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T10L4NB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+0.454%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+23.81%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T10L46NB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+1.214%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+0.372%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+19.355%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T10L25ND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395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+0.816%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+22.532%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T10L46N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269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+0.462%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+0.337%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+17.844%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T10L2NH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+2.152%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+0.301%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+25.287%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T10L46NP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441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+0.611%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+0.281%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+17.234%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AVERAGE</w:t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Composites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40"/>
        <w:gridCol w:w="1200"/>
        <w:gridCol w:w="1200"/>
        <w:gridCol w:w="1200"/>
        <w:gridCol w:w="212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Composite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T10L2NDP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-0.211%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+0.277%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+29.63%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T10L2NUR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-0.136%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+0.048%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+28.333%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T10L25NR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437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-0.714%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-0.051%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+23.799%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T10L25NH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653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-0.304%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-0.071%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+28.943%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T10L2NU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-0.099%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-0.119%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+23.834%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T10L4NDP</w:t>
            </w:r>
          </w:p>
        </w:tc>
        <w:tc>
          <w:tcPr>
            <w:tcW w:type="dxa" w:w="6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53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-1.75%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-0.354%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+22.642%</w:t>
            </w:r>
          </w:p>
        </w:tc>
        <w:tc>
          <w:tcPr>
            <w:tcW w:type="dxa" w:w="21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REJECT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E. Correct 4-Bar Analysis — Exact Sequences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Final bar = T10 (fixed). Previous 3 bars fully unrestricted (X → Y → Z → T10). Single-bar entries excluded. Tiers: STRONG (≥2.0%, fail&lt;20) / GOOD (≥0.8%) / AVERAGE (≥0%) / REJECT.</w:t>
      </w:r>
    </w:p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E1. SP500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+2.414%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+1.225%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+0.793%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+1.019%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+8.696%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+0.503%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+2.324%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+4.762%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+0.075%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-0.549%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Z2|T9|T2G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-0.097%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+1.603%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-0.103%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+0.459%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+10.345%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-0.111%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-0.391%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+13.889%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+17.143%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-0.474%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-0.104%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+18.182%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Z2G|T1|T2G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-1.768%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-0.941%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SP500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Z2G|T1|T2G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-1.768%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-0.941%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-0.474%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-0.104%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+18.182%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T2G|T2G|T2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+1.09%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+17.143%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-0.111%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-0.391%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+13.889%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T3|T2G|T2G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-0.103%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+0.459%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+10.345%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Z2|T9|T2G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-0.097%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+1.603%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T9|T2G|T2G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+0.075%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-0.549%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+0.503%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+2.324%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+4.762%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E2. NASDAQ &gt;$5 — Top Sequences (min 20 events)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Z2G|Z2G|T1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+3.054%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+2.154%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+19.231%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+2.772%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+5.255%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+18.966%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Z2G|Z2G|T3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+2.599%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+0.743%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+19.048%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+2.118%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+1.824%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+16.667%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+2.069%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+23.077%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T1|T2|T2G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+2.005%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+2.768%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+17.391%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STRONG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+1.87%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+5.857%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+1.731%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+1.986%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+17.742%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+1.688%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+3.099%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+13.415%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T2|T2G|T2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+1.457%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+2.608%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+23.729%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T4|T2|T2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+0.982%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-0.038%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+19.355%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GOOD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+0.249%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+21.176%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AVERAGE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pPr>
        <w:spacing w:after="50" w:before="130"/>
      </w:pPr>
      <w:r>
        <w:rPr>
          <w:rFonts w:ascii="Arial" w:cs="Arial" w:eastAsia="Arial" w:hAnsi="Arial"/>
          <w:b/>
          <w:bCs/>
          <w:color w:val="404040"/>
          <w:sz w:val="21"/>
          <w:szCs w:val="21"/>
        </w:rPr>
        <w:t xml:space="preserve">NASDAQ — Reject Sequences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80"/>
        <w:gridCol w:w="1100"/>
        <w:gridCol w:w="1100"/>
        <w:gridCol w:w="920"/>
        <w:gridCol w:w="620"/>
        <w:gridCol w:w="1440"/>
      </w:tblGrid>
      <w:tr>
        <w:trPr>
          <w:tblHeader/>
        </w:trP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Sequence (prev3 → final)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 10D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Avg 10D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Fail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Tier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T2G|Z1G|T3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-4.234%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-4.1%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+36.957%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Z2G|T3|T2G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-3.978%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-0.786%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+40.816%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Z2G|Z2G|T4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-2.454%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-4.592%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+38.776%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T2|T2|T2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-1.896%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-2.864%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+36.364%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T1|T2|T2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-1.829%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-3.355%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+36.585%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Z2|Z2|T4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-1.219%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-1.337%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+34.146%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T4|T2G|T2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-0.657%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-1.932%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+24.39%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0000"/>
                <w:sz w:val="17"/>
                <w:szCs w:val="17"/>
              </w:rPr>
              <w:t xml:space="preserve">T3|T2G|T2G</w:t>
            </w:r>
          </w:p>
        </w:tc>
        <w:tc>
          <w:tcPr>
            <w:tcW w:type="dxa" w:w="5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-0.327%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-1.969%</w:t>
            </w:r>
          </w:p>
        </w:tc>
        <w:tc>
          <w:tcPr>
            <w:tcW w:type="dxa" w:w="9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+27.273%</w:t>
            </w:r>
          </w:p>
        </w:tc>
        <w:tc>
          <w:tcPr>
            <w:tcW w:type="dxa" w:w="6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REJECT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/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F. Prev1 Signal Effect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000000"/>
          <w:sz w:val="19"/>
          <w:szCs w:val="19"/>
        </w:rPr>
        <w:t xml:space="preserve">Signal immediately before T10. Sorted by SP500 median descending.</w:t>
      </w:r>
    </w:p>
    <w:p>
      <w:pPr>
        <w:spacing w:after="4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Prev1 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+13.636%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+0.238%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+19.608%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T9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+1.261%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+12.571%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628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+0.687%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+22.611%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+0.968%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+15.789%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+0.089%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+23.513%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+0.665%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+17.327%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+21.519%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+0.655%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+18.391%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464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-0.084%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+24.569%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+0.622%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+15.385%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-0.029%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+24.516%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+0.604%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+17.073%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230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+19.13%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+16.695%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+23.216%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T2G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+14.913%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2060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+21.748%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366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+0.215%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+17.213%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1877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+0.151%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+22.323%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T1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-0.024%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+15.909%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1183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+0.572%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+21.217%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T3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261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-0.303%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+18.008%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-0.331%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+24.613%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G. Volume / L / WLNBB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G1. L-Signal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L25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2172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+16.713%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7036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+0.129%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+24.829%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L46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1024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+0.029%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+16.895%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3582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+20.24%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L4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+12.727%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+15.09%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L2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-0.397%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+21.739%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726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+21.074%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G2. Volume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VB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+0.791%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+20.949%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1404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+0.762%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+22.578%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+13.065%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734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+0.593%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+17.302%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W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557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+17.415%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1270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-0.117%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+23.465%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570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+0.183%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+17.368%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1984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+22.329%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+0.174%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+16.255%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6398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+23.554%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H. Wick / Suffix Analysis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H1. Full Suffix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314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+1.791%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+13.057%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1386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+22.727%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+0.723%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+13.908%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2462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+0.166%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+22.583%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+16.571%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613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+23.002%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NH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294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+0.426%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+18.027%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1086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+24.862%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NUR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+0.109%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+17.629%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1048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+0.222%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+23.569%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NB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141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+0.038%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+17.021%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+0.462%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+20.185%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NU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944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+0.027%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+17.479%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2812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+22.546%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NDP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300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-0.433%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+19.667%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1097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+0.365%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+22.607%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ND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255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-0.546%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+19.608%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746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+23.056%</w:t>
            </w:r>
          </w:p>
        </w:tc>
      </w:tr>
    </w:tbl>
    <w:p>
      <w:pPr>
        <w:spacing w:after="40" w:before="40"/>
      </w:pP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0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I. Price Bucket + EMA50 Reclaim</w:t>
      </w: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I1. EMA50 Reclaim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Signal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No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3233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+0.254%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+16.641%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11350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+0.197%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+22.89%</w:t>
            </w:r>
          </w:p>
        </w:tc>
      </w:tr>
      <w:tr>
        <w:tc>
          <w:tcPr>
            <w:tcW w:type="dxa" w:w="1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EMA50 reclaim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87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-0.936%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+22.989%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440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+21.364%</w:t>
            </w:r>
          </w:p>
        </w:tc>
      </w:tr>
    </w:tbl>
    <w:p>
      <w:pPr>
        <w:spacing w:after="40" w:before="40"/>
      </w:pPr>
    </w:p>
    <w:p>
      <w:pPr>
        <w:pStyle w:val="Heading2"/>
        <w:spacing w:after="6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I2. Price Bucket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"/>
        <w:gridCol w:w="1100"/>
        <w:gridCol w:w="1000"/>
        <w:gridCol w:w="760"/>
        <w:gridCol w:w="1100"/>
        <w:gridCol w:w="1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Price Bucket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SP500 Fail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n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Med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NQ Fail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5_20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171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+1.196%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+24.561%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5625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+0.096%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+25.778%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20_50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483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+19.669%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3255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+0.315%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+19.048%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50_150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1269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+0.346%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+14.184%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1923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+0.645%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+20.125%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150_300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865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-0.058%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+16.763%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588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+0.008%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+19.558%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300_PLUS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514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E8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+0.279%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+18.482%</w:t>
            </w:r>
          </w:p>
        </w:tc>
        <w:tc>
          <w:tcPr>
            <w:tcW w:type="dxa" w:w="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399</w:t>
            </w:r>
          </w:p>
        </w:tc>
        <w:tc>
          <w:tcPr>
            <w:tcW w:type="dxa" w:w="11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-0.362%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7E7" w:val="clear"/>
            <w:tcMar>
              <w:top w:type="dxa" w:w="75"/>
              <w:left w:type="dxa" w:w="120"/>
              <w:bottom w:type="dxa" w:w="75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+30.075%</w:t>
            </w:r>
          </w:p>
        </w:tc>
      </w:tr>
    </w:tbl>
    <w:p>
      <w:pPr>
        <w:spacing w:after="40" w:before="40"/>
      </w:pPr>
    </w:p>
    <w:p>
      <w:pPr>
        <w:spacing w:after="60" w:before="200"/>
        <w:jc w:val="center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SPLIT analitic · TZ+WLNBB+WICK Research Guide · May 2026</w:t>
      </w:r>
    </w:p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2026-05-06T16:43:28.670Z</dcterms:created>
  <dcterms:modified xsi:type="dcterms:W3CDTF">2026-05-06T16:43:28.670Z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