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T1  —  Bullish Reversal Signal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Tickers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 Range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2025-03-31 – 2026-05-05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(A-Z, 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3,293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2025-03-31 – 2026-05-05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T1: prev bar bearish, current bar opens within prior body range (open≥close[1] and open≤open[1]), closes above prior open. Bullish reversal. NOT a standalone Long-A in either universe. Requires composite + sequence confirmation. Z5/Z4/Z1G as prev1 and VB volume on SP500 unlock A-level setups.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Filter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LONG B / WATCH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+0.403%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+16.376%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T1L12EB/T1L3EB + Z5/Z4 prev + VB vol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WATCH only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+0.145%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+25.723%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T1L12EB + Z5/Z1G prev + $20-150 price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SP500: VB volume is the strongest filter (med +3.36%, fail 8.4%). Z5 as prev1 = best context on both universes.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NASDAQ: $5-20 price = structural reject (med -0.13%, fail 30%). Only T1L12EB consistent on NASDAQ.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NH suffix: only consistently negative suffix on both universes — always reject.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SHORT mirror: win rate 53% (SP500) / 51% (NQ) — T1 is not a short signal.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B. Dataset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NASDAQ A-M (&gt;$5)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NASDAQ N-Z (&gt;$5)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rows loaded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157,156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321,619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213,677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692,452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 rows (after fwd-return filter)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7,517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13,344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8,737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29,598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Price buckets excluded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LT1, 1-5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LT1, 1-5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Suspicious patterns in universe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863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1,575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T1 (n=7,517)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7,517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+53.293%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+21.258%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+16.376%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+5.32% / -4.63%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1.149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T1 (n=22,081)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22,081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+50.917%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+26.715%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+25.723%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+11.397% / -8.268%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1.378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 (ranked by Med 10D)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"/>
        <w:gridCol w:w="1200"/>
        <w:gridCol w:w="1200"/>
        <w:gridCol w:w="1200"/>
        <w:gridCol w:w="211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T1L12NP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+16.981%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T1L3EB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+14.844%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T1L12EB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+14.948%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T1L34NU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+14.196%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T1L34NUR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+15.918%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T1L3EU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1455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+16.838%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T1L34NDP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+16.575%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T1L34NB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+23.81%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T1L12EUR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+15.283%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T1L12NU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+21.114%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"/>
        <w:gridCol w:w="1200"/>
        <w:gridCol w:w="1200"/>
        <w:gridCol w:w="1200"/>
        <w:gridCol w:w="211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T1L12NDP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+17.672%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T1L12NH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+15.823%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+17.483%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T1L34NP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+19.82%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 (ranked by Med 10D)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"/>
        <w:gridCol w:w="1200"/>
        <w:gridCol w:w="1200"/>
        <w:gridCol w:w="1200"/>
        <w:gridCol w:w="211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T1L12EB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+23.308%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T1L34NDP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+5.926%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+21.229%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T1L34NUR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+26.676%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T1L12EU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+22.123%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T1L12NU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+25.466%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T1L3EU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+26.329%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+25.062%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T1L12EUR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+24.179%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T1L12NB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+22.152%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T1L12NUR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+26.691%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"/>
        <w:gridCol w:w="1200"/>
        <w:gridCol w:w="1200"/>
        <w:gridCol w:w="1200"/>
        <w:gridCol w:w="211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T1L12NDP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+27.192%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T1L3EUR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+28.512%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T1L3EB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1487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+28.85%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T1L34NU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+26.638%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T1L12NH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+25.959%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T1L34NB</w:t>
            </w:r>
          </w:p>
        </w:tc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+28.767%</w:t>
            </w:r>
          </w:p>
        </w:tc>
        <w:tc>
          <w:tcPr>
            <w:tcW w:type="dxa" w:w="21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Methodology: Final bar = T1 (fixed). Previous 3 bars fully unrestricted (X → Y → Z → T1). Single-bar entries (no prior history) are excluded. Sequences ranked by Median 10D into: STRONG (≥2.0%, fail&lt;20) / GOOD (≥0.8%) / AVERAGE (≥0%) / REJECT (&lt;0% or fail&gt;25).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4-Bar Exact Sequences (min 20 events)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Top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100"/>
        <w:gridCol w:w="1100"/>
        <w:gridCol w:w="900"/>
        <w:gridCol w:w="500"/>
        <w:gridCol w:w="16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Z2G|T1|Z5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+6.286%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+6.467%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Z2G|T1G|Z5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+4.839%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+5.023%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+4.762%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+3.401%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+1.904%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+10.345%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+2.757%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+13.043%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Z2G|T4|Z3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+3.485%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+11.111%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T2G|T2|Z3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+2.63%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+12.903%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Z1|Z2G|Z2G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+1.286%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+26.923%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Z5|Z2G|Z2G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+3.473%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+6.818%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+2.714%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+10.638%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+2.717%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+7.407%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Z2|T1|Z3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+3.191%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+3.571%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Z4|Z2G|Z2G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+0.437%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100"/>
        <w:gridCol w:w="1100"/>
        <w:gridCol w:w="900"/>
        <w:gridCol w:w="500"/>
        <w:gridCol w:w="16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-2.519%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-2.583%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+32.432%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T2|Z1|Z2G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-1.941%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-2.283%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T1|Z3|Z2G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-0.581%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Z1|Z2|Z2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-1.701%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+0.138%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-1.009%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+21.311%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Z2G|T4|Z9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-1.839%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+36.364%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-1.291%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-0.422%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+15.625%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T2|Z4|Z2G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-0.381%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4-Bar Exact Sequences (min 40 events)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Top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100"/>
        <w:gridCol w:w="1100"/>
        <w:gridCol w:w="900"/>
        <w:gridCol w:w="500"/>
        <w:gridCol w:w="16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Z1G|Z2G|Z2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+5.195%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+5.294%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+18.367%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Z2G|T5|Z4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+4.497%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+7.121%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+19.718%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+0.993%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+23.81%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Z6|Z2G|Z2G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+3.123%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+3.082%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+19.118%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T1|Z1|Z2G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+3.055%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+5.305%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+13.953%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+3.569%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+26.708%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Z4|T3|Z9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+6.388%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+3.852%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+9.859%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T3|T2G|Z3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+2.315%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+1.43%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+20.588%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T4|T2G|Z3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+2.57%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+20.755%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Z2G|T1|Z5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+2.669%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T9|Z4|Z2G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+1.542%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+2.154%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100"/>
        <w:gridCol w:w="1100"/>
        <w:gridCol w:w="900"/>
        <w:gridCol w:w="500"/>
        <w:gridCol w:w="16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T9|T2G|Z4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-5.863%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-4.736%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+55%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Z2|T4|Z3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-3.966%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-3.774%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+45.098%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Z9|Z2|Z2G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-3.777%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-3.411%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+43.548%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-3.001%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-1.821%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+36.232%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-3.101%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+37.19%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T2G|Z1G|Z2G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-2.591%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-2.241%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+34.545%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T2|Z9|Z2G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-3.12%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+40.449%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Z1|Z2|Z2G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-2.229%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+34.146%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The signal immediately before T1 (prev1).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"/>
        <w:gridCol w:w="1100"/>
        <w:gridCol w:w="1000"/>
        <w:gridCol w:w="78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+13.718%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+21.647%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+15.333%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+25.495%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+16.634%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+23.997%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+15.164%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+25.153%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+13.456%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+21.867%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+16.759%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+28.376%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+17.982%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+24.978%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+16.319%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+24.681%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+16.476%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+26.695%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+26.466%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+19.565%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+27.157%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+17.347%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0"/>
        <w:gridCol w:w="1100"/>
        <w:gridCol w:w="1000"/>
        <w:gridCol w:w="780"/>
        <w:gridCol w:w="1100"/>
        <w:gridCol w:w="100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 Signal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+16.438%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+27.4%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+17.133%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+25.685%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+16.095%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+24.211%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0"/>
        <w:gridCol w:w="1100"/>
        <w:gridCol w:w="1000"/>
        <w:gridCol w:w="780"/>
        <w:gridCol w:w="1100"/>
        <w:gridCol w:w="100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Volume Bucket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+8.423%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+24.519%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+16.849%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+26.751%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+15.541%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+25.679%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+17.605%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10300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+25.612%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+19.524%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+26.636%</w:t>
            </w:r>
          </w:p>
        </w:tc>
      </w:tr>
    </w:tbl>
    <w:p>
      <w:pPr>
        <w:spacing w:after="4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VB volume rule: </w:t>
      </w:r>
      <w:r>
        <w:rPr>
          <w:rFonts w:ascii="Arial" w:cs="Arial" w:eastAsia="Arial" w:hAnsi="Arial"/>
          <w:sz w:val="19"/>
          <w:szCs w:val="19"/>
        </w:rPr>
        <w:t xml:space="preserve">SP500 VB = strongest filter (med +3.36%, fail 8.4%). W volume = reject. NQ: no clear VB edge.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0"/>
        <w:gridCol w:w="1100"/>
        <w:gridCol w:w="1000"/>
        <w:gridCol w:w="780"/>
        <w:gridCol w:w="1100"/>
        <w:gridCol w:w="100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Suffix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+1.386%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+17.957%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+24.47%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+14.879%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+27.39%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+16.103%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+24.768%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+17.781%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+26.046%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+19.853%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+26.239%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+15.714%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+26.684%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EUR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+15.916%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+26.683%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+17.191%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+24.545%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+16.34%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+25.679%</w:t>
            </w:r>
          </w:p>
        </w:tc>
      </w:tr>
    </w:tbl>
    <w:p>
      <w:pPr>
        <w:spacing w:after="4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NH suffix: </w:t>
      </w:r>
      <w:r>
        <w:rPr>
          <w:rFonts w:ascii="Arial" w:cs="Arial" w:eastAsia="Arial" w:hAnsi="Arial"/>
          <w:sz w:val="19"/>
          <w:szCs w:val="19"/>
        </w:rPr>
        <w:t xml:space="preserve">Consistently negative on both universes — always reject T1+NH.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EB and NP: </w:t>
      </w:r>
      <w:r>
        <w:rPr>
          <w:rFonts w:ascii="Arial" w:cs="Arial" w:eastAsia="Arial" w:hAnsi="Arial"/>
          <w:sz w:val="19"/>
          <w:szCs w:val="19"/>
        </w:rPr>
        <w:t xml:space="preserve">Best suffixes on SP500. EU best large-count suffix on NASDAQ.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0"/>
        <w:gridCol w:w="1100"/>
        <w:gridCol w:w="1000"/>
        <w:gridCol w:w="780"/>
        <w:gridCol w:w="1100"/>
        <w:gridCol w:w="100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Context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+24.619%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+16.239%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19392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+25.877%</w:t>
            </w:r>
          </w:p>
        </w:tc>
      </w:tr>
    </w:tbl>
    <w:p>
      <w:pPr>
        <w:spacing w:after="4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EMA50 reclaim: </w:t>
      </w:r>
      <w:r>
        <w:rPr>
          <w:rFonts w:ascii="Arial" w:cs="Arial" w:eastAsia="Arial" w:hAnsi="Arial"/>
          <w:sz w:val="19"/>
          <w:szCs w:val="19"/>
        </w:rPr>
        <w:t xml:space="preserve">Modest improvement on both (SP500 +0.58% vs +0.37%). Useful confirmation but not sufficient alone.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"/>
        <w:gridCol w:w="1100"/>
        <w:gridCol w:w="1000"/>
        <w:gridCol w:w="78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+13.043%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+21.629%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+17.109%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+15.521%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+15.357%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+17.964%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+22.041%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+21.277%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+29.216%</w:t>
            </w:r>
          </w:p>
        </w:tc>
      </w:tr>
    </w:tbl>
    <w:p>
      <w:pPr>
        <w:spacing w:after="40" w:before="4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Critical: </w:t>
      </w:r>
      <w:r>
        <w:rPr>
          <w:rFonts w:ascii="Arial" w:cs="Arial" w:eastAsia="Arial" w:hAnsi="Arial"/>
          <w:sz w:val="19"/>
          <w:szCs w:val="19"/>
        </w:rPr>
        <w:t xml:space="preserve">NQ $5-20 = structural reject (med -0.13%, fail 30%). $300+ weak on both. Best NQ bucket: $50-150.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J. Long/Short Scanner Rules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J1. LONG A — SP500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Composite: T1L12EB OR T1L3EB OR T1L12NP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Prev1: Z5, Z4, or Z1G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Volume: VB or 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Suffix: EB or EU (avoid NH)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Price: $20-150 preferred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J2. LONG B — SP500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Composite: T1L3EU, T1L34NU, T1L34NUR, T1L34NDP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Prev1: any Z except Z10 and Z2G-chain repeats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Volume: N or above; avoid W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J3. LONG B — NASDAQ &gt;$5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Composite: T1L12EB (primary)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Price: $20-150 MANDATORY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Prev1: Z5 or Z1G (strong preference)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EMA50 reclaim as bonus confirmation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J4. REJECT / Short-Watch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NH suffix: always reject on both universes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NQ price $5-20: structural reject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T2G|T2G|Z9 → T1 (SP500 fail 32%): hard reject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T9|T2G|Z4 → T1 (NQ med -5.86%, fail 55%): hard reject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Z2G as prev1 on NASDAQ (med -0.23%): avoid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K. Guide-Worthy Conclusions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1400"/>
        <w:gridCol w:w="24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Conclusion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Strength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Applies To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 is NOT a standalone Long-A. Needs composite + sequence + volume context.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rule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GOOD_T1 (SP500) = T1L12EB / T1L3EB / T1L12NP / T1L3EU.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GOOD_T1 (NASDAQ) = T1L12EB only. All others are watch-level.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Z5 as prev1: strongest context on both (SP500 med +1.39%, NQ +1.36%).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Z1G as prev1: second best on NASDAQ (med +0.77%).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Z2G as prev1 on NASDAQ: reject (med -0.23%).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VB volume on SP500: strongest filter (med +3.36%, fail 8.4%). W volume = reject.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 suffix: consistently negative on both — always reject T1+NH.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NQ price $5-20: structural reject (med -0.13%, fail 30%).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EMA50 reclaim: useful confirmation (+55% median improvement on NQ).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Top SP500 seq: Z5|Z2G|Z2G → T1 (n=44, med +2.72%, fail 6.8%).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Candidate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Top NQ seq: Z2G|Z2G|Z2 → T1 (n=161, med +3.00%).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Candidate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Short-watch NQ: T9|T2G|Z4 → T1 (fail 55%), Z2|T4|Z3 → T1 (fail 45%).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Short-watch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2026-05-06T16:36:49.365Z</dcterms:created>
  <dcterms:modified xsi:type="dcterms:W3CDTF">2026-05-06T16:36:49.365Z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