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合同总价：人民币800000元。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