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自动编号测试</w:t>
      </w:r>
    </w:p>
    <w:p>
      <w:pPr>
        <w:numPr>
          <w:ilvl w:val="0"/>
          <w:numId w:val="1"/>
        </w:numPr>
      </w:pPr>
      <w:r>
        <w:t xml:space="preserve">总则</w:t>
      </w:r>
    </w:p>
    <w:p>
      <w:pPr>
        <w:numPr>
          <w:ilvl w:val="0"/>
          <w:numId w:val="1"/>
        </w:numPr>
      </w:pPr>
      <w:r>
        <w:t xml:space="preserve">定义与解释</w:t>
      </w:r>
    </w:p>
    <w:p>
      <w:pPr>
        <w:numPr>
          <w:ilvl w:val="1"/>
          <w:numId w:val="1"/>
        </w:numPr>
      </w:pPr>
      <w:r>
        <w:t xml:space="preserve">本合同中的“货物”指合同附件所列产品。</w:t>
      </w:r>
    </w:p>
    <w:p>
      <w:pPr>
        <w:numPr>
          <w:ilvl w:val="1"/>
          <w:numId w:val="1"/>
        </w:numPr>
      </w:pPr>
      <w:r>
        <w:t xml:space="preserve">“交货日期”指货物装上船舶之日。</w:t>
      </w:r>
    </w:p>
    <w:p>
      <w:pPr>
        <w:numPr>
          <w:ilvl w:val="2"/>
          <w:numId w:val="1"/>
        </w:numPr>
      </w:pPr>
      <w:r>
        <w:t xml:space="preserve">装船日期以提单签发日期为准。</w:t>
      </w:r>
    </w:p>
    <w:p>
      <w:pPr>
        <w:numPr>
          <w:ilvl w:val="1"/>
          <w:numId w:val="1"/>
        </w:numPr>
      </w:pPr>
      <w:r>
        <w:t xml:space="preserve">“工作日”不含当地法定节假日。</w:t>
      </w:r>
    </w:p>
    <w:p>
      <w:pPr>
        <w:numPr>
          <w:ilvl w:val="0"/>
          <w:numId w:val="1"/>
        </w:numPr>
      </w:pPr>
      <w:r>
        <w:t xml:space="preserve">付款</w:t>
      </w:r>
    </w:p>
    <w:p>
      <w:pPr>
        <w:numPr>
          <w:ilvl w:val="1"/>
          <w:numId w:val="1"/>
        </w:numPr>
      </w:pPr>
      <w:r>
        <w:t xml:space="preserve">预付款在合同签订后支付。</w:t>
      </w:r>
    </w:p>
    <w:p>
      <w:r>
        <w:t xml:space="preserve">普通段落，不带编号。</w:t>
      </w:r>
    </w:p>
    <w:p>
      <w:pPr>
        <w:numPr>
          <w:ilvl w:val="0"/>
          <w:numId w:val="4"/>
        </w:numPr>
      </w:pPr>
      <w:r>
        <w:t xml:space="preserve">保密</w:t>
      </w:r>
    </w:p>
    <w:p>
      <w:pPr>
        <w:numPr>
          <w:ilvl w:val="1"/>
          <w:numId w:val="4"/>
        </w:numPr>
      </w:pPr>
      <w:r>
        <w:t xml:space="preserve">双方应对商业信息保密。</w:t>
      </w:r>
    </w:p>
    <w:p>
      <w:pPr>
        <w:numPr>
          <w:ilvl w:val="0"/>
          <w:numId w:val="4"/>
        </w:numPr>
      </w:pPr>
      <w:r>
        <w:t xml:space="preserve">不可抗力</w:t>
      </w:r>
    </w:p>
    <w:p>
      <w:pPr>
        <w:numPr>
          <w:ilvl w:val="0"/>
          <w:numId w:val="2"/>
        </w:numPr>
      </w:pPr>
      <w:r>
        <w:t xml:space="preserve">货物与质量</w:t>
      </w:r>
    </w:p>
    <w:p>
      <w:pPr>
        <w:numPr>
          <w:ilvl w:val="1"/>
          <w:numId w:val="2"/>
        </w:numPr>
      </w:pPr>
      <w:r>
        <w:t xml:space="preserve">煅后石油焦应符合约定的质量指标。</w:t>
      </w:r>
    </w:p>
    <w:p>
      <w:pPr>
        <w:numPr>
          <w:ilvl w:val="1"/>
          <w:numId w:val="2"/>
        </w:numPr>
      </w:pPr>
      <w:r>
        <w:t xml:space="preserve">质量异议应在到港后 30 日内提出。</w:t>
      </w:r>
    </w:p>
    <w:p>
      <w:pPr>
        <w:numPr>
          <w:ilvl w:val="2"/>
          <w:numId w:val="2"/>
        </w:numPr>
      </w:pPr>
      <w:r>
        <w:t xml:space="preserve">异议应附第三方检验报告。</w:t>
      </w:r>
    </w:p>
    <w:p>
      <w:pPr>
        <w:numPr>
          <w:ilvl w:val="0"/>
          <w:numId w:val="2"/>
        </w:numPr>
      </w:pPr>
      <w:r>
        <w:t xml:space="preserve">包装与运输</w:t>
      </w:r>
    </w:p>
    <w:p>
      <w:pPr>
        <w:numPr>
          <w:ilvl w:val="1"/>
          <w:numId w:val="2"/>
        </w:numPr>
      </w:pPr>
      <w:r>
        <w:t xml:space="preserve">采用吨袋包装。</w:t>
      </w:r>
    </w:p>
    <w:p>
      <w:pPr>
        <w:numPr>
          <w:ilvl w:val="0"/>
          <w:numId w:val="5"/>
        </w:numPr>
      </w:pPr>
      <w:r>
        <w:t xml:space="preserve">争议解决</w:t>
      </w:r>
    </w:p>
    <w:p>
      <w:pPr>
        <w:numPr>
          <w:ilvl w:val="0"/>
          <w:numId w:val="5"/>
        </w:numPr>
      </w:pPr>
      <w:r>
        <w:t xml:space="preserve">适用法律</w:t>
      </w:r>
    </w:p>
    <w:p>
      <w:pPr>
        <w:numPr>
          <w:ilvl w:val="0"/>
          <w:numId w:val="5"/>
        </w:numPr>
      </w:pPr>
      <w:r>
        <w:t xml:space="preserve">其他</w:t>
      </w:r>
    </w:p>
    <w:p>
      <w:pPr>
        <w:numPr>
          <w:ilvl w:val="0"/>
          <w:numId w:val="3"/>
        </w:numPr>
      </w:pPr>
      <w:r>
        <w:t xml:space="preserve">附件清单</w:t>
      </w:r>
    </w:p>
    <w:p>
      <w:pPr>
        <w:numPr>
          <w:ilvl w:val="1"/>
          <w:numId w:val="3"/>
        </w:numPr>
      </w:pPr>
      <w:r>
        <w:t xml:space="preserve">规格表</w:t>
      </w:r>
    </w:p>
    <w:p>
      <w:pPr>
        <w:numPr>
          <w:ilvl w:val="1"/>
          <w:numId w:val="3"/>
        </w:numPr>
      </w:pPr>
      <w:r>
        <w:t xml:space="preserve">检验标准</w:t>
      </w:r>
    </w:p>
    <w:p>
      <w:pPr>
        <w:numPr>
          <w:ilvl w:val="2"/>
          <w:numId w:val="3"/>
        </w:numPr>
      </w:pPr>
      <w:r>
        <w:t xml:space="preserve">粒度要求</w:t>
      </w:r>
    </w:p>
    <w:p>
      <w:pPr>
        <w:numPr>
          <w:ilvl w:val="0"/>
          <w:numId w:val="3"/>
        </w:numPr>
      </w:pPr>
      <w:r>
        <w:t xml:space="preserve">装运单据</w:t>
      </w:r>
    </w:p>
    <w:p>
      <w:pPr>
        <w:numPr>
          <w:ilvl w:val="0"/>
          <w:numId w:val="6"/>
        </w:numPr>
      </w:pPr>
      <w:r>
        <w:t xml:space="preserve">提单</w:t>
      </w:r>
    </w:p>
    <w:p>
      <w:pPr>
        <w:numPr>
          <w:ilvl w:val="0"/>
          <w:numId w:val="6"/>
        </w:numPr>
      </w:pPr>
      <w:r>
        <w:t xml:space="preserve">发票</w:t>
      </w:r>
    </w:p>
    <w:p>
      <w:pPr>
        <w:numPr>
          <w:ilvl w:val="0"/>
          <w:numId w:val="6"/>
        </w:numPr>
      </w:pPr>
      <w:r>
        <w:t xml:space="preserve">装箱单</w:t>
      </w:r>
    </w:p>
    <w:p>
      <w:pPr>
        <w:numPr>
          <w:ilvl w:val="0"/>
          <w:numId w:val="6"/>
        </w:numPr>
      </w:pPr>
      <w:r>
        <w:t xml:space="preserve">原产地证</w:t>
      </w:r>
    </w:p>
    <w:p>
      <w:pPr>
        <w:numPr>
          <w:ilvl w:val="0"/>
          <w:numId w:val="8"/>
        </w:numPr>
      </w:pPr>
      <w:r>
        <w:t xml:space="preserve">卖方义务</w:t>
      </w:r>
    </w:p>
    <w:p>
      <w:pPr>
        <w:numPr>
          <w:ilvl w:val="0"/>
          <w:numId w:val="8"/>
        </w:numPr>
      </w:pPr>
      <w:r>
        <w:t xml:space="preserve">买方义务</w:t>
      </w:r>
    </w:p>
    <w:p>
      <w:pPr>
        <w:numPr>
          <w:ilvl w:val="0"/>
          <w:numId w:val="8"/>
        </w:numPr>
      </w:pPr>
      <w:r>
        <w:t xml:space="preserve">共同义务</w:t>
      </w:r>
    </w:p>
    <w:p>
      <w:pPr>
        <w:numPr>
          <w:ilvl w:val="0"/>
          <w:numId w:val="9"/>
        </w:numPr>
      </w:pPr>
      <w:r>
        <w:t xml:space="preserve">第一类货物</w:t>
      </w:r>
    </w:p>
    <w:p>
      <w:pPr>
        <w:numPr>
          <w:ilvl w:val="0"/>
          <w:numId w:val="9"/>
        </w:numPr>
      </w:pPr>
      <w:r>
        <w:t xml:space="preserve">第二类货物</w:t>
      </w:r>
    </w:p>
    <w:p>
      <w:pPr>
        <w:numPr>
          <w:ilvl w:val="0"/>
          <w:numId w:val="9"/>
        </w:numPr>
      </w:pPr>
      <w:r>
        <w:t xml:space="preserve">第三类货物</w:t>
      </w:r>
    </w:p>
    <w:p>
      <w:pPr>
        <w:numPr>
          <w:ilvl w:val="0"/>
          <w:numId w:val="7"/>
        </w:numPr>
      </w:pPr>
      <w:r>
        <w:t xml:space="preserve">包装应防潮。</w:t>
      </w:r>
    </w:p>
    <w:p>
      <w:pPr>
        <w:numPr>
          <w:ilvl w:val="0"/>
          <w:numId w:val="7"/>
        </w:numPr>
      </w:pPr>
      <w:r>
        <w:t xml:space="preserve">唛头由买方指定。</w:t>
      </w:r>
    </w:p>
    <w:p>
      <w:r>
        <w:t xml:space="preserve">第9条 手写编号条款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abstractNum w:abstractNumId="0">
    <w:multiLevelType w:val="multilevel"/>
    <w:lvl w:ilvl="0">
      <w:start w:val="1"/>
      <w:numFmt w:val="decimal"/>
      <w:lvlText w:val="第%1条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abstractNum w:abstractNumId="1">
    <w:multiLevelType w:val="multilevel"/>
    <w:lvl w:ilvl="0">
      <w:start w:val="1"/>
      <w:numFmt w:val="chineseCounting"/>
      <w:lvlText w:val="第%1条"/>
      <w:lvlJc w:val="left"/>
    </w:lvl>
    <w:lvl w:ilvl="1">
      <w:start w:val="1"/>
      <w:numFmt w:val="chineseCounting"/>
      <w:lvlText w:val="（%2）"/>
      <w:lvlJc w:val="left"/>
    </w:lvl>
    <w:lvl w:ilvl="2">
      <w:start w:val="1"/>
      <w:numFmt w:val="decimal"/>
      <w:lvlText w:val="%3."/>
      <w:lvlJc w:val="left"/>
    </w:lvl>
  </w:abstractNum>
  <w:abstractNum w:abstractNumId="2">
    <w:multiLevelType w:val="multilevel"/>
    <w:lvl w:ilvl="0">
      <w:start w:val="1"/>
      <w:numFmt w:val="upperLetter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Roman"/>
      <w:lvlText w:val="(%3)"/>
      <w:lvlJc w:val="left"/>
    </w:lvl>
  </w:abstractNum>
  <w:abstractNum w:abstractNumId="3">
    <w:multiLevelType w:val="multilevel"/>
    <w:lvl w:ilvl="0">
      <w:start w:val="1"/>
      <w:numFmt w:val="upperRoman"/>
      <w:lvlText w:val="%1."/>
      <w:lvlJc w:val="left"/>
    </w:lvl>
  </w:abstractNum>
  <w:abstractNum w:abstractNumId="4">
    <w:multiLevelType w:val="multilevel"/>
    <w:lvl w:ilvl="0">
      <w:start w:val="1"/>
      <w:numFmt w:val="bullet"/>
      <w:lvlText w:val="•"/>
      <w:lvlJc w:val="left"/>
    </w:lvl>
  </w:abstractNum>
  <w:abstractNum w:abstractNumId="5">
    <w:multiLevelType w:val="multilevel"/>
    <w:lvl w:ilvl="0">
      <w:start w:val="1"/>
      <w:numFmt w:val="chineseCountingThousand"/>
      <w:lvlText w:val="%1、"/>
      <w:lvlJc w:val="left"/>
    </w:lvl>
  </w:abstractNum>
  <w:abstractNum w:abstractNumId="6">
    <w:multiLevelType w:val="multilevel"/>
    <w:lvl w:ilvl="0">
      <w:start w:val="1"/>
      <w:numFmt w:val="ideographTraditional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5"/>
    </w:lvlOverride>
  </w:num>
  <w:num w:numId="5">
    <w:abstractNumId w:val="1"/>
    <w:lvlOverride w:ilvl="0">
      <w:startOverride w:val="10"/>
    </w:lvlOverride>
  </w:num>
  <w:num w:numId="6">
    <w:abstractNumId w:val="3"/>
  </w:num>
  <w:num w:numId="7">
    <w:abstractNumId w:val="4"/>
  </w:num>
  <w:num w:numId="8">
    <w:abstractNumId w:val="5"/>
  </w:num>
  <w:num w:numId="9">
    <w:abstractNumId w:val="6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