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320"/>
        <w:jc w:val="center"/>
      </w:pPr>
      <w:r>
        <w:rPr>
          <w:rFonts w:ascii="Microsoft YaHei UI" w:cs="Microsoft YaHei UI" w:eastAsia="Microsoft YaHei UI" w:hAnsi="Microsoft YaHei UI"/>
          <w:b/>
          <w:bCs/>
          <w:sz w:val="42"/>
          <w:szCs w:val="42"/>
        </w:rPr>
        <w:t xml:space="preserve">墨阅Markdown阅读器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墨阅Markdown阅读器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一个面向 Windows 的本地优先 Markdown 阅读器与轻量记事本。默认以干净的阅读视图打开文档，同时保留可靠编辑、原生文件会话、打印和文档导出能力。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English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构建指南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隐私说明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贡献指南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特点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本地优先：阅读和编辑 Markdown 不需要账号或云服务，正文默认不会上传。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稳定文件会话：支持选择、拖入、文件关联、历史记录、多页签、原子保存、未保存保护和外部修改冲突处理。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丰富渲染：支持 GFM 表格、任务列表、数学公式、Mermaid、代码高亮、本地图片、脚注与扩展语法。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长文阅读：大文件采用分段渲染和目录窗口化，降低内存占用并保持滚动响应。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原生 Windows 集成：</w:t>
      </w:r>
      <w:r>
        <w:rPr>
          <w:rFonts w:ascii="Cascadia Code" w:cs="Cascadia Code" w:eastAsia="Cascadia Code" w:hAnsi="Cascadia Code"/>
          <w:b w:val="false"/>
          <w:bCs w:val="false"/>
          <w:i w:val="false"/>
          <w:iCs w:val="false"/>
          <w:strike w:val="false"/>
          <w:sz w:val="21"/>
          <w:szCs w:val="21"/>
          <w:shd w:fill="F1F5F9" w:color="auto" w:val="clear"/>
        </w:rPr>
        <w:t xml:space="preserve">.md/.markdown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文件关联、最近/收藏 Jump List，以及可选的资源管理器右键快速预览。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导出与打印：隔离打印正文，可导出 DOCX、PDF 和当前表格 XLSX；DOCX/PDF 支持本地图片、中文字体和宽表分页。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当前平台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当前正式支持 Windows 10/11 x64。应用基于 Tauri 2、React 18、TypeScript 和 Rust。其他平台尚未完成原生行为和视觉验收。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下载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可直接下载 Windows 安装包：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墨阅Markdown阅读器 1.0.0 x64 安装包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。下载后运行该 EXE 即可安装。</w:t>
      </w:r>
    </w:p>
    <w:p>
      <w:pPr>
        <w:pBdr>
          <w:left w:val="single" w:color="94A3B8" w:sz="12" w:space="8"/>
        </w:pBdr>
        <w:ind w:left="7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注意：仓库内附带的 EXE 是便捷体验包，可能落后于 </w:t>
      </w:r>
      <w:r>
        <w:rPr>
          <w:rFonts w:ascii="Cascadia Code" w:cs="Cascadia Code" w:eastAsia="Cascadia Code" w:hAnsi="Cascadia Code"/>
          <w:b w:val="false"/>
          <w:bCs w:val="false"/>
          <w:i w:val="false"/>
          <w:iCs w:val="false"/>
          <w:strike w:val="false"/>
          <w:sz w:val="21"/>
          <w:szCs w:val="21"/>
          <w:shd w:fill="F1F5F9" w:color="auto" w:val="clear"/>
        </w:rPr>
        <w:t xml:space="preserve">main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分支源码。需要使用最新功能或修复时，请自行拉取源码并按下文的生产构建命令打包；正式稳定版本会同时发布到 GitHub Releases。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请核对 Release 中公布的 SHA-256。当前 Windows 安装包尚未进行商业代码签名，Windows 可能显示发布者未知提示。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从源码运行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需要：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Node.js 20+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npm 10+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Rust stable（MSVC toolchain）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Microsoft C++ Build Tools 与 Windows SDK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WebView2 Runtime（Windows 10/11 通常已安装）</w:t>
      </w:r>
    </w:p>
    <w:p>
      <w:pPr>
        <w:shd w:fill="F1F5F9" w:color="auto" w:val="clear"/>
        <w:spacing w:before="120" w:after="120"/>
      </w:pPr>
      <w:r>
        <w:rPr>
          <w:rFonts w:ascii="Cascadia Code" w:cs="Cascadia Code" w:eastAsia="Cascadia Code" w:hAnsi="Cascadia Code"/>
          <w:sz w:val="18"/>
          <w:szCs w:val="18"/>
        </w:rPr>
        <w:t xml:space="preserve">npm ci
npm run tauri dev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生产构建：</w:t>
      </w:r>
    </w:p>
    <w:p>
      <w:pPr>
        <w:shd w:fill="F1F5F9" w:color="auto" w:val="clear"/>
        <w:spacing w:before="120" w:after="120"/>
      </w:pPr>
      <w:r>
        <w:rPr>
          <w:rFonts w:ascii="Cascadia Code" w:cs="Cascadia Code" w:eastAsia="Cascadia Code" w:hAnsi="Cascadia Code"/>
          <w:sz w:val="18"/>
          <w:szCs w:val="18"/>
        </w:rPr>
        <w:t xml:space="preserve">npm run build
cargo test --manifest-path src-tauri/Cargo.toml
npm run tauri build -- --bundles nsis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更完整的环境与命令见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docs/BUILDING.md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测试</w:t>
      </w:r>
    </w:p>
    <w:p>
      <w:pPr>
        <w:shd w:fill="F1F5F9" w:color="auto" w:val="clear"/>
        <w:spacing w:before="120" w:after="120"/>
      </w:pPr>
      <w:r>
        <w:rPr>
          <w:rFonts w:ascii="Cascadia Code" w:cs="Cascadia Code" w:eastAsia="Cascadia Code" w:hAnsi="Cascadia Code"/>
          <w:sz w:val="18"/>
          <w:szCs w:val="18"/>
        </w:rPr>
        <w:t xml:space="preserve"># Vitest 单元与服务测试
npm test
# Microsoft Edge 核心端到端流程
npm run test:e2e
# 前端 + E2E + Rust 原生边界
npm run test:core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文件关联、外部修改、系统保存对话框、打印预览、安装升级和卸载仍应在 Windows 实机验证，浏览器测试不能替代这些检查。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安全与隐私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应用只在用户选择或系统文件关联授权的文档目录内读取 Markdown 与明确引用的本地资源；导出只写入用户选择的目标。详细边界见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docs/security-scope.md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和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docs/PRIVACY.md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请不要在公开 Issue 中披露漏洞利用细节，参见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SECURITY.md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项目状态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核心功能已达到 1.0.0 本地验收基线。详细历史计划和验证证据保留在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list.md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与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核心完善执行计划-2026-07-19.md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。这些文件是工程记录，不代表所有路线图增强都已实现。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已知技术债：当前依赖审计仍包含 Mermaid/KaTeX 传递依赖告警，升级需要配套公式与图表视觉回归；详见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开源发布检查表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参与贡献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欢迎 Bug 报告、文档改进和范围清晰的 Pull Request。开始前请阅读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CONTRIBUTING.md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 与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CODE_OF_CONDUCT.md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strike w:val="false"/>
          <w:color w:val="0F172A"/>
          <w:sz w:val="21"/>
          <w:szCs w:val="21"/>
        </w:rPr>
        <w:t xml:space="preserve">许可证</w:t>
      </w:r>
    </w:p>
    <w:p>
      <w:pPr>
        <w:spacing w:after="1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项目采用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MIT License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。第三方组件仍适用各自许可证，摘要见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color w:val="0563C1"/>
          <w:sz w:val="21"/>
          <w:szCs w:val="21"/>
          <w:u w:val="single"/>
        </w:rPr>
        <w:t xml:space="preserve">THIRD_PARTY_NOTICES.md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trike w:val="false"/>
          <w:sz w:val="21"/>
          <w:szCs w:val="21"/>
        </w:rPr>
        <w:t xml:space="preserve">。</w:t>
      </w:r>
    </w:p>
    <w:sectPr>
      <w:headerReference w:type="default" r:id="rId6"/>
      <w:footerReference w:type="default" r:id="rId7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9"/>
        <w:szCs w:val="19"/>
      </w:rPr>
      <w:t xml:space="preserve">墨阅Markdown阅读器 · </w:t>
    </w:r>
    <w:r>
      <w:rPr>
        <w:rFonts w:ascii="Microsoft YaHei" w:cs="Microsoft YaHei" w:eastAsia="Microsoft YaHei" w:hAnsi="Microsoft YaHei"/>
        <w:color w:val="64748B"/>
        <w:sz w:val="19"/>
        <w:szCs w:val="1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4748B"/>
        <w:sz w:val="19"/>
        <w:szCs w:val="19"/>
      </w:rPr>
      <w:t xml:space="preserve">墨阅Markdown阅读器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2026-08-19T08:05:11.401Z</dcterms:created>
  <dcterms:modified xsi:type="dcterms:W3CDTF">2026-08-19T08:05:11.401Z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