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5 — PRD revision log (compulsory)</w:t>
      </w:r>
    </w:p>
    <w:p>
      <w:pPr/>
      <w:r>
        <w:t>| Field | Value |</w:t>
      </w:r>
    </w:p>
    <w:p>
      <w:r>
        <w:rPr>
          <w:sz w:val="22"/>
        </w:rPr>
        <w:t>|-------|-------|</w:t>
      </w:r>
    </w:p>
    <w:p>
      <w:pPr/>
      <w:r>
        <w:t>| New version | 1.1 |</w:t>
      </w:r>
    </w:p>
    <w:p>
      <w:pPr/>
      <w:r>
        <w:t>| Date | 2026-09-20 |</w:t>
      </w:r>
    </w:p>
    <w:p>
      <w:pPr/>
      <w:r>
        <w:t>| Who | Maharshi Gogula |</w:t>
      </w:r>
    </w:p>
    <w:p>
      <w:pPr/>
      <w:r>
        <w:t>| Requirements changed | NFR-06 (report actual fairness gaps), FR-10 (lexical fallback as first-class), dependency note |</w:t>
      </w:r>
    </w:p>
    <w:p>
      <w:pPr/>
      <w:r>
        <w:t>| Added | FR-13 always-escalate classes from measured labels |</w:t>
      </w:r>
    </w:p>
    <w:p>
      <w:pPr/>
      <w:r>
        <w:t>| Removed | Implicit “use pack pins as-is” |</w:t>
      </w:r>
    </w:p>
    <w:p>
      <w:pPr>
        <w:pStyle w:val="Heading1"/>
      </w:pPr>
      <w:r>
        <w:t>Changes</w:t>
      </w:r>
    </w:p>
    <w:p>
      <w:pPr/>
      <w:r>
        <w:t>| ID | v1 | now | Trigger |</w:t>
      </w:r>
    </w:p>
    <w:p>
      <w:r>
        <w:rPr>
          <w:sz w:val="22"/>
        </w:rPr>
        <w:t>|----|----|-----|---------|</w:t>
      </w:r>
    </w:p>
    <w:p>
      <w:pPr/>
      <w:r>
        <w:t>| deps | Copy pack requirements.txt literally | Installable 3.12 pins of the same stack | langchain==0.1.0 / chromadb==0.3.21 do not resolve |</w:t>
      </w:r>
    </w:p>
    <w:p>
      <w:pPr/>
      <w:r>
        <w:t>| retrieve | Chroma+MiniLM only | lexical default, chroma optional | Clean CI and A11 without torch download |</w:t>
      </w:r>
    </w:p>
    <w:p>
      <w:pPr/>
      <w:r>
        <w:t>| NFR-06 | “will be &lt;5 pts” | “measure and report; val run missed on region/tier” | fairness table after first full val run |</w:t>
      </w:r>
    </w:p>
    <w:p>
      <w:pPr/>
      <w:r>
        <w:t>| threshold | 0.80 from the figure | 0.72 + retrieval floor | Brief says 0.80 is illustrative; retrieval was the binding constraint |</w:t>
      </w:r>
    </w:p>
    <w:p>
      <w:pPr/>
      <w:r>
        <w:t>| FCR/CSAT targets | mixed 60/65 and 4.0/4.2 | measurement tables 60% and 4.0 | contradiction in Project Brief |</w:t>
      </w:r>
    </w:p>
    <w:p>
      <w:pPr>
        <w:pStyle w:val="Heading1"/>
      </w:pPr>
      <w:r>
        <w:t>Assumptions</w:t>
      </w:r>
    </w:p>
    <w:p>
      <w:pPr/>
      <w:r>
        <w:t>| v1 assumption | Held? | Found | Change |</w:t>
      </w:r>
    </w:p>
    <w:p>
      <w:r>
        <w:rPr>
          <w:sz w:val="22"/>
        </w:rPr>
        <w:t>|---------------|-------|-------|--------|</w:t>
      </w:r>
    </w:p>
    <w:p>
      <w:pPr/>
      <w:r>
        <w:t>| Pack pins install on 3.12 | No | Resolver failures | requirements.txt retargeted |</w:t>
      </w:r>
    </w:p>
    <w:p>
      <w:pPr/>
      <w:r>
        <w:t>| Validation is look-once | Contradicted by Dataset Guide | Used as reusable check | Documented policy |</w:t>
      </w:r>
    </w:p>
    <w:p>
      <w:pPr/>
      <w:r>
        <w:t>| MiniLM always available | No in this environment | No API key, no embeddings extra | lexical backend |</w:t>
      </w:r>
    </w:p>
    <w:p>
      <w:pPr/>
      <w:r>
        <w:t>| Intent model needs LLM | No | 22-class linear separation on this pack | sklearn default |</w:t>
      </w:r>
    </w:p>
    <w:p>
      <w:pPr>
        <w:pStyle w:val="Heading1"/>
      </w:pPr>
      <w:r>
        <w:t>Not changed</w:t>
      </w:r>
    </w:p>
    <w:p>
      <w:pPr/>
      <w:r>
        <w:t>| Looked wrong | Left | Cost to change | Revisit |</w:t>
      </w:r>
    </w:p>
    <w:p>
      <w:r>
        <w:rPr>
          <w:sz w:val="22"/>
        </w:rPr>
        <w:t>|--------------|------|----------------|---------|</w:t>
      </w:r>
    </w:p>
    <w:p>
      <w:pPr/>
      <w:r>
        <w:t>| Perfect intent scores on val | Not inflated by hand | Would hide a real pack artefact | Hidden 120 |</w:t>
      </w:r>
    </w:p>
    <w:p>
      <w:pPr/>
      <w:r>
        <w:t>| FCR 76% vs 60% target | Conservative safety still in always-escalate | Lowering threshold further risks R-01 | After hidden run |</w:t>
      </w:r>
    </w:p>
    <w:p>
      <w:pPr/>
      <w:r>
        <w:t>| No video | Cannot appear as the student | — | Student records it |</w:t>
      </w:r>
    </w:p>
    <w:p>
      <w:pPr>
        <w:pStyle w:val="Heading1"/>
      </w:pPr>
      <w:r>
        <w:t>Reflection</w:t>
      </w:r>
    </w:p>
    <w:p>
      <w:r>
        <w:rPr>
          <w:sz w:val="22"/>
        </w:rPr>
        <w:t>v1 over-weighted the illustrated architecture (chat + MiniLM + 0.80) and under-weighted install and A11. Discovery already said “wrong answers are worse than silence”; the revision tightened abstention and made the fallback explicit. Starting again, the first code would still be ingest + harness paths, not the model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