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ql-interview-notes"/>
    <w:p>
      <w:pPr>
        <w:pStyle w:val="Heading1"/>
      </w:pPr>
      <w:r>
        <w:t xml:space="preserve">SQL Interview Notes</w:t>
      </w:r>
    </w:p>
    <w:p>
      <w:r>
        <w:pict>
          <v:rect style="width:0;height:1.5pt" o:hralign="center" o:hrstd="t" o:hr="t"/>
        </w:pict>
      </w:r>
    </w:p>
    <w:bookmarkStart w:id="20" w:name="X51988b482b296223c0ad74e71e4bdc96099ead2"/>
    <w:p>
      <w:pPr>
        <w:pStyle w:val="Heading2"/>
      </w:pPr>
      <w:r>
        <w:t xml:space="preserve">❓ What is the difference between</w:t>
      </w:r>
      <w:r>
        <w:t xml:space="preserve"> </w:t>
      </w:r>
      <w:r>
        <w:rPr>
          <w:rStyle w:val="VerbatimChar"/>
        </w:rPr>
        <w:t xml:space="preserve">NVARCHAR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stores</w:t>
      </w:r>
      <w:r>
        <w:t xml:space="preserve"> </w:t>
      </w:r>
      <w:r>
        <w:rPr>
          <w:b/>
          <w:bCs/>
        </w:rPr>
        <w:t xml:space="preserve">non-Unicode</w:t>
      </w:r>
      <w:r>
        <w:t xml:space="preserve"> </w:t>
      </w:r>
      <w:r>
        <w:t xml:space="preserve">characters (1 byte per character).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NVARCHAR</w:t>
      </w:r>
      <w:r>
        <w:t xml:space="preserve"> </w:t>
      </w:r>
      <w:r>
        <w:t xml:space="preserve">stores</w:t>
      </w:r>
      <w:r>
        <w:t xml:space="preserve"> </w:t>
      </w:r>
      <w:r>
        <w:rPr>
          <w:b/>
          <w:bCs/>
        </w:rPr>
        <w:t xml:space="preserve">Unicode</w:t>
      </w:r>
      <w:r>
        <w:t xml:space="preserve"> </w:t>
      </w:r>
      <w:r>
        <w:t xml:space="preserve">characters (2 bytes per character).</w:t>
      </w:r>
    </w:p>
    <w:p>
      <w:pPr>
        <w:pStyle w:val="BodyText"/>
      </w:pPr>
      <w:r>
        <w:rPr>
          <w:b/>
          <w:bCs/>
        </w:rPr>
        <w:t xml:space="preserve">Explanation:</w:t>
      </w:r>
      <w:r>
        <w:br/>
      </w:r>
      <w:r>
        <w:t xml:space="preserve">- Use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when storing English or ASCII text → less storage.</w:t>
      </w:r>
      <w:r>
        <w:br/>
      </w:r>
      <w:r>
        <w:t xml:space="preserve">- Use</w:t>
      </w:r>
      <w:r>
        <w:t xml:space="preserve"> </w:t>
      </w:r>
      <w:r>
        <w:rPr>
          <w:rStyle w:val="VerbatimChar"/>
        </w:rPr>
        <w:t xml:space="preserve">NVARCHAR</w:t>
      </w:r>
      <w:r>
        <w:t xml:space="preserve"> </w:t>
      </w:r>
      <w:r>
        <w:t xml:space="preserve">for multilingual data (Hindi, Chinese, Arabic, etc.).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CommentTok"/>
        </w:rPr>
        <w:t xml:space="preserve">-- VARCHAR example (English only)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@nameV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'Krish'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NVARCHAR example (Unicode, supports any language)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@nameN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StringTok"/>
        </w:rPr>
        <w:t xml:space="preserve">'कृष'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what-is-a-stored-procedure"/>
    <w:p>
      <w:pPr>
        <w:pStyle w:val="Heading2"/>
      </w:pPr>
      <w:r>
        <w:t xml:space="preserve">❓ What is a Stored Procedure?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t xml:space="preserve">A</w:t>
      </w:r>
      <w:r>
        <w:t xml:space="preserve"> </w:t>
      </w:r>
      <w:r>
        <w:rPr>
          <w:b/>
          <w:bCs/>
        </w:rPr>
        <w:t xml:space="preserve">Stored Procedure</w:t>
      </w:r>
      <w:r>
        <w:t xml:space="preserve"> </w:t>
      </w:r>
      <w:r>
        <w:t xml:space="preserve">is a precompiled collection of one or more SQL statements stored in the database that can be executed as a single unit.</w:t>
      </w:r>
    </w:p>
    <w:p>
      <w:pPr>
        <w:pStyle w:val="BodyText"/>
      </w:pPr>
      <w:r>
        <w:rPr>
          <w:b/>
          <w:bCs/>
        </w:rPr>
        <w:t xml:space="preserve">Explanation:</w:t>
      </w:r>
      <w:r>
        <w:br/>
      </w:r>
      <w:r>
        <w:t xml:space="preserve">- Created once and executed multiple times.</w:t>
      </w:r>
      <w:r>
        <w:br/>
      </w:r>
      <w:r>
        <w:t xml:space="preserve">- Improves performance (cached execution plan).</w:t>
      </w:r>
      <w:r>
        <w:br/>
      </w:r>
      <w:r>
        <w:t xml:space="preserve">- Adds reusability, modularity, and security.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GetCustomerById</w:t>
      </w:r>
      <w:r>
        <w:br/>
      </w:r>
      <w:r>
        <w:rPr>
          <w:rStyle w:val="NormalTok"/>
        </w:rPr>
        <w:t xml:space="preserve">    @CustomerId 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@CustomerId;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GetCustomerById @CustomerId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Advantages:</w:t>
      </w:r>
      <w:r>
        <w:t xml:space="preserve"> </w:t>
      </w:r>
      <w:r>
        <w:t xml:space="preserve">Performance, Security, Reusability, Maintainability.</w:t>
      </w:r>
    </w:p>
    <w:p>
      <w:r>
        <w:pict>
          <v:rect style="width:0;height:1.5pt" o:hralign="center" o:hrstd="t" o:hr="t"/>
        </w:pict>
      </w:r>
    </w:p>
    <w:bookmarkEnd w:id="21"/>
    <w:bookmarkStart w:id="22" w:name="Xc90f71952e2099df0b5413930e9f74adcdf4d22"/>
    <w:p>
      <w:pPr>
        <w:pStyle w:val="Heading2"/>
      </w:pPr>
      <w:r>
        <w:t xml:space="preserve">❓ What is SQL Injection and how to prevent it?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rPr>
          <w:b/>
          <w:bCs/>
        </w:rPr>
        <w:t xml:space="preserve">SQL Injection</w:t>
      </w:r>
      <w:r>
        <w:t xml:space="preserve"> </w:t>
      </w:r>
      <w:r>
        <w:t xml:space="preserve">is a vulnerability where attackers inject malicious SQL into input fields to gain unauthorized access to a database.</w:t>
      </w:r>
    </w:p>
    <w:p>
      <w:pPr>
        <w:pStyle w:val="BodyText"/>
      </w:pPr>
      <w:r>
        <w:rPr>
          <w:b/>
          <w:bCs/>
        </w:rPr>
        <w:t xml:space="preserve">Vulnerable Example: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"' AND Password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👉 Attacker inputs:</w:t>
      </w:r>
      <w:r>
        <w:t xml:space="preserve"> </w:t>
      </w:r>
      <w:r>
        <w:rPr>
          <w:rStyle w:val="VerbatimChar"/>
        </w:rPr>
        <w:t xml:space="preserve">admin' OR '1'='1</w:t>
      </w:r>
      <w:r>
        <w:t xml:space="preserve"> </w:t>
      </w:r>
      <w:r>
        <w:t xml:space="preserve">→ bypass login.</w:t>
      </w:r>
    </w:p>
    <w:p>
      <w:pPr>
        <w:pStyle w:val="BodyText"/>
      </w:pPr>
      <w:r>
        <w:rPr>
          <w:b/>
          <w:bCs/>
        </w:rPr>
        <w:t xml:space="preserve">Prevention: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Parameterized Queries / Prepared Statements</w:t>
      </w:r>
    </w:p>
    <w:p>
      <w:pPr>
        <w:pStyle w:val="SourceCode"/>
      </w:pPr>
      <w:r>
        <w:rPr>
          <w:rStyle w:val="NormalTok"/>
        </w:rPr>
        <w:t xml:space="preserve">SqlCommand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"SELECT * FROM Users WHERE Username=@u AND Password=@p"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Stored Procedures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 Validation &amp; Sanitization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ORM frameworks</w:t>
      </w:r>
      <w:r>
        <w:t xml:space="preserve"> </w:t>
      </w:r>
      <w:r>
        <w:t xml:space="preserve">(e.g., Entity Framework)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Least Privilege Principle</w:t>
      </w:r>
      <w:r>
        <w:t xml:space="preserve"> </w:t>
      </w:r>
      <w:r>
        <w:t xml:space="preserve">for DB accounts.</w:t>
      </w:r>
    </w:p>
    <w:p>
      <w:r>
        <w:pict>
          <v:rect style="width:0;height:1.5pt" o:hralign="center" o:hrstd="t" o:hr="t"/>
        </w:pict>
      </w:r>
    </w:p>
    <w:bookmarkEnd w:id="22"/>
    <w:bookmarkStart w:id="23" w:name="what-is-the-use-of-a-trigger"/>
    <w:p>
      <w:pPr>
        <w:pStyle w:val="Heading2"/>
      </w:pPr>
      <w:r>
        <w:t xml:space="preserve">❓ What is the use of a Trigger?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t xml:space="preserve">A</w:t>
      </w:r>
      <w:r>
        <w:t xml:space="preserve"> </w:t>
      </w:r>
      <w:r>
        <w:rPr>
          <w:b/>
          <w:bCs/>
        </w:rPr>
        <w:t xml:space="preserve">Trigger</w:t>
      </w:r>
      <w:r>
        <w:t xml:space="preserve"> </w:t>
      </w:r>
      <w:r>
        <w:t xml:space="preserve">is a special stored procedure that executes automatically in response to events (INSERT, UPDATE, DELETE) on a table.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trg_AfterInsert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AuditLog (Action, ActionDate)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'New Employee Inserted'</w:t>
      </w:r>
      <w:r>
        <w:rPr>
          <w:rStyle w:val="NormalTok"/>
        </w:rPr>
        <w:t xml:space="preserve">, GETDATE());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Use Cases:</w:t>
      </w:r>
      <w:r>
        <w:t xml:space="preserve"> </w:t>
      </w:r>
      <w:r>
        <w:t xml:space="preserve">Audit logs, enforcing rules, cascading changes.</w:t>
      </w:r>
    </w:p>
    <w:p>
      <w:r>
        <w:pict>
          <v:rect style="width:0;height:1.5pt" o:hralign="center" o:hrstd="t" o:hr="t"/>
        </w:pict>
      </w:r>
    </w:p>
    <w:bookmarkEnd w:id="23"/>
    <w:bookmarkStart w:id="24" w:name="what-is-the-use-of-a-cursor"/>
    <w:p>
      <w:pPr>
        <w:pStyle w:val="Heading2"/>
      </w:pPr>
      <w:r>
        <w:t xml:space="preserve">❓ What is the use of a Cursor?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t xml:space="preserve">A</w:t>
      </w:r>
      <w:r>
        <w:t xml:space="preserve"> </w:t>
      </w:r>
      <w:r>
        <w:rPr>
          <w:b/>
          <w:bCs/>
        </w:rPr>
        <w:t xml:space="preserve">Cursor</w:t>
      </w:r>
      <w:r>
        <w:t xml:space="preserve"> </w:t>
      </w:r>
      <w:r>
        <w:t xml:space="preserve">allows row-by-row processing of query results.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@name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employee_cursor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  <w:r>
        <w:br/>
      </w:r>
      <w:r>
        <w:rPr>
          <w:rStyle w:val="KeywordTok"/>
        </w:rPr>
        <w:t xml:space="preserve">OPEN</w:t>
      </w:r>
      <w:r>
        <w:rPr>
          <w:rStyle w:val="NormalTok"/>
        </w:rPr>
        <w:t xml:space="preserve"> employee_cursor;</w:t>
      </w:r>
      <w:r>
        <w:br/>
      </w:r>
      <w:r>
        <w:rPr>
          <w:rStyle w:val="NormalTok"/>
        </w:rPr>
        <w:t xml:space="preserve">FETCH </w:t>
      </w:r>
      <w:r>
        <w:rPr>
          <w:rStyle w:val="KeywordTok"/>
        </w:rPr>
        <w:t xml:space="preserve">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employee_cursor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@name;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 xml:space="preserve">'Employee: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@name;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 xml:space="preserve">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employee_cursor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@name;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employee_cursor;</w:t>
      </w:r>
      <w:r>
        <w:br/>
      </w:r>
      <w:r>
        <w:rPr>
          <w:rStyle w:val="KeywordTok"/>
        </w:rPr>
        <w:t xml:space="preserve">DEALLOCATE</w:t>
      </w:r>
      <w:r>
        <w:rPr>
          <w:rStyle w:val="NormalTok"/>
        </w:rPr>
        <w:t xml:space="preserve"> employee_cursor;</w:t>
      </w:r>
    </w:p>
    <w:p>
      <w:pPr>
        <w:pStyle w:val="FirstParagraph"/>
      </w:pPr>
      <w:r>
        <w:rPr>
          <w:b/>
          <w:bCs/>
        </w:rPr>
        <w:t xml:space="preserve">Use Cases:</w:t>
      </w:r>
      <w:r>
        <w:t xml:space="preserve"> </w:t>
      </w:r>
      <w:r>
        <w:t xml:space="preserve">When row-wise processing is necessary (though less efficient than set-based queries).</w:t>
      </w:r>
    </w:p>
    <w:p>
      <w:r>
        <w:pict>
          <v:rect style="width:0;height:1.5pt" o:hralign="center" o:hrstd="t" o:hr="t"/>
        </w:pict>
      </w:r>
    </w:p>
    <w:bookmarkEnd w:id="24"/>
    <w:bookmarkStart w:id="26" w:name="what-is-normalization"/>
    <w:p>
      <w:pPr>
        <w:pStyle w:val="Heading2"/>
      </w:pPr>
      <w:r>
        <w:t xml:space="preserve">❓ What is Normalization?</w:t>
      </w:r>
    </w:p>
    <w:p>
      <w:pPr>
        <w:pStyle w:val="FirstParagraph"/>
      </w:pPr>
      <w:r>
        <w:rPr>
          <w:b/>
          <w:bCs/>
        </w:rPr>
        <w:t xml:space="preserve">Answer:</w:t>
      </w:r>
      <w:r>
        <w:br/>
      </w:r>
      <w:r>
        <w:t xml:space="preserve">Normalization organizes data to reduce redundancy and improve data integrity. It splits large tables into smaller related ones, preventing anomalies in Insert, Update, and Delete operations.</w:t>
      </w:r>
    </w:p>
    <w:p>
      <w:r>
        <w:pict>
          <v:rect style="width:0;height:1.5pt" o:hralign="center" o:hrstd="t" o:hr="t"/>
        </w:pict>
      </w:r>
    </w:p>
    <w:bookmarkStart w:id="25" w:name="types-of-normal-forms-with-examples"/>
    <w:p>
      <w:pPr>
        <w:pStyle w:val="Heading3"/>
      </w:pPr>
      <w:r>
        <w:t xml:space="preserve">📌 Types of Normal Forms (with Examples)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0"/>
        <w:gridCol w:w="1145"/>
        <w:gridCol w:w="954"/>
        <w:gridCol w:w="1717"/>
        <w:gridCol w:w="1622"/>
        <w:gridCol w:w="12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Normal Form</w:t>
            </w:r>
          </w:p>
        </w:tc>
        <w:tc>
          <w:tcPr/>
          <w:p>
            <w:pPr>
              <w:pStyle w:val="Compact"/>
            </w:pPr>
            <w:r>
              <w:t xml:space="preserve">Focus Area</w:t>
            </w:r>
          </w:p>
        </w:tc>
        <w:tc>
          <w:tcPr/>
          <w:p>
            <w:pPr>
              <w:pStyle w:val="Compact"/>
            </w:pPr>
            <w:r>
              <w:t xml:space="preserve">Prevents</w:t>
            </w:r>
          </w:p>
        </w:tc>
        <w:tc>
          <w:tcPr/>
          <w:p>
            <w:pPr>
              <w:pStyle w:val="Compact"/>
            </w:pPr>
            <w:r>
              <w:t xml:space="preserve">Example (Before)</w:t>
            </w:r>
          </w:p>
        </w:tc>
        <w:tc>
          <w:tcPr/>
          <w:p>
            <w:pPr>
              <w:pStyle w:val="Compact"/>
            </w:pPr>
            <w:r>
              <w:t xml:space="preserve">Example (After)</w:t>
            </w:r>
          </w:p>
        </w:tc>
        <w:tc>
          <w:tcPr/>
          <w:p>
            <w:pPr>
              <w:pStyle w:val="Compac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1NF</w:t>
            </w:r>
          </w:p>
        </w:tc>
        <w:tc>
          <w:tcPr/>
          <w:p>
            <w:pPr>
              <w:pStyle w:val="Compact"/>
            </w:pPr>
            <w:r>
              <w:t xml:space="preserve">Atomic values</w:t>
            </w:r>
          </w:p>
        </w:tc>
        <w:tc>
          <w:tcPr/>
          <w:p>
            <w:pPr>
              <w:pStyle w:val="Compact"/>
            </w:pPr>
            <w:r>
              <w:t xml:space="preserve">Repeating groups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Students(ID, Name, Phones)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1, Krish, 98765, 99887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Students(ID, Name, Phone)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1, Krish, 98765</w:t>
            </w:r>
            <w:r>
              <w:t xml:space="preserve"> </w:t>
            </w:r>
            <w: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1, Krish, 99887</w:t>
            </w:r>
          </w:p>
        </w:tc>
        <w:tc>
          <w:tcPr/>
          <w:p>
            <w:pPr>
              <w:pStyle w:val="Compact"/>
            </w:pPr>
            <w:r>
              <w:t xml:space="preserve">No multiple values in a single column.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2NF</w:t>
            </w:r>
          </w:p>
        </w:tc>
        <w:tc>
          <w:tcPr/>
          <w:p>
            <w:pPr>
              <w:pStyle w:val="Compact"/>
            </w:pPr>
            <w:r>
              <w:t xml:space="preserve">Full dependency on key</w:t>
            </w:r>
          </w:p>
        </w:tc>
        <w:tc>
          <w:tcPr/>
          <w:p>
            <w:pPr>
              <w:pStyle w:val="Compact"/>
            </w:pPr>
            <w:r>
              <w:t xml:space="preserve">Partial dependency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Orders(OrderID, ProductID, ProductName, Qty)</w:t>
            </w:r>
          </w:p>
        </w:tc>
        <w:tc>
          <w:tcPr/>
          <w:p>
            <w:pPr>
              <w:pStyle w:val="Compact"/>
            </w:pPr>
            <w:r>
              <w:t xml:space="preserve">Split into</w:t>
            </w:r>
            <w:r>
              <w:t xml:space="preserve"> </w:t>
            </w:r>
            <w:r>
              <w:rPr>
                <w:rStyle w:val="VerbatimChar"/>
              </w:rPr>
              <w:t xml:space="preserve">Orders(OrderID, ProductID, Qty)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Products(ProductID, ProductName)</w:t>
            </w:r>
          </w:p>
        </w:tc>
        <w:tc>
          <w:tcPr/>
          <w:p>
            <w:pPr>
              <w:pStyle w:val="Compact"/>
            </w:pPr>
            <w:r>
              <w:t xml:space="preserve">Non-key columns must depend on the full primary key.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3NF</w:t>
            </w:r>
          </w:p>
        </w:tc>
        <w:tc>
          <w:tcPr/>
          <w:p>
            <w:pPr>
              <w:pStyle w:val="Compact"/>
            </w:pPr>
            <w:r>
              <w:t xml:space="preserve">No transitive dependency</w:t>
            </w:r>
          </w:p>
        </w:tc>
        <w:tc>
          <w:tcPr/>
          <w:p>
            <w:pPr>
              <w:pStyle w:val="Compact"/>
            </w:pPr>
            <w:r>
              <w:t xml:space="preserve">Derived dependency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Students(ID, Name, DeptName, DeptHOD)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Students(ID, Name, DeptName)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Departments(DeptName, DeptHOD)</w:t>
            </w:r>
          </w:p>
        </w:tc>
        <w:tc>
          <w:tcPr/>
          <w:p>
            <w:pPr>
              <w:pStyle w:val="Compact"/>
            </w:pPr>
            <w:r>
              <w:t xml:space="preserve">Non-key columns shouldn’t depend on other non-key columns.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BCNF</w:t>
            </w:r>
          </w:p>
        </w:tc>
        <w:tc>
          <w:tcPr/>
          <w:p>
            <w:pPr>
              <w:pStyle w:val="Compact"/>
            </w:pPr>
            <w:r>
              <w:t xml:space="preserve">Stronger 3NF</w:t>
            </w:r>
          </w:p>
        </w:tc>
        <w:tc>
          <w:tcPr/>
          <w:p>
            <w:pPr>
              <w:pStyle w:val="Compact"/>
            </w:pPr>
            <w:r>
              <w:t xml:space="preserve">Anomalies from non-candidate keys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Courses(Course, Teacher, Room)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CourseTeacher(Course, Teacher)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TeacherRoom(Teacher, Room)</w:t>
            </w:r>
          </w:p>
        </w:tc>
        <w:tc>
          <w:tcPr/>
          <w:p>
            <w:pPr>
              <w:pStyle w:val="Compact"/>
            </w:pPr>
            <w:r>
              <w:t xml:space="preserve">Every determinant must be a candidate key.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4NF</w:t>
            </w:r>
          </w:p>
        </w:tc>
        <w:tc>
          <w:tcPr/>
          <w:p>
            <w:pPr>
              <w:pStyle w:val="Compact"/>
            </w:pPr>
            <w:r>
              <w:t xml:space="preserve">No multi-valued dependency</w:t>
            </w:r>
          </w:p>
        </w:tc>
        <w:tc>
          <w:tcPr/>
          <w:p>
            <w:pPr>
              <w:pStyle w:val="Compact"/>
            </w:pPr>
            <w:r>
              <w:t xml:space="preserve">Independent sets of values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StudentID, Hobby, Language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1, Football, Hindi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1, Painting, English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StudentHobby(StudentID, Hobby)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StudentLanguage(StudentID, Language)</w:t>
            </w:r>
          </w:p>
        </w:tc>
        <w:tc>
          <w:tcPr/>
          <w:p>
            <w:pPr>
              <w:pStyle w:val="Compact"/>
            </w:pPr>
            <w:r>
              <w:t xml:space="preserve">Prevents storing unrelated attributes in the same table.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5NF</w:t>
            </w:r>
          </w:p>
        </w:tc>
        <w:tc>
          <w:tcPr/>
          <w:p>
            <w:pPr>
              <w:pStyle w:val="Compact"/>
            </w:pPr>
            <w:r>
              <w:t xml:space="preserve">No join dependency</w:t>
            </w:r>
          </w:p>
        </w:tc>
        <w:tc>
          <w:tcPr/>
          <w:p>
            <w:pPr>
              <w:pStyle w:val="Compact"/>
            </w:pPr>
            <w:r>
              <w:t xml:space="preserve">Redundancy in complex joins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Course, Teacher, Book</w:t>
            </w:r>
            <w:r>
              <w:t xml:space="preserve"> </w:t>
            </w:r>
            <w:r>
              <w:t xml:space="preserve">with repeated rows</w:t>
            </w:r>
          </w:p>
        </w:tc>
        <w:tc>
          <w:tcPr/>
          <w:p>
            <w:pPr>
              <w:pStyle w:val="Compact"/>
            </w:pPr>
            <w:r>
              <w:t xml:space="preserve">Split into</w:t>
            </w:r>
            <w:r>
              <w:t xml:space="preserve"> </w:t>
            </w:r>
            <w:r>
              <w:rPr>
                <w:rStyle w:val="VerbatimChar"/>
              </w:rPr>
              <w:t xml:space="preserve">CourseTeacher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CourseBook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TeacherBook</w:t>
            </w:r>
          </w:p>
        </w:tc>
        <w:tc>
          <w:tcPr/>
          <w:p>
            <w:pPr>
              <w:pStyle w:val="Compact"/>
            </w:pPr>
            <w:r>
              <w:t xml:space="preserve">Eliminates redundancy caused by join dependencies.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7" w:name="why-normalization"/>
    <w:p>
      <w:pPr>
        <w:pStyle w:val="Heading2"/>
      </w:pPr>
      <w:r>
        <w:t xml:space="preserve">🎯 Why Normalization?</w:t>
      </w:r>
    </w:p>
    <w:p>
      <w:pPr>
        <w:pStyle w:val="Compact"/>
        <w:numPr>
          <w:ilvl w:val="0"/>
          <w:numId w:val="1002"/>
        </w:numPr>
      </w:pPr>
      <w:r>
        <w:t xml:space="preserve">Removes redundancy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Improves data integrity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Makes maintenance easier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Reduces anomalies in database operations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2025-08-28T07:05:56Z</dcterms:created>
  <dcterms:modified xsi:type="dcterms:W3CDTF">2025-08-28T07:05:56Z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