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i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u w:val="single"/>
          <w:rtl w:val="0"/>
        </w:rPr>
        <w:t xml:space="preserve">Interview 3: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Date: Oct 20th, 2020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Setting: Personal home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Present: Student and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Final GUI and the finished programme is demonstrated.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Student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Now that you’ve seen the final product, tell me what your opinions are. Is the design good? User-friendliness? What are your thoughts?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Client: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It looks amazing. I love the color scheme and the logo! It might be hard migrating all the client portfolios that I have, but you made my life a bit easier. I like the seamless transition between the program functions. The small icons are a nice touch.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Student: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I really appreciate the feedback. What about the functionality? Are all the expectations met? 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Client: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It's suffice to say that I am very happy with the whole product. I really like the ability to send automated emails instead of writing them individually. Will save so much time!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Student: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What do you think would improve the product even more?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Client: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Well, for now, the programme is sufficient in meeting my demands. In the future, however, as the scale of operations increases, I would like to have an online platform rather than a local one.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Student: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Well, what is good about Java is that it is also an amazing back-end programming language, meaning that some of the functionalities of this program can also be used in any future endeavors.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Client: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That is amazing. I really appreciate the commitment you’ve shown. The final product met all my requirements and I am very happy with it. Thank you so much!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Student: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I am thankful for your feedback and am glad you like the product. Best of luck, goodbye!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Client: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Goodbye!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