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 préparation avant la compétition</w:t>
      </w:r>
    </w:p>
    <w:p>
      <w:pPr>
        <w:spacing w:after="160"/>
        <w:jc w:val="both"/>
      </w:pPr>
      <w:r>
        <w:t>À quelques jours de la course, l’athlète réduit le volume d’entraînement mais conserve des séances courtes et dynamiques. Son objectif est d’arriver reposé sur la ligne de départ tout en maintenant ses sensations et sa vitesse.</w:t>
      </w:r>
    </w:p>
    <w:p>
      <w:pPr>
        <w:spacing w:after="160"/>
        <w:jc w:val="both"/>
      </w:pPr>
      <w:r>
        <w:t>L’alimentation fait aussi partie de la préparation : riz, légumes, eau et collations simples sont planifiés avec le nutritionniste. Le jour de la compétition, la stratégie de rythme et l’hydratation devront surtout permettre de tenir jusqu’à l’arrivée.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Fichier de test — Phase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