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 w:before="0" w:after="0"/>
        <w:ind w:hanging="0"/>
        <w:jc w:val="start"/>
        <w:rPr/>
      </w:pPr>
      <w:r>
        <w:rPr>
          <w:rFonts w:eastAsia="Times New Roman"/>
          <w:b/>
          <w:sz w:val="28"/>
        </w:rPr>
        <w:t>1 Общая характеристика клиентской части приложения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Клиентская часть приложения «Пока все вместе» представляет собой пользовательский интерфейс, через который ребенок и взрослый проходят сюжетно-образовательное путешествие вместе с героиней Пампалче. Пользователь взаимодействует только с визуальными экранами, кнопками, текстами, заданиями, подсказками, иллюстрациями, видео, наградами и итоговыми результатами.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Основное назначение клиентской части состоит в том, чтобы обеспечить понятный и последовательный маршрут прохождения. Пользователь не работает с внутренними настройками системы, кодом или служебными данными. Он видит только элементы интерфейса, необходимые для прохождения путешествия.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Результатом работы клиентской части является завершение модулей, получение наград, накопление искр и открытие финального семейного сертификата.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lineRule="auto" w:line="360" w:before="0" w:after="0"/>
        <w:ind w:hanging="0"/>
        <w:jc w:val="start"/>
        <w:rPr/>
      </w:pPr>
      <w:r>
        <w:rPr>
          <w:rFonts w:eastAsia="Times New Roman"/>
          <w:b/>
          <w:sz w:val="28"/>
        </w:rPr>
        <w:t>2 Пользовательский маршрут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Пользовательский маршрут построен линейно. Это необходимо для того, чтобы ребенок мог последовательно проходить этапы и не терялся в структуре приложения.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Порядок взаимодействия с клиентской частью следующий: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1. Открытие загрузочного экрана.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2. Переход в главное меню.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3. Переход на карту модулей.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4. Последовательное прохождение четырех модулей.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5. Просмотр экрана наград.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6. Переход на финальный экран после завершения всех модулей.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Каждый следующий модуль становится доступен после завершения предыдущего. Такое ограничение необходимо для сохранения логики маршрута и постепенного вовлечения пользователя в содержание приложения.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lineRule="auto" w:line="360" w:before="0" w:after="0"/>
        <w:ind w:hanging="0"/>
        <w:jc w:val="start"/>
        <w:rPr/>
      </w:pPr>
      <w:r>
        <w:rPr>
          <w:rFonts w:eastAsia="Times New Roman"/>
          <w:b/>
          <w:sz w:val="28"/>
        </w:rPr>
        <w:t>3 Основные пользовательские экраны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Клиентская часть включает несколько основных экранов. Каждый экран выполняет отдельную функцию и помогает пользователю двигаться по маршруту.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hanging="0"/>
        <w:jc w:val="start"/>
        <w:rPr/>
      </w:pPr>
      <w:r>
        <w:rPr>
          <w:rFonts w:eastAsia="Times New Roman"/>
          <w:b/>
          <w:sz w:val="28"/>
        </w:rPr>
        <w:t>3.1 Загрузочный экран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Загрузочный экран является первой точкой входа в приложение. На этом экране пользователь видит фоновую иллюстрацию, персонажа Пампалче, приветственный текст и шкалу загрузки.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Назначение данного экрана состоит в создании ощущения начала путешествия и подготовке пользователя к переходу в основную часть приложения. После завершения имитации загрузки становится доступной кнопка для продолжения.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hanging="0"/>
        <w:jc w:val="both"/>
        <w:rPr/>
      </w:pPr>
      <w:r>
        <w:rPr>
          <w:rFonts w:eastAsia="Times New Roman"/>
          <w:b w:val="false"/>
          <w:sz w:val="28"/>
        </w:rPr>
        <w:t>Рисунок 1 — Загрузочный экран приложения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hanging="0"/>
        <w:jc w:val="start"/>
        <w:rPr/>
      </w:pPr>
      <w:r>
        <w:rPr>
          <w:rFonts w:eastAsia="Times New Roman"/>
          <w:b/>
          <w:sz w:val="28"/>
        </w:rPr>
        <w:t>3.2 Главное меню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После загрузочного экрана пользователь попадает в главное меню. Здесь отображаются название приложения, центральная иллюстрация и кнопка перехода к путешествию.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Главное меню необходимо для входа в основной маршрут. Результатом взаимодействия с этим экраном является переход на карту модулей.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hanging="0"/>
        <w:jc w:val="both"/>
        <w:rPr/>
      </w:pPr>
      <w:r>
        <w:rPr>
          <w:rFonts w:eastAsia="Times New Roman"/>
          <w:b w:val="false"/>
          <w:sz w:val="28"/>
        </w:rPr>
        <w:t>Рисунок 2 — Главное меню приложения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hanging="0"/>
        <w:jc w:val="start"/>
        <w:rPr/>
      </w:pPr>
      <w:r>
        <w:rPr>
          <w:rFonts w:eastAsia="Times New Roman"/>
          <w:b/>
          <w:sz w:val="28"/>
        </w:rPr>
        <w:t>3.3 Карта модулей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Карта модулей показывает пользователю весь маршрут прохождения. На ней размещены точки модулей, отражающие последовательность путешествия.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Назначение карты заключается в том, чтобы пользователь понимал, где он находится в общем маршруте, какой модуль уже завершен и какой этап доступен в данный момент. Результатом работы с картой является переход к текущему модулю.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hanging="0"/>
        <w:jc w:val="both"/>
        <w:rPr/>
      </w:pPr>
      <w:r>
        <w:rPr>
          <w:rFonts w:eastAsia="Times New Roman"/>
          <w:b w:val="false"/>
          <w:sz w:val="28"/>
        </w:rPr>
        <w:t>Рисунок 3 — Карта модулей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hanging="0"/>
        <w:jc w:val="start"/>
        <w:rPr/>
      </w:pPr>
      <w:r>
        <w:rPr>
          <w:rFonts w:eastAsia="Times New Roman"/>
          <w:b/>
          <w:sz w:val="28"/>
        </w:rPr>
        <w:t>3.4 Экран модуля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Экран модуля является основной рабочей областью приложения. Здесь пользователь читает историю, смотрит видео, отвечает на вопросы, выбирает варианты ответа, выполняет задания и двигается по шагам модуля.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Назначение данного экрана состоит в организации содержательной части прохождения. Результатом работы на нем становится завершение текущего модуля и переход к следующему этапу.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hanging="0"/>
        <w:jc w:val="both"/>
        <w:rPr/>
      </w:pPr>
      <w:r>
        <w:rPr>
          <w:rFonts w:eastAsia="Times New Roman"/>
          <w:b w:val="false"/>
          <w:sz w:val="28"/>
        </w:rPr>
        <w:t>Рисунок 4 — Экран прохождения модуля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hanging="0"/>
        <w:jc w:val="start"/>
        <w:rPr/>
      </w:pPr>
      <w:r>
        <w:rPr>
          <w:rFonts w:eastAsia="Times New Roman"/>
          <w:b/>
          <w:sz w:val="28"/>
        </w:rPr>
        <w:t>3.5 Экран наград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Экран наград предназначен для отображения накопленных достижений пользователя. На нем показываются искры, открытые бейджи и сохраненные семейные результаты.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Этот экран необходим для того, чтобы пользователь видел общий прогресс прохождения и понимал, какие этапы уже завершены. Результатом работы с экраном наград является осознание общего продвижения по маршруту.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hanging="0"/>
        <w:jc w:val="both"/>
        <w:rPr/>
      </w:pPr>
      <w:r>
        <w:rPr>
          <w:rFonts w:eastAsia="Times New Roman"/>
          <w:b w:val="false"/>
          <w:sz w:val="28"/>
        </w:rPr>
        <w:t>Рисунок 5 — Экран наград пользователя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hanging="0"/>
        <w:jc w:val="start"/>
        <w:rPr/>
      </w:pPr>
      <w:r>
        <w:rPr>
          <w:rFonts w:eastAsia="Times New Roman"/>
          <w:b/>
          <w:sz w:val="28"/>
        </w:rPr>
        <w:t>3.6 Финальный экран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Финальный экран открывается после прохождения всех модулей. На нем пользователь видит итог путешествия и семейный сертификат.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Назначение данного экрана состоит в подведении итогов и фиксации общего результата. Результатом работы на нем является завершение пользовательского маршрута.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hanging="0"/>
        <w:jc w:val="both"/>
        <w:rPr/>
      </w:pPr>
      <w:r>
        <w:rPr>
          <w:rFonts w:eastAsia="Times New Roman"/>
          <w:b w:val="false"/>
          <w:sz w:val="28"/>
        </w:rPr>
        <w:t>Рисунок 6 — Финальный экран приложения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lineRule="auto" w:line="360" w:before="0" w:after="0"/>
        <w:ind w:hanging="0"/>
        <w:jc w:val="start"/>
        <w:rPr/>
      </w:pPr>
      <w:r>
        <w:rPr>
          <w:rFonts w:eastAsia="Times New Roman"/>
          <w:b/>
          <w:sz w:val="28"/>
        </w:rPr>
        <w:t>4 Содержание модулей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Клиентская часть приложения включает четыре модуля. Каждый модуль представляет собой отдельный этап путешествия и имеет собственную тему, задания и награду.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hanging="0"/>
        <w:jc w:val="start"/>
        <w:rPr/>
      </w:pPr>
      <w:r>
        <w:rPr>
          <w:rFonts w:eastAsia="Times New Roman"/>
          <w:b/>
          <w:sz w:val="28"/>
        </w:rPr>
        <w:t>4.1 Литературный модуль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Литературный модуль является первым этапом маршрута. На этом этапе пользователь знакомится с Пампалче, погружается в сюжет, читает реплики, смотрит вводное видео и отвечает на вопросы по содержанию.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Дополнительно в модуле предусмотрено творческое задание, связанное с темой семейных ценностей. Назначение модуля состоит во введении пользователя в общую историю приложения и в формировании эмоционального контекста путешествия.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Результатом прохождения модуля является получение первой награды и открытие следующего этапа маршрута.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hanging="0"/>
        <w:jc w:val="start"/>
        <w:rPr/>
      </w:pPr>
      <w:r>
        <w:rPr>
          <w:rFonts w:eastAsia="Times New Roman"/>
          <w:b/>
          <w:sz w:val="28"/>
        </w:rPr>
        <w:t>4.2 Модуль «Сделаем вместе»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Второй модуль посвящен совместной творческой деятельности. На этом этапе пользователь получает задание, выполняет последовательные действия и при необходимости смотрит подсказки и тематическое видео.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В модуле предусмотрена возможность сохранить фотографию получившегося результата. Назначение данного этапа состоит в том, чтобы пользователь вместе со взрослым выполнил практическое семейное действие.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Результатом прохождения становится сохраненный творческий итог, получение награды и открытие следующего модуля.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hanging="0"/>
        <w:jc w:val="start"/>
        <w:rPr/>
      </w:pPr>
      <w:r>
        <w:rPr>
          <w:rFonts w:eastAsia="Times New Roman"/>
          <w:b/>
          <w:sz w:val="28"/>
        </w:rPr>
        <w:t>4.3 Модуль «Подумаем вместе»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Третий модуль связан с интеллектуальными и словесными заданиями. Пользователь отвечает на вопросы, выбирает правильные варианты ответа и проходит интерактивный кроссворд.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Назначение модуля заключается в закреплении впечатлений через игровую работу со словами и понятиями. Пользователь двигается от одного шага к другому и постепенно завершает весь словесный блок.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Результатом прохождения становится получение награды и переход к заключительному модулю.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hanging="0"/>
        <w:jc w:val="start"/>
        <w:rPr/>
      </w:pPr>
      <w:r>
        <w:rPr>
          <w:rFonts w:eastAsia="Times New Roman"/>
          <w:b/>
          <w:sz w:val="28"/>
        </w:rPr>
        <w:t>4.4 Модуль «Приготовим вместе»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Четвертый модуль завершает путешествие. В нем пользователь знакомится с кулинарным заданием, смотрит тематическое видео и проходит последовательность действий, связанных с приготовлением блюда.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Как и в творческом модуле, пользователь может сохранить результат. Назначение этого этапа состоит в завершении маршрута через совместное семейное действие.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Результатом прохождения становится получение финальной награды и открытие итогового экрана.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lineRule="auto" w:line="360" w:before="0" w:after="0"/>
        <w:ind w:hanging="0"/>
        <w:jc w:val="start"/>
        <w:rPr/>
      </w:pPr>
      <w:r>
        <w:rPr>
          <w:rFonts w:eastAsia="Times New Roman"/>
          <w:b/>
          <w:sz w:val="28"/>
        </w:rPr>
        <w:t>5 Пользовательские действия внутри модулей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Внутри модулей пользователь взаимодействует с несколькими типами экранов и действий. Эти действия составляют основную логику клиентской части.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hanging="0"/>
        <w:jc w:val="start"/>
        <w:rPr/>
      </w:pPr>
      <w:r>
        <w:rPr>
          <w:rFonts w:eastAsia="Times New Roman"/>
          <w:b/>
          <w:sz w:val="28"/>
        </w:rPr>
        <w:t>5.1 Диалоговые сцены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На диалоговых экранах пользователь читает реплики героев и знакомится с развитием сюжета. Такие сцены необходимы для последовательного раскрытия истории и сопровождения пользователя по маршруту.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hanging="0"/>
        <w:jc w:val="start"/>
        <w:rPr/>
      </w:pPr>
      <w:r>
        <w:rPr>
          <w:rFonts w:eastAsia="Times New Roman"/>
          <w:b/>
          <w:sz w:val="28"/>
        </w:rPr>
        <w:t>5.2 Выбор варианта ответа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На экранах выбора пользователь видит несколько вариантов ответа и выбирает один из них. Это необходимо для активного участия в прохождении. После выбора пользователь получает отклик и может продолжить движение по сценарию.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hanging="0"/>
        <w:jc w:val="start"/>
        <w:rPr/>
      </w:pPr>
      <w:r>
        <w:rPr>
          <w:rFonts w:eastAsia="Times New Roman"/>
          <w:b/>
          <w:sz w:val="28"/>
        </w:rPr>
        <w:t>5.3 Вопросы и мини-задания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На таких экранах пользователь отвечает на короткие вопросы по содержанию модуля. Назначение данных шагов состоит в закреплении внимания и понимания материала.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hanging="0"/>
        <w:jc w:val="start"/>
        <w:rPr/>
      </w:pPr>
      <w:r>
        <w:rPr>
          <w:rFonts w:eastAsia="Times New Roman"/>
          <w:b/>
          <w:sz w:val="28"/>
        </w:rPr>
        <w:t>5.4 Видео-вставки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В некоторых модулях пользователь видит видео по теме текущего этапа. Видео используется как наглядное сопровождение и помогает сделать прохождение более живым и понятным.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hanging="0"/>
        <w:jc w:val="start"/>
        <w:rPr/>
      </w:pPr>
      <w:r>
        <w:rPr>
          <w:rFonts w:eastAsia="Times New Roman"/>
          <w:b/>
          <w:sz w:val="28"/>
        </w:rPr>
        <w:t>5.5 Кроссворд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В модуле «Подумаем вместе» пользователь проходит интерактивный кроссворд. Он видит сетку, подсказки и поля для ответов. Назначение данного экрана состоит в игровой проверке и закреплении словесного материала.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hanging="0"/>
        <w:jc w:val="start"/>
        <w:rPr/>
      </w:pPr>
      <w:r>
        <w:rPr>
          <w:rFonts w:eastAsia="Times New Roman"/>
          <w:b/>
          <w:sz w:val="28"/>
        </w:rPr>
        <w:t>5.6 Загрузка фотографии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В творческих и практических этапах пользователь может сохранить фотографию результата и, при необходимости, добавить подпись. Это необходимо для того, чтобы в приложении оставался семейный итог прохождения.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lineRule="auto" w:line="360" w:before="0" w:after="0"/>
        <w:ind w:hanging="0"/>
        <w:jc w:val="start"/>
        <w:rPr/>
      </w:pPr>
      <w:r>
        <w:rPr>
          <w:rFonts w:eastAsia="Times New Roman"/>
          <w:b/>
          <w:sz w:val="28"/>
        </w:rPr>
        <w:t>6 Вознаграждения и система достижений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В клиентской части приложения предусмотрена система поощрения пользователя. Она состоит из искр и тематических бейджей.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hanging="0"/>
        <w:jc w:val="start"/>
        <w:rPr/>
      </w:pPr>
      <w:r>
        <w:rPr>
          <w:rFonts w:eastAsia="Times New Roman"/>
          <w:b/>
          <w:sz w:val="28"/>
        </w:rPr>
        <w:t>6.1 Искры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Искры являются основным визуальным показателем прогресса. Пользователь получает их после завершения модулей. Искры отображаются на соответствующих экранах и формируют общий счет.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Назначение искр состоит в том, чтобы пользователь видел накопительный результат своего прохождения. Результатом является наглядное представление того, сколько этапов уже завершено.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hanging="0"/>
        <w:jc w:val="start"/>
        <w:rPr/>
      </w:pPr>
      <w:r>
        <w:rPr>
          <w:rFonts w:eastAsia="Times New Roman"/>
          <w:b/>
          <w:sz w:val="28"/>
        </w:rPr>
        <w:t>6.2 Бейджи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Бейджи представляют собой награды за завершение отдельных модулей. Каждый бейдж связан с определенным этапом путешествия и отражает тип выполненной активности.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hanging="0"/>
        <w:jc w:val="both"/>
        <w:rPr/>
      </w:pPr>
      <w:r>
        <w:rPr>
          <w:rFonts w:eastAsia="Times New Roman"/>
          <w:b w:val="false"/>
          <w:sz w:val="28"/>
        </w:rPr>
        <w:t>Таблица 1 — Вознаграждения пользователя</w:t>
      </w:r>
    </w:p>
    <w:p>
      <w:pPr>
        <w:pStyle w:val="Normal"/>
        <w:rPr/>
      </w:pPr>
      <w:r>
        <w:rPr/>
      </w:r>
    </w:p>
    <w:tbl>
      <w:tblPr>
        <w:tblStyle w:val="TableGrid"/>
        <w:tblW w:w="963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4819"/>
        <w:gridCol w:w="4819"/>
      </w:tblGrid>
      <w:tr>
        <w:trPr/>
        <w:tc>
          <w:tcPr>
            <w:tcW w:w="4819" w:type="dxa"/>
            <w:tcBorders/>
          </w:tcPr>
          <w:p>
            <w:pPr>
              <w:pStyle w:val="Normal"/>
              <w:widowControl/>
              <w:spacing w:lineRule="auto" w:line="240" w:before="0" w:after="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kern w:val="0"/>
                <w:sz w:val="28"/>
                <w:szCs w:val="22"/>
                <w:lang w:val="en-US" w:eastAsia="en-US" w:bidi="ar-SA"/>
              </w:rPr>
              <w:t>Наименование награды</w:t>
            </w:r>
          </w:p>
        </w:tc>
        <w:tc>
          <w:tcPr>
            <w:tcW w:w="4819" w:type="dxa"/>
            <w:tcBorders/>
          </w:tcPr>
          <w:p>
            <w:pPr>
              <w:pStyle w:val="Normal"/>
              <w:widowControl/>
              <w:spacing w:lineRule="auto" w:line="240" w:before="0" w:after="0"/>
              <w:ind w:hanging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kern w:val="0"/>
                <w:sz w:val="28"/>
                <w:szCs w:val="22"/>
                <w:lang w:val="en-US" w:eastAsia="en-US" w:bidi="ar-SA"/>
              </w:rPr>
              <w:t>Назначение награды</w:t>
            </w:r>
          </w:p>
        </w:tc>
      </w:tr>
      <w:tr>
        <w:trPr/>
        <w:tc>
          <w:tcPr>
            <w:tcW w:w="4819" w:type="dxa"/>
            <w:tcBorders/>
          </w:tcPr>
          <w:p>
            <w:pPr>
              <w:pStyle w:val="Normal"/>
              <w:widowControl/>
              <w:spacing w:lineRule="auto" w:line="240" w:before="0" w:after="0"/>
              <w:ind w:hanging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kern w:val="0"/>
                <w:sz w:val="28"/>
                <w:szCs w:val="22"/>
                <w:lang w:val="en-US" w:eastAsia="en-US" w:bidi="ar-SA"/>
              </w:rPr>
              <w:t>Искорка сказки</w:t>
            </w:r>
          </w:p>
        </w:tc>
        <w:tc>
          <w:tcPr>
            <w:tcW w:w="4819" w:type="dxa"/>
            <w:tcBorders/>
          </w:tcPr>
          <w:p>
            <w:pPr>
              <w:pStyle w:val="Normal"/>
              <w:widowControl/>
              <w:spacing w:lineRule="auto" w:line="240" w:before="0" w:after="0"/>
              <w:ind w:hanging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kern w:val="0"/>
                <w:sz w:val="28"/>
                <w:szCs w:val="22"/>
                <w:lang w:val="en-US" w:eastAsia="en-US" w:bidi="ar-SA"/>
              </w:rPr>
              <w:t>Выдается за завершение литературного модуля</w:t>
            </w:r>
          </w:p>
        </w:tc>
      </w:tr>
      <w:tr>
        <w:trPr/>
        <w:tc>
          <w:tcPr>
            <w:tcW w:w="4819" w:type="dxa"/>
            <w:tcBorders/>
          </w:tcPr>
          <w:p>
            <w:pPr>
              <w:pStyle w:val="Normal"/>
              <w:widowControl/>
              <w:spacing w:lineRule="auto" w:line="240" w:before="0" w:after="0"/>
              <w:ind w:hanging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kern w:val="0"/>
                <w:sz w:val="28"/>
                <w:szCs w:val="22"/>
                <w:lang w:val="en-US" w:eastAsia="en-US" w:bidi="ar-SA"/>
              </w:rPr>
              <w:t>Теплые руки</w:t>
            </w:r>
          </w:p>
        </w:tc>
        <w:tc>
          <w:tcPr>
            <w:tcW w:w="4819" w:type="dxa"/>
            <w:tcBorders/>
          </w:tcPr>
          <w:p>
            <w:pPr>
              <w:pStyle w:val="Normal"/>
              <w:widowControl/>
              <w:spacing w:lineRule="auto" w:line="240" w:before="0" w:after="0"/>
              <w:ind w:hanging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kern w:val="0"/>
                <w:sz w:val="28"/>
                <w:szCs w:val="22"/>
                <w:lang w:val="en-US" w:eastAsia="en-US" w:bidi="ar-SA"/>
              </w:rPr>
              <w:t>Выдается за завершение творческого модуля</w:t>
            </w:r>
          </w:p>
        </w:tc>
      </w:tr>
      <w:tr>
        <w:trPr/>
        <w:tc>
          <w:tcPr>
            <w:tcW w:w="4819" w:type="dxa"/>
            <w:tcBorders/>
          </w:tcPr>
          <w:p>
            <w:pPr>
              <w:pStyle w:val="Normal"/>
              <w:widowControl/>
              <w:spacing w:lineRule="auto" w:line="240" w:before="0" w:after="0"/>
              <w:ind w:hanging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kern w:val="0"/>
                <w:sz w:val="28"/>
                <w:szCs w:val="22"/>
                <w:lang w:val="en-US" w:eastAsia="en-US" w:bidi="ar-SA"/>
              </w:rPr>
              <w:t>Словесный луч</w:t>
            </w:r>
          </w:p>
        </w:tc>
        <w:tc>
          <w:tcPr>
            <w:tcW w:w="4819" w:type="dxa"/>
            <w:tcBorders/>
          </w:tcPr>
          <w:p>
            <w:pPr>
              <w:pStyle w:val="Normal"/>
              <w:widowControl/>
              <w:spacing w:lineRule="auto" w:line="240" w:before="0" w:after="0"/>
              <w:ind w:hanging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kern w:val="0"/>
                <w:sz w:val="28"/>
                <w:szCs w:val="22"/>
                <w:lang w:val="en-US" w:eastAsia="en-US" w:bidi="ar-SA"/>
              </w:rPr>
              <w:t>Выдается за завершение словесного и кроссвордного блока</w:t>
            </w:r>
          </w:p>
        </w:tc>
      </w:tr>
      <w:tr>
        <w:trPr/>
        <w:tc>
          <w:tcPr>
            <w:tcW w:w="4819" w:type="dxa"/>
            <w:tcBorders/>
          </w:tcPr>
          <w:p>
            <w:pPr>
              <w:pStyle w:val="Normal"/>
              <w:widowControl/>
              <w:spacing w:lineRule="auto" w:line="240" w:before="0" w:after="0"/>
              <w:ind w:hanging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kern w:val="0"/>
                <w:sz w:val="28"/>
                <w:szCs w:val="22"/>
                <w:lang w:val="en-US" w:eastAsia="en-US" w:bidi="ar-SA"/>
              </w:rPr>
              <w:t>Солнечная ложка</w:t>
            </w:r>
          </w:p>
        </w:tc>
        <w:tc>
          <w:tcPr>
            <w:tcW w:w="4819" w:type="dxa"/>
            <w:tcBorders/>
          </w:tcPr>
          <w:p>
            <w:pPr>
              <w:pStyle w:val="Normal"/>
              <w:widowControl/>
              <w:spacing w:lineRule="auto" w:line="240" w:before="0" w:after="0"/>
              <w:ind w:hanging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kern w:val="0"/>
                <w:sz w:val="28"/>
                <w:szCs w:val="22"/>
                <w:lang w:val="en-US" w:eastAsia="en-US" w:bidi="ar-SA"/>
              </w:rPr>
              <w:t>Выдается за завершение кулинарного модуля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Назначение бейджей состоит в фиксации достижений пользователя по каждому отдельному этапу. Результатом является визуально понятная система вознаграждений, сопровождающая весь маршрут.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hanging="0"/>
        <w:jc w:val="start"/>
        <w:rPr/>
      </w:pPr>
      <w:r>
        <w:rPr>
          <w:rFonts w:eastAsia="Times New Roman"/>
          <w:b/>
          <w:sz w:val="28"/>
        </w:rPr>
        <w:t>6.3 Итоговый сертификат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После завершения всех модулей пользователь получает доступ к финальному экрану, где отображается семейный сертификат. Этот элемент является завершающей наградой всего путешествия.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Назначение сертификата состоит в подведении общего итога прохождения. Результатом становится завершенное пользовательское достижение, объединяющее весь пройденный путь.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lineRule="auto" w:line="360" w:before="0" w:after="0"/>
        <w:ind w:hanging="0"/>
        <w:jc w:val="start"/>
        <w:rPr/>
      </w:pPr>
      <w:r>
        <w:rPr>
          <w:rFonts w:eastAsia="Times New Roman"/>
          <w:b/>
          <w:sz w:val="28"/>
        </w:rPr>
        <w:t>7 Порядок пользовательской проверки клиентской части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Проверка клиентской части может выполняться с позиции обычного пользователя. Для этого необходимо последовательно пройти весь маршрут и убедиться, что каждый экран отображается корректно, а переходы выполняются без ошибок.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Порядок проверки следующий: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1. Открыть приложение и дождаться завершения загрузочного экрана.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2. Нажать кнопку перехода в главное меню.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3. Перейти на карту модулей.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4. Открыть доступный модуль и пройти его до конца.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5. Убедиться, что после завершения появился результат в виде искр и открылся следующий модуль.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6. Повторить действия для всех четырех модулей.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7. Открыть экран наград и проверить отображение общего прогресса.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8. После завершения всех модулей убедиться в открытии финального экрана с сертификатом.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Если все перечисленные шаги выполняются последовательно и без ошибок, клиентскую часть приложения можно считать работоспособной с точки зрения пользовательского сценария.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lineRule="auto" w:line="360" w:before="0" w:after="0"/>
        <w:ind w:hanging="0"/>
        <w:jc w:val="start"/>
        <w:rPr/>
      </w:pPr>
      <w:r>
        <w:rPr>
          <w:rFonts w:eastAsia="Times New Roman"/>
          <w:b/>
          <w:sz w:val="28"/>
        </w:rPr>
        <w:t>8 Возможные проблемы при пользовательской работе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В процессе использования клиентской части могут возникнуть отдельные затруднения, связанные именно с пользовательским взаимодействием.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К ним относятся: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 xml:space="preserve">• </w:t>
      </w:r>
      <w:r>
        <w:rPr>
          <w:rFonts w:eastAsia="Times New Roman"/>
          <w:b w:val="false"/>
          <w:sz w:val="28"/>
        </w:rPr>
        <w:t>отсутствие перехода на следующий экран;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 xml:space="preserve">• </w:t>
      </w:r>
      <w:r>
        <w:rPr>
          <w:rFonts w:eastAsia="Times New Roman"/>
          <w:b w:val="false"/>
          <w:sz w:val="28"/>
        </w:rPr>
        <w:t>недоступность нового модуля после завершения предыдущего;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 xml:space="preserve">• </w:t>
      </w:r>
      <w:r>
        <w:rPr>
          <w:rFonts w:eastAsia="Times New Roman"/>
          <w:b w:val="false"/>
          <w:sz w:val="28"/>
        </w:rPr>
        <w:t>отсутствие отображения изображений или видео;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 xml:space="preserve">• </w:t>
      </w:r>
      <w:r>
        <w:rPr>
          <w:rFonts w:eastAsia="Times New Roman"/>
          <w:b w:val="false"/>
          <w:sz w:val="28"/>
        </w:rPr>
        <w:t>отсутствие сохраненного пользовательского результата;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 xml:space="preserve">• </w:t>
      </w:r>
      <w:r>
        <w:rPr>
          <w:rFonts w:eastAsia="Times New Roman"/>
          <w:b w:val="false"/>
          <w:sz w:val="28"/>
        </w:rPr>
        <w:t>отсутствие отображения наград.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Для устранения данных проблем пользователь должен: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1. Убедиться, что текущий модуль действительно завершен.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2. Обновить страницу и повторить вход в приложение.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3. Проверить, что браузер не ограничивает сохранение локальных данных.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4. Повторно пройти последний шаг модуля, если результат не зафиксировался.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sz w:val="28"/>
        </w:rPr>
        <w:t>5. Проверить отображение экрана наград после завершения этапа.</w:t>
      </w:r>
    </w:p>
    <w:p>
      <w:pPr>
        <w:pStyle w:val="Normal"/>
        <w:rPr/>
      </w:pPr>
      <w:r>
        <w:rPr/>
      </w:r>
    </w:p>
    <w:p>
      <w:pPr>
        <w:pStyle w:val="Normal"/>
        <w:spacing w:before="0" w:after="200"/>
        <w:rPr>
          <w:rFonts w:ascii="Times New Roman" w:hAnsi="Times New Roman" w:eastAsia="Times New Roman"/>
          <w:b w:val="false"/>
          <w:sz w:val="28"/>
        </w:rPr>
      </w:pPr>
      <w:r>
        <w:rPr/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701" w:right="567" w:gutter="0" w:header="0" w:top="1134" w:footer="72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mbria"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Courier">
    <w:altName w:val="Courier New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rFonts w:eastAsia="Times New Roman"/>
        <w:b w:val="false"/>
        <w:sz w:val="28"/>
      </w:rPr>
      <w:fldChar w:fldCharType="begin"/>
    </w:r>
    <w:r>
      <w:rPr>
        <w:rFonts w:eastAsia="Times New Roman"/>
        <w:b w:val="false"/>
        <w:sz w:val="28"/>
      </w:rPr>
      <w:instrText xml:space="preserve"> PAGE </w:instrText>
    </w:r>
    <w:r>
      <w:rPr>
        <w:rFonts w:eastAsia="Times New Roman"/>
        <w:b w:val="false"/>
        <w:sz w:val="28"/>
      </w:rPr>
      <w:fldChar w:fldCharType="separate"/>
    </w:r>
    <w:r>
      <w:rPr>
        <w:rFonts w:eastAsia="Times New Roman"/>
        <w:b w:val="false"/>
        <w:sz w:val="28"/>
      </w:rPr>
      <w:t>14</w:t>
    </w:r>
    <w:r>
      <w:rPr>
        <w:rFonts w:eastAsia="Times New Roman"/>
        <w:b w:val="false"/>
        <w:sz w:val="28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rFonts w:eastAsia="Times New Roman"/>
        <w:b w:val="false"/>
        <w:sz w:val="28"/>
      </w:rPr>
      <w:fldChar w:fldCharType="begin"/>
    </w:r>
    <w:r>
      <w:rPr>
        <w:rFonts w:eastAsia="Times New Roman"/>
        <w:b w:val="false"/>
        <w:sz w:val="28"/>
      </w:rPr>
      <w:instrText xml:space="preserve"> PAGE </w:instrText>
    </w:r>
    <w:r>
      <w:rPr>
        <w:rFonts w:eastAsia="Times New Roman"/>
        <w:b w:val="false"/>
        <w:sz w:val="28"/>
      </w:rPr>
      <w:fldChar w:fldCharType="separate"/>
    </w:r>
    <w:r>
      <w:rPr>
        <w:rFonts w:eastAsia="Times New Roman"/>
        <w:b w:val="false"/>
        <w:sz w:val="28"/>
      </w:rPr>
      <w:t>14</w:t>
    </w:r>
    <w:r>
      <w:rPr>
        <w:rFonts w:eastAsia="Times New Roman"/>
        <w:b w:val="false"/>
        <w:sz w:val="28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Times New Roman" w:hAnsi="Times New Roman" w:eastAsia="Times New Roman" w:cs="" w:cstheme="minorBidi"/>
      <w:color w:val="auto"/>
      <w:kern w:val="0"/>
      <w:sz w:val="28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Style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Style6">
    <w:name w:val="Указатель"/>
    <w:basedOn w:val="Normal"/>
    <w:qFormat/>
    <w:pPr>
      <w:suppressLineNumbers/>
    </w:pPr>
    <w:rPr>
      <w:rFonts w:cs="Arial"/>
    </w:rPr>
  </w:style>
  <w:style w:type="paragraph" w:styleId="Style7">
    <w:name w:val="Колонтитулы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Style5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Style8" w:default="1">
    <w:name w:val="Без списка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LibreOffice/26.2.3.2$Windows_X86_64 LibreOffice_project/70e089b17412e4cb7773e41413306b17a2328c34</Application>
  <AppVersion>15.0000</AppVersion>
  <Pages>14</Pages>
  <Words>1384</Words>
  <Characters>9754</Characters>
  <CharactersWithSpaces>11024</CharactersWithSpaces>
  <Paragraphs>121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ru-RU</dc:language>
  <cp:lastModifiedBy/>
  <dcterms:modified xsi:type="dcterms:W3CDTF">2026-06-07T13:35:51Z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