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Formación de Elección Libre (AFEL)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IMPORTANTE: Se realiza directamente en la Secretaría de Facultad de adscripción de cada alumno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Procedimiento para realizar el alta de EE AFEL con lugares disponibles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alumno interesado en inscribirse a experiencias educativas del AFEL con lugares disponibles, debe realizar lo siguiente: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Acudir a la Secretaría de su Facultad,  proporcionando los siguientes datos: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completo y matrícula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NRC y nombre de la(s) EE (s) que deseas inscribir.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sugiere acudir con los datos (nombre y NRC) de una segunda y tercera opción, por si la EE solicitada inicialmente ya no cuenta con cupo.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Secretario de Facultad informará el resultado del trámite para la continuidad.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Directorio de Secretarios de Facultad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¡Consideraciones Importantes!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Acude con datos de una segunda y tercera opción de EE por si se agota el cupo.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inscripción a AFEL, está sujeta a la disponibilidad de los lugares por EE, por lo que, no hay posibilidad de sobrepasar cupos.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Las dudas relacionadas con la modalidad de la EE, plataforma de impartición o datos del académico, comunicarse con las entidades que ofertan EE del AFEL: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Directorio de entidades académicas que ofertan AFEL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Baja temporal por EE del AFEL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trámite de baja se podrá solicitar, considerando lo siguiente: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Acudir a la Secretaría de su Facultad, proporcionando los siguientes datos: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Nombre completo y matrícula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NRC y nombre de la 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Secretario de Facultad informará el resultado del trámite para la continuidad.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Directorio de Secretarios de Facultad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mayor información consulte: https://www.uv.mx/estudiantes/tramites-escolares/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Baja extemporánea por EE del AFEL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baja extemporánea se solicitará al Consejo Técnico de la Facultad de adscripción del alumno, lo anterior, hasta antes de la evaluación ordinaria de la EE.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solicitud se entregará por escrito en la Secretaría de su Facultad, señalando: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Nombre completo y matrícula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NRC y nombre de la 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Motivo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Secretario de Facultad informará el resultado del trámite para la continuidad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Cualquier duda reportarla al Secretario de su Facultad.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Directorio de Secretarios de Facultad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mayor información consulte: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https://www.uv.mx/estudiantes/tramites-escolares/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ELABORACIÓN DE PROGRAMA EE DE AFEL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 las experiencias educativas (EE) del Área de Formación de Elección Libre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Susceptibles de ser cursadas por estudiantes de cualquier área académica y región, así como de cualquier avance crediticio, es decir, pueden cursarlas desde el primero y hasta el último periodo escolar, en grupos multidisciplinario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Estén diseñadas sin pre requisitos, ni co-requisitos.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número máximo de créditos no exceda de 6 créditos.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desarrollen con saberes diversos que contribuyan a la formación integral de los estudiantes.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estrategias metodológicas sean acorde a los saberes e impliquen el logro de la unidad de competencia de competencia.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evidencias de desempeño reflejen el aprendizaje de los estudiantes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jc w:val="left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8B312A"/>
    <w:pPr>
      <w:keepNext w:val="1"/>
      <w:keepLines w:val="1"/>
      <w:spacing w:after="80" w:before="360"/>
      <w:jc w:val="center"/>
      <w:outlineLvl w:val="0"/>
    </w:pPr>
    <w:rPr>
      <w:rFonts w:cstheme="majorBidi" w:eastAsiaTheme="majorEastAsia"/>
      <w:b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B312A"/>
    <w:pPr>
      <w:keepNext w:val="1"/>
      <w:keepLines w:val="1"/>
      <w:spacing w:after="80" w:before="160"/>
      <w:jc w:val="left"/>
      <w:outlineLvl w:val="1"/>
    </w:pPr>
    <w:rPr>
      <w:rFonts w:cstheme="majorBidi" w:eastAsiaTheme="majorEastAsia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C6DB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C6DB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C6DB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C6DB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C6DB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C6DB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C6DB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B312A"/>
    <w:rPr>
      <w:rFonts w:ascii="Arial" w:hAnsi="Arial" w:cstheme="majorBidi" w:eastAsiaTheme="majorEastAsia"/>
      <w:b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8B312A"/>
    <w:rPr>
      <w:rFonts w:ascii="Arial" w:hAnsi="Arial" w:cstheme="majorBidi" w:eastAsiaTheme="majorEastAsia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C6DB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C6DBE"/>
    <w:rPr>
      <w:rFonts w:cstheme="majorBidi" w:eastAsiaTheme="majorEastAsia"/>
      <w:i w:val="1"/>
      <w:iCs w:val="1"/>
      <w:color w:val="0f4761" w:themeColor="accent1" w:themeShade="0000BF"/>
      <w:sz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C6DBE"/>
    <w:rPr>
      <w:rFonts w:cstheme="majorBidi" w:eastAsiaTheme="majorEastAsia"/>
      <w:color w:val="0f4761" w:themeColor="accent1" w:themeShade="0000BF"/>
      <w:sz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C6DBE"/>
    <w:rPr>
      <w:rFonts w:cstheme="majorBidi" w:eastAsiaTheme="majorEastAsia"/>
      <w:i w:val="1"/>
      <w:iCs w:val="1"/>
      <w:color w:val="595959" w:themeColor="text1" w:themeTint="0000A6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C6DBE"/>
    <w:rPr>
      <w:rFonts w:cstheme="majorBidi" w:eastAsiaTheme="majorEastAsia"/>
      <w:color w:val="595959" w:themeColor="text1" w:themeTint="0000A6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C6DBE"/>
    <w:rPr>
      <w:rFonts w:cstheme="majorBidi" w:eastAsiaTheme="majorEastAsia"/>
      <w:i w:val="1"/>
      <w:iCs w:val="1"/>
      <w:color w:val="272727" w:themeColor="text1" w:themeTint="0000D8"/>
      <w:sz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C6DBE"/>
    <w:rPr>
      <w:rFonts w:cstheme="majorBidi" w:eastAsiaTheme="majorEastAsia"/>
      <w:color w:val="272727" w:themeColor="text1" w:themeTint="0000D8"/>
      <w:sz w:val="24"/>
    </w:rPr>
  </w:style>
  <w:style w:type="paragraph" w:styleId="Ttulo">
    <w:name w:val="Title"/>
    <w:basedOn w:val="Normal"/>
    <w:next w:val="Normal"/>
    <w:link w:val="TtuloCar"/>
    <w:uiPriority w:val="10"/>
    <w:qFormat w:val="1"/>
    <w:rsid w:val="00CC6DB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C6D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C6DBE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C6D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C6D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C6DBE"/>
    <w:rPr>
      <w:rFonts w:ascii="Arial" w:hAnsi="Arial"/>
      <w:i w:val="1"/>
      <w:iCs w:val="1"/>
      <w:color w:val="404040" w:themeColor="text1" w:themeTint="0000BF"/>
      <w:sz w:val="24"/>
    </w:rPr>
  </w:style>
  <w:style w:type="paragraph" w:styleId="Prrafodelista">
    <w:name w:val="List Paragraph"/>
    <w:basedOn w:val="Normal"/>
    <w:uiPriority w:val="34"/>
    <w:qFormat w:val="1"/>
    <w:rsid w:val="00CC6DB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C6DB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C6DB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C6DBE"/>
    <w:rPr>
      <w:rFonts w:ascii="Arial" w:hAnsi="Arial"/>
      <w:i w:val="1"/>
      <w:iCs w:val="1"/>
      <w:color w:val="0f4761" w:themeColor="accent1" w:themeShade="0000BF"/>
      <w:sz w:val="24"/>
    </w:rPr>
  </w:style>
  <w:style w:type="character" w:styleId="Referenciaintensa">
    <w:name w:val="Intense Reference"/>
    <w:basedOn w:val="Fuentedeprrafopredeter"/>
    <w:uiPriority w:val="32"/>
    <w:qFormat w:val="1"/>
    <w:rsid w:val="00CC6DB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v.mx/estudiantes/tramites-escolar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1p60KVB1Url1y1EkPznJwwZWPw==">CgMxLjA4AHIhMXZyRG95MUdRQjNmeFBZeWNieER3R3VBeE1HNTFaVDVH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2024-11-10T16:57:00Z</dcterms:created>
  <dc:creator>adr101mg González</dc:creator>
</cp:coreProperties>
</file>