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6A4A2" w14:textId="77777777" w:rsidR="00B21B98" w:rsidRDefault="00B21B98" w:rsidP="00B21B98">
      <w:r>
        <w:t>Baja temporal por experiencia educativa</w:t>
      </w:r>
    </w:p>
    <w:p w14:paraId="15F9C53B" w14:textId="66395CAA" w:rsidR="00B21B98" w:rsidRDefault="00B21B98" w:rsidP="00B21B98">
      <w:r>
        <w:t>La Baja temporal es la cancelación de la inscripción solicitada y obtenida por el alumno del programa educativo de origen para dejar a salvo los derechos escolares que la misma otorga (Art. 35 del Estatuto de los Alumnos 2008)</w:t>
      </w:r>
    </w:p>
    <w:p w14:paraId="2A1025BA" w14:textId="77777777" w:rsidR="00B21B98" w:rsidRDefault="00B21B98" w:rsidP="00B21B98">
      <w:r>
        <w:t>La baja temporal puede ser:</w:t>
      </w:r>
    </w:p>
    <w:p w14:paraId="48841A60" w14:textId="77777777" w:rsidR="00B21B98" w:rsidRDefault="00B21B98" w:rsidP="00B21B98">
      <w:r>
        <w:t>I. Por experiencia educativa; y</w:t>
      </w:r>
    </w:p>
    <w:p w14:paraId="5B63D9B6" w14:textId="57C61C52" w:rsidR="00B21B98" w:rsidRDefault="00B21B98" w:rsidP="00B21B98">
      <w:r>
        <w:t>II. Por período escolar.</w:t>
      </w:r>
    </w:p>
    <w:p w14:paraId="50772474" w14:textId="3A2926E6" w:rsidR="00B21B98" w:rsidRDefault="00B21B98" w:rsidP="00B21B98">
      <w:r>
        <w:t>La baja temporal por experiencia educativa permite cancelar el registro académico de inscripción a la misma, y su autorización queda sujeta al número mínimo de créditos o de experiencias educativas requeridos por período escolar, establecido en cada plan de estudios. (Art. 36 del Estatuto de los Alumnos 2008).</w:t>
      </w:r>
    </w:p>
    <w:p w14:paraId="05BE663D" w14:textId="77777777" w:rsidR="00B21B98" w:rsidRDefault="00B21B98" w:rsidP="00B21B98">
      <w:r>
        <w:t>¿Qué tienes que hacer?</w:t>
      </w:r>
    </w:p>
    <w:p w14:paraId="7464DB71" w14:textId="77777777" w:rsidR="00B21B98" w:rsidRDefault="00B21B98" w:rsidP="00B21B98">
      <w:r>
        <w:t xml:space="preserve">Solicitar mediante un escrito a la Secretaría de Facultad o Entidad </w:t>
      </w:r>
      <w:proofErr w:type="gramStart"/>
      <w:r>
        <w:t>Académica  en</w:t>
      </w:r>
      <w:proofErr w:type="gramEnd"/>
      <w:r>
        <w:t xml:space="preserve"> el lapso de los primeros cinco días hábiles, a partir de la fecha de inicio del período escolar.  Debes esperar la autorización de la Secretaría de Facultad.</w:t>
      </w:r>
    </w:p>
    <w:p w14:paraId="5C438179" w14:textId="77777777" w:rsidR="00B21B98" w:rsidRDefault="00B21B98" w:rsidP="00B21B98">
      <w:r>
        <w:t>Consideraciones Importantes</w:t>
      </w:r>
    </w:p>
    <w:p w14:paraId="24CAEFE0" w14:textId="77777777" w:rsidR="00B21B98" w:rsidRDefault="00B21B98" w:rsidP="00B21B98">
      <w:r>
        <w:t>Sólo pueden acceder aquellos alumnos que cursan sus estudios en planes de estudio flexibles.</w:t>
      </w:r>
    </w:p>
    <w:p w14:paraId="186133F4" w14:textId="77777777" w:rsidR="00B21B98" w:rsidRDefault="00B21B98" w:rsidP="00B21B98">
      <w:r>
        <w:t>El número permitido de este tipo de bajas es hasta de cinco veces durante la permanencia en el programa educativo que se curse. Esta disposición no aplica a los estudios de posgrado.</w:t>
      </w:r>
    </w:p>
    <w:p w14:paraId="6412C75E" w14:textId="77777777" w:rsidR="00B21B98" w:rsidRDefault="00B21B98" w:rsidP="00B21B98">
      <w:r>
        <w:t xml:space="preserve">Baja </w:t>
      </w:r>
      <w:proofErr w:type="gramStart"/>
      <w:r>
        <w:t>temporal extemporánea</w:t>
      </w:r>
      <w:proofErr w:type="gramEnd"/>
    </w:p>
    <w:p w14:paraId="602C7EE5" w14:textId="22EEB1D6" w:rsidR="00B21B98" w:rsidRDefault="00B21B98" w:rsidP="00B21B98">
      <w:r>
        <w:t xml:space="preserve">La baja temporal extemporánea por experiencia educativa o por período escolar procede cuando por causas de fuerza mayor, debidamente justificadas, así lo determine y apruebe el Consejo Técnico o el órgano equivalente. Este órgano colegiado emitirá el dictamen correspondiente, con anterioridad al período de evaluación </w:t>
      </w:r>
      <w:proofErr w:type="gramStart"/>
      <w:r>
        <w:t>ordinaria  (</w:t>
      </w:r>
      <w:proofErr w:type="gramEnd"/>
      <w:r>
        <w:t>Art. 38 del Estatuto de los Alumnos 2008).</w:t>
      </w:r>
    </w:p>
    <w:p w14:paraId="5ABB23BD" w14:textId="71C1628D" w:rsidR="00B21B98" w:rsidRDefault="00B21B98" w:rsidP="00B21B98">
      <w:r>
        <w:t xml:space="preserve">Es extemporánea cuando la baja temporal no la solicitaste en el lapso de los primeros cinco días hábiles. Consultar trámite de Baja Temporal Extemporánea </w:t>
      </w:r>
    </w:p>
    <w:p w14:paraId="1B39B674" w14:textId="3686F067" w:rsidR="00B21B98" w:rsidRDefault="00B21B98" w:rsidP="00B21B98">
      <w:r>
        <w:t>Para conocer cuál es el período de evaluación ordinaria consulta el calendario escolar.</w:t>
      </w:r>
    </w:p>
    <w:p w14:paraId="278C0A13" w14:textId="101952B7" w:rsidR="008B312A" w:rsidRDefault="00B21B98" w:rsidP="00B21B98">
      <w:r>
        <w:t>Consulta la Circular DGAE-CIRCULAR-010-2024 Baja temporal por experiencia educativa.</w:t>
      </w:r>
    </w:p>
    <w:sectPr w:rsidR="008B3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B0B86"/>
    <w:multiLevelType w:val="multilevel"/>
    <w:tmpl w:val="AA9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25736"/>
    <w:multiLevelType w:val="multilevel"/>
    <w:tmpl w:val="D43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713449">
    <w:abstractNumId w:val="1"/>
  </w:num>
  <w:num w:numId="2" w16cid:durableId="195146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6"/>
    <w:rsid w:val="0035009F"/>
    <w:rsid w:val="007378A6"/>
    <w:rsid w:val="008B312A"/>
    <w:rsid w:val="00B21B98"/>
    <w:rsid w:val="00CA1082"/>
    <w:rsid w:val="00F62410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3F0F"/>
  <w15:chartTrackingRefBased/>
  <w15:docId w15:val="{70986C12-7A7D-4900-8860-78B1D33C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312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2A"/>
    <w:pPr>
      <w:keepNext/>
      <w:keepLines/>
      <w:spacing w:before="160" w:after="8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8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8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8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8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8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8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8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12A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12A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8A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8A6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8A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8A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8A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8A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37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8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8A6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737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8A6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7378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78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adr101mg González</dc:creator>
  <cp:keywords/>
  <dc:description/>
  <cp:lastModifiedBy>adr101mg González</cp:lastModifiedBy>
  <cp:revision>2</cp:revision>
  <dcterms:created xsi:type="dcterms:W3CDTF">2024-11-09T23:00:00Z</dcterms:created>
  <dcterms:modified xsi:type="dcterms:W3CDTF">2024-11-09T23:00:00Z</dcterms:modified>
</cp:coreProperties>
</file>