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3.3756923675537" w:lineRule="auto"/>
        <w:ind w:left="2310.2468872070312" w:right="2375.477294921875" w:firstLine="0"/>
        <w:jc w:val="center"/>
        <w:rPr>
          <w:rFonts w:ascii="Verdana" w:cs="Verdana" w:eastAsia="Verdana" w:hAnsi="Verdana"/>
          <w:b w:val="0"/>
          <w:i w:val="0"/>
          <w:smallCaps w:val="0"/>
          <w:strike w:val="0"/>
          <w:color w:val="000000"/>
          <w:sz w:val="27.992334365844727"/>
          <w:szCs w:val="27.992334365844727"/>
          <w:u w:val="none"/>
          <w:shd w:fill="auto" w:val="clear"/>
          <w:vertAlign w:val="baseline"/>
        </w:rPr>
      </w:pPr>
      <w:r w:rsidDel="00000000" w:rsidR="00000000" w:rsidRPr="00000000">
        <w:rPr>
          <w:rFonts w:ascii="Verdana" w:cs="Verdana" w:eastAsia="Verdana" w:hAnsi="Verdana"/>
          <w:b w:val="0"/>
          <w:i w:val="0"/>
          <w:smallCaps w:val="0"/>
          <w:strike w:val="0"/>
          <w:color w:val="000000"/>
          <w:sz w:val="27.992334365844727"/>
          <w:szCs w:val="27.992334365844727"/>
          <w:u w:val="none"/>
          <w:shd w:fill="auto" w:val="clear"/>
          <w:vertAlign w:val="baseline"/>
          <w:rtl w:val="0"/>
        </w:rPr>
        <w:t xml:space="preserve">Dirección General de Desarrollo Académico e Innovación Educativa Dirección de Fortalecimiento Académico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26904296875" w:line="240" w:lineRule="auto"/>
        <w:ind w:left="0" w:right="0" w:firstLine="0"/>
        <w:jc w:val="center"/>
        <w:rPr>
          <w:rFonts w:ascii="Arial" w:cs="Arial" w:eastAsia="Arial" w:hAnsi="Arial"/>
          <w:b w:val="0"/>
          <w:i w:val="0"/>
          <w:smallCaps w:val="0"/>
          <w:strike w:val="0"/>
          <w:color w:val="000000"/>
          <w:sz w:val="25.839078903198242"/>
          <w:szCs w:val="25.839078903198242"/>
          <w:u w:val="none"/>
          <w:shd w:fill="auto" w:val="clear"/>
          <w:vertAlign w:val="baseline"/>
        </w:rPr>
      </w:pPr>
      <w:r w:rsidDel="00000000" w:rsidR="00000000" w:rsidRPr="00000000">
        <w:rPr>
          <w:rFonts w:ascii="Arial" w:cs="Arial" w:eastAsia="Arial" w:hAnsi="Arial"/>
          <w:b w:val="0"/>
          <w:i w:val="0"/>
          <w:smallCaps w:val="0"/>
          <w:strike w:val="0"/>
          <w:color w:val="000000"/>
          <w:sz w:val="25.839078903198242"/>
          <w:szCs w:val="25.839078903198242"/>
          <w:u w:val="none"/>
          <w:shd w:fill="auto" w:val="clear"/>
          <w:vertAlign w:val="baseline"/>
          <w:rtl w:val="0"/>
        </w:rPr>
        <w:t xml:space="preserve">Departamento de Evaluación Académica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476318359375" w:line="240" w:lineRule="auto"/>
        <w:ind w:left="0" w:right="3749.561767578125" w:firstLine="0"/>
        <w:jc w:val="right"/>
        <w:rPr>
          <w:rFonts w:ascii="Calibri" w:cs="Calibri" w:eastAsia="Calibri" w:hAnsi="Calibri"/>
          <w:b w:val="1"/>
          <w:i w:val="1"/>
          <w:smallCaps w:val="0"/>
          <w:strike w:val="0"/>
          <w:color w:val="000000"/>
          <w:sz w:val="36.0001106262207"/>
          <w:szCs w:val="36.0001106262207"/>
          <w:u w:val="none"/>
          <w:shd w:fill="auto" w:val="clear"/>
          <w:vertAlign w:val="baseline"/>
        </w:rPr>
      </w:pPr>
      <w:r w:rsidDel="00000000" w:rsidR="00000000" w:rsidRPr="00000000">
        <w:rPr>
          <w:rFonts w:ascii="Calibri" w:cs="Calibri" w:eastAsia="Calibri" w:hAnsi="Calibri"/>
          <w:b w:val="1"/>
          <w:i w:val="1"/>
          <w:smallCaps w:val="0"/>
          <w:strike w:val="0"/>
          <w:color w:val="000000"/>
          <w:sz w:val="36.0001106262207"/>
          <w:szCs w:val="36.0001106262207"/>
          <w:u w:val="none"/>
          <w:shd w:fill="auto" w:val="clear"/>
          <w:vertAlign w:val="baseline"/>
          <w:rtl w:val="0"/>
        </w:rPr>
        <w:t xml:space="preserve">EVALUACIÓN AL DESEMPEÑO DOCENTE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8887329101562" w:line="240" w:lineRule="auto"/>
        <w:ind w:left="0" w:right="65.60791015625" w:firstLine="0"/>
        <w:jc w:val="right"/>
        <w:rPr>
          <w:rFonts w:ascii="Calibri" w:cs="Calibri" w:eastAsia="Calibri" w:hAnsi="Calibri"/>
          <w:b w:val="0"/>
          <w:i w:val="0"/>
          <w:smallCaps w:val="0"/>
          <w:strike w:val="0"/>
          <w:color w:val="000000"/>
          <w:sz w:val="22.01106834411621"/>
          <w:szCs w:val="22.01106834411621"/>
          <w:u w:val="none"/>
          <w:shd w:fill="auto" w:val="clear"/>
          <w:vertAlign w:val="baseline"/>
        </w:rPr>
      </w:pPr>
      <w:r w:rsidDel="00000000" w:rsidR="00000000" w:rsidRPr="00000000">
        <w:rPr>
          <w:rFonts w:ascii="Calibri" w:cs="Calibri" w:eastAsia="Calibri" w:hAnsi="Calibri"/>
          <w:b w:val="0"/>
          <w:i w:val="0"/>
          <w:smallCaps w:val="0"/>
          <w:strike w:val="0"/>
          <w:color w:val="000000"/>
          <w:sz w:val="22.01106834411621"/>
          <w:szCs w:val="22.01106834411621"/>
          <w:u w:val="none"/>
          <w:shd w:fill="auto" w:val="clear"/>
          <w:vertAlign w:val="baseline"/>
          <w:rtl w:val="0"/>
        </w:rPr>
        <w:t xml:space="preserve">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INDICE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417.755126953125" w:firstLine="0"/>
        <w:jc w:val="righ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Pág.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5384521484375" w:lineRule="auto"/>
        <w:ind w:left="363.5929870605469" w:right="604.77294921875" w:firstLine="22.967071533203125"/>
        <w:jc w:val="both"/>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Presentación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Introducción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Esquema de evaluación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Evaluación del desempeño docente por estudiantes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8349609375" w:line="276.25250816345215" w:lineRule="auto"/>
        <w:ind w:left="711.5142822265625" w:right="604.77294921875" w:firstLine="0"/>
        <w:jc w:val="both"/>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Instrumento de evaluación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Estructuras de análisis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Ponderaciones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Difusión de resultados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51025390625" w:line="276.75384521484375" w:lineRule="auto"/>
        <w:ind w:left="718.4526062011719" w:right="537.745361328125" w:hanging="347.9212951660156"/>
        <w:jc w:val="both"/>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Evaluación del desempeño docente por los consejos técnicos de las entidades académicas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5.1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Instrumento de evaluación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Estructuras de análisis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Ponderaciones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Difusión de resultados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5537109375" w:line="240" w:lineRule="auto"/>
        <w:ind w:left="0" w:right="0" w:firstLine="0"/>
        <w:jc w:val="lef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39.87512270609538"/>
          <w:szCs w:val="39.87512270609538"/>
          <w:u w:val="none"/>
          <w:shd w:fill="auto" w:val="clear"/>
          <w:vertAlign w:val="subscript"/>
          <w:rtl w:val="0"/>
        </w:rPr>
        <w:t xml:space="preserve">Anexo 1 </w:t>
      </w:r>
      <w:r w:rsidDel="00000000" w:rsidR="00000000" w:rsidRPr="00000000">
        <w:rPr>
          <w:rFonts w:ascii="Arial" w:cs="Arial" w:eastAsia="Arial" w:hAnsi="Arial"/>
          <w:b w:val="0"/>
          <w:i w:val="0"/>
          <w:smallCaps w:val="0"/>
          <w:strike w:val="0"/>
          <w:color w:val="0000ff"/>
          <w:sz w:val="39.87512270609538"/>
          <w:szCs w:val="39.87512270609538"/>
          <w:u w:val="none"/>
          <w:shd w:fill="auto" w:val="clear"/>
          <w:vertAlign w:val="subscript"/>
          <w:rtl w:val="0"/>
        </w:rPr>
        <w:t xml:space="preserve">Cuestionario para evaluar el desempeño docente por estudiantes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587890625" w:line="240" w:lineRule="auto"/>
        <w:ind w:left="0"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Anexo 2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Niveles de importancia y puntaje por categoría, dimensión y pregunta para evaluar el Desempeño Docente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45361328125" w:firstLine="0"/>
        <w:jc w:val="righ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21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15.7904052734375"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por estudiantes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0"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Anexo 3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Niveles de importancia y puntaje por pregunta del cuestionario para evaluar el Desempeño Docente por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45361328125" w:firstLine="0"/>
        <w:jc w:val="righ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23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8.852081298828125"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estudiantes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0" w:right="0" w:firstLine="0"/>
        <w:jc w:val="lef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Anexo 4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Cuestionario para evaluar el desempeño docente por los consejos técnicos de las entidades académicas </w:t>
      </w: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29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429931640625" w:line="240" w:lineRule="auto"/>
        <w:ind w:left="0"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Anexo 5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Niveles de importancia y puntaje por categoría, dimensión y pregunta para evaluar el Desempeño Docente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45361328125" w:firstLine="0"/>
        <w:jc w:val="righ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32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93408203125" w:line="240" w:lineRule="auto"/>
        <w:ind w:left="15.7904052734375"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por los consejos técnicos de las entidades académicas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0"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Anexo 6 </w:t>
      </w: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Niveles de importancia y puntaje por pregunta del cuestionario para evaluar el Desempeño Docente por los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45361328125" w:firstLine="0"/>
        <w:jc w:val="right"/>
        <w:rPr>
          <w:rFonts w:ascii="Arial" w:cs="Arial" w:eastAsia="Arial" w:hAnsi="Arial"/>
          <w:b w:val="1"/>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34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432373046875" w:line="240" w:lineRule="auto"/>
        <w:ind w:left="9.330596923828125" w:right="0" w:firstLine="0"/>
        <w:jc w:val="left"/>
        <w:rPr>
          <w:rFonts w:ascii="Arial" w:cs="Arial" w:eastAsia="Arial" w:hAnsi="Arial"/>
          <w:b w:val="0"/>
          <w:i w:val="0"/>
          <w:smallCaps w:val="0"/>
          <w:strike w:val="0"/>
          <w:color w:val="0000ff"/>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ff"/>
          <w:sz w:val="23.925073623657227"/>
          <w:szCs w:val="23.925073623657227"/>
          <w:u w:val="none"/>
          <w:shd w:fill="auto" w:val="clear"/>
          <w:vertAlign w:val="baseline"/>
          <w:rtl w:val="0"/>
        </w:rPr>
        <w:t xml:space="preserve">consejos técnicos de las entidades académicas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539703369141" w:line="240" w:lineRule="auto"/>
        <w:ind w:left="0" w:right="69.7900390625" w:firstLine="0"/>
        <w:jc w:val="right"/>
        <w:rPr>
          <w:rFonts w:ascii="Calibri" w:cs="Calibri" w:eastAsia="Calibri" w:hAnsi="Calibri"/>
          <w:b w:val="0"/>
          <w:i w:val="0"/>
          <w:smallCaps w:val="0"/>
          <w:strike w:val="0"/>
          <w:color w:val="000000"/>
          <w:sz w:val="22.01106834411621"/>
          <w:szCs w:val="22.01106834411621"/>
          <w:u w:val="none"/>
          <w:shd w:fill="auto" w:val="clear"/>
          <w:vertAlign w:val="baseline"/>
        </w:rPr>
      </w:pPr>
      <w:r w:rsidDel="00000000" w:rsidR="00000000" w:rsidRPr="00000000">
        <w:rPr>
          <w:rFonts w:ascii="Calibri" w:cs="Calibri" w:eastAsia="Calibri" w:hAnsi="Calibri"/>
          <w:b w:val="0"/>
          <w:i w:val="0"/>
          <w:smallCaps w:val="0"/>
          <w:strike w:val="0"/>
          <w:color w:val="000000"/>
          <w:sz w:val="22.01106834411621"/>
          <w:szCs w:val="22.01106834411621"/>
          <w:u w:val="none"/>
          <w:shd w:fill="auto" w:val="clear"/>
          <w:vertAlign w:val="baseline"/>
          <w:rtl w:val="0"/>
        </w:rPr>
        <w:t xml:space="preserve">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305419921875" w:right="0" w:firstLine="0"/>
        <w:jc w:val="left"/>
        <w:rPr>
          <w:rFonts w:ascii="Arial" w:cs="Arial" w:eastAsia="Arial" w:hAnsi="Arial"/>
          <w:b w:val="1"/>
          <w:i w:val="0"/>
          <w:smallCaps w:val="0"/>
          <w:strike w:val="0"/>
          <w:color w:val="000000"/>
          <w:sz w:val="27.992334365844727"/>
          <w:szCs w:val="27.9923343658447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7.992334365844727"/>
          <w:szCs w:val="27.992334365844727"/>
          <w:u w:val="none"/>
          <w:shd w:fill="auto" w:val="clear"/>
          <w:vertAlign w:val="baseline"/>
          <w:rtl w:val="0"/>
        </w:rPr>
        <w:t xml:space="preserve">Presentación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030029296875" w:line="265.365686416626" w:lineRule="auto"/>
        <w:ind w:left="716.5390014648438" w:right="0.482177734375" w:firstLine="9.3307495117187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La Evaluación al Desempeño Docente por estudiantes, se ha llevado a cabo en la Universidad Veracruzana, desde el año  de 1999, en el marco de los lineamientos del Programa de Estímulos al Desempeño del Personal Académico (PEDPA). A  partir de septiembre de 2004 los estudiantes evalúan semestralmente a todos los académicos que imparten docencia en la  institución. En el 2006 se desarrolló el Sistema de Evaluación al Desempeño Docente (SEDDUV) que permite realizar esta  evaluación en línea a través del portal universitario. Este ejercicio institucional de evaluación se ha fortalecido  paulatinamente mediante la consolidación de la cultura de evaluación, impulsada por las autoridades de las entidades, los  cuerpos colegiados y los propios académicos. Los avances logrados han sido valorados a través de los resultados, mismos  que se han puesto a disposición del propio docente y de las autoridades correspondientes.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093994140625" w:line="265.2642345428467" w:lineRule="auto"/>
        <w:ind w:left="710.5577087402344" w:right="0" w:firstLine="16.74758911132812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El ejercicio que realizan los estudiantes representa una primera aproximación a la evaluación del desempeño docente, sin  embargo, los cambios que se producen dentro de la Universidad como resultado de la adaptación a los principios de Modelo  Educativo Institucional, demandan una visión más completa sobre el desempeño docente, por lo que a partir del periodo  febrero – agosto 2010 los consejos técnicos de las entidades académicas, en su papel de estructuras colegiadas de  planeación, decisión y consulta para los asuntos académicos y escolares con fundamento en los registros de la entidad,  emitirán su opinión sobre el desempeño de los docentes al concluir cada periodo semestral. Esta evaluación complementa a  la que realizan los alumnos y ambas tienen como objetivo favorecer la toma de decisiones relacionadas con la evaluación,  contribuir al necesario cambio de cultura académica frente a la evaluación así como implementar una herramienta más para  colaborar con la cultura de la calidad armonizando la actividad docente con los objetivos de la institución.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867919921875" w:line="240" w:lineRule="auto"/>
        <w:ind w:left="0" w:right="70.230712890625" w:firstLine="0"/>
        <w:jc w:val="right"/>
        <w:rPr>
          <w:rFonts w:ascii="Calibri" w:cs="Calibri" w:eastAsia="Calibri" w:hAnsi="Calibri"/>
          <w:b w:val="0"/>
          <w:i w:val="0"/>
          <w:smallCaps w:val="0"/>
          <w:strike w:val="0"/>
          <w:color w:val="000000"/>
          <w:sz w:val="22.01106834411621"/>
          <w:szCs w:val="22.01106834411621"/>
          <w:u w:val="none"/>
          <w:shd w:fill="auto" w:val="clear"/>
          <w:vertAlign w:val="baseline"/>
        </w:rPr>
      </w:pPr>
      <w:r w:rsidDel="00000000" w:rsidR="00000000" w:rsidRPr="00000000">
        <w:rPr>
          <w:rFonts w:ascii="Calibri" w:cs="Calibri" w:eastAsia="Calibri" w:hAnsi="Calibri"/>
          <w:b w:val="0"/>
          <w:i w:val="0"/>
          <w:smallCaps w:val="0"/>
          <w:strike w:val="0"/>
          <w:color w:val="000000"/>
          <w:sz w:val="22.01106834411621"/>
          <w:szCs w:val="22.01106834411621"/>
          <w:u w:val="none"/>
          <w:shd w:fill="auto" w:val="clear"/>
          <w:vertAlign w:val="baseline"/>
          <w:rtl w:val="0"/>
        </w:rPr>
        <w:t xml:space="preserve">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3858032226562" w:right="0" w:firstLine="0"/>
        <w:jc w:val="left"/>
        <w:rPr>
          <w:rFonts w:ascii="Arial" w:cs="Arial" w:eastAsia="Arial" w:hAnsi="Arial"/>
          <w:b w:val="1"/>
          <w:i w:val="0"/>
          <w:smallCaps w:val="0"/>
          <w:strike w:val="0"/>
          <w:color w:val="000000"/>
          <w:sz w:val="27.992334365844727"/>
          <w:szCs w:val="27.992334365844727"/>
          <w:u w:val="none"/>
          <w:shd w:fill="auto" w:val="clear"/>
          <w:vertAlign w:val="baseline"/>
        </w:rPr>
      </w:pPr>
      <w:r w:rsidDel="00000000" w:rsidR="00000000" w:rsidRPr="00000000">
        <w:rPr>
          <w:rFonts w:ascii="Arial" w:cs="Arial" w:eastAsia="Arial" w:hAnsi="Arial"/>
          <w:b w:val="1"/>
          <w:i w:val="0"/>
          <w:smallCaps w:val="0"/>
          <w:strike w:val="0"/>
          <w:color w:val="000000"/>
          <w:sz w:val="23.925073623657227"/>
          <w:szCs w:val="23.925073623657227"/>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7.992334365844727"/>
          <w:szCs w:val="27.992334365844727"/>
          <w:u w:val="none"/>
          <w:shd w:fill="auto" w:val="clear"/>
          <w:vertAlign w:val="baseline"/>
          <w:rtl w:val="0"/>
        </w:rPr>
        <w:t xml:space="preserve">Introducción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0205078125" w:line="265.6234645843506" w:lineRule="auto"/>
        <w:ind w:left="716.5390014648438" w:right="1.197509765625" w:firstLine="9.3307495117187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La Universidad Veracruzana reconoce el valor estratégico que tiene el entender los fenómenos institucionales, por ello se  han implementado estrategias que permiten aproximarse a conocer la realidad sobre los fenómenos e incidir de manera más  efectiva en ellos. En el entendido que la calidad educativa deriva de la calidad de la docencia que se ofrece, el ejercicio de  evaluación al desempeño docente institucional se sustenta en una visión comprensiva que pretende otorgar información  proveniente de dos fuentes de valor; la opinión de los estudiantes y la de los consejos técnicos sobre el desempeño de sus  docentes y con ello orientar la gestión de la mejora educativa y potenciar el trabajo académico.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5244140625" w:line="265.1220417022705" w:lineRule="auto"/>
        <w:ind w:left="716.5390014648438" w:right="1.678466796875" w:firstLine="10.7662963867187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El fin de la política institucional se centra en la promoción y garantía de calidad educativa en las diferentes regiones y áreas  académicas, en este contexto, cobra importancia el proceso de evaluación del desempeño docente que realizan los  estudiantes y los Consejo Técnicos de cada entidad, por el hecho de que aportan información estratégica para que a partir  de ella, tanto los docentes como las autoridades correspondientes tomen las decisiones necesarias en la planeación de  mejoras generadoras del desarrollo institucional. El proceso implica recolección de información, juicio de valor y toma de  decisiones.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5078125" w:line="265.05526542663574" w:lineRule="auto"/>
        <w:ind w:left="716.2997436523438" w:right="1.197509765625" w:firstLine="11.0055541992187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El desempeño docente como conjunto de acciones, que se realizan dentro y fuera del aula, destinadas a favorecer el  aprendizaje de los estudiantes con relación a los objetivos y competencias definidas en un plan de estudios bajo los  principios del Modelo Educativo Institucional, supone que la actividad docente involucra la coordinación y gestión de la  enseñanza, el desarrollo de métodos de enseñanza, actividades de aprendizaje y de evaluación que implican actividades  orientada a planificar, organizar, coordinar, y enseñar a aprender a los estudiantes, así como a evaluar su aprendizaje. Por  lo que, la evaluación del desempeño docente representa la valoración sistemática de la actuación del profesor,  considerando su práctica docente en la consecución de los objetivos curriculares del programa educativo en el que participa.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76025390625" w:line="265.1082229614258" w:lineRule="auto"/>
        <w:ind w:left="716.5390014648438" w:right="0.72021484375" w:firstLine="10.76629638671875"/>
        <w:jc w:val="both"/>
        <w:rPr>
          <w:rFonts w:ascii="Arial" w:cs="Arial" w:eastAsia="Arial" w:hAnsi="Arial"/>
          <w:b w:val="0"/>
          <w:i w:val="0"/>
          <w:smallCaps w:val="0"/>
          <w:strike w:val="0"/>
          <w:color w:val="000000"/>
          <w:sz w:val="23.925073623657227"/>
          <w:szCs w:val="23.925073623657227"/>
          <w:u w:val="none"/>
          <w:shd w:fill="auto" w:val="clear"/>
          <w:vertAlign w:val="baseline"/>
        </w:rPr>
      </w:pPr>
      <w:r w:rsidDel="00000000" w:rsidR="00000000" w:rsidRPr="00000000">
        <w:rPr>
          <w:rFonts w:ascii="Arial" w:cs="Arial" w:eastAsia="Arial" w:hAnsi="Arial"/>
          <w:b w:val="0"/>
          <w:i w:val="0"/>
          <w:smallCaps w:val="0"/>
          <w:strike w:val="0"/>
          <w:color w:val="000000"/>
          <w:sz w:val="23.925073623657227"/>
          <w:szCs w:val="23.925073623657227"/>
          <w:u w:val="none"/>
          <w:shd w:fill="auto" w:val="clear"/>
          <w:vertAlign w:val="baseline"/>
          <w:rtl w:val="0"/>
        </w:rPr>
        <w:t xml:space="preserve">Es una evaluación interna que la institución realiza de sus docentes para evaluar el cumplimiento de los objetivos de las  enseñanzas que imparte. Los resultados se traducen en apreciaciones u opiniones de los alumnos y los consejos técnicos  como órganos colegiados de consulta. Al disponer de los resultados a los propios docentes para su revisión, análisis y el  desarrollo de estrategias de mejora de su desempeño, la Universidad promueve la posibilidad del surgimiento de  innovaciones en la docencia sustentadas sobre la formación y la reflexión. Así mismo, estos resultados presentados a las  autoridades, se constituyen en insumos valiosos para la planeación de políticas institucionales.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3056640625" w:firstLine="0"/>
        <w:jc w:val="right"/>
        <w:rPr>
          <w:rFonts w:ascii="Calibri" w:cs="Calibri" w:eastAsia="Calibri" w:hAnsi="Calibri"/>
          <w:b w:val="0"/>
          <w:i w:val="0"/>
          <w:smallCaps w:val="0"/>
          <w:strike w:val="0"/>
          <w:color w:val="000000"/>
          <w:sz w:val="22.01106834411621"/>
          <w:szCs w:val="22.01106834411621"/>
          <w:u w:val="none"/>
          <w:shd w:fill="auto" w:val="clear"/>
          <w:vertAlign w:val="baseline"/>
        </w:rPr>
      </w:pPr>
      <w:r w:rsidDel="00000000" w:rsidR="00000000" w:rsidRPr="00000000">
        <w:rPr>
          <w:rFonts w:ascii="Calibri" w:cs="Calibri" w:eastAsia="Calibri" w:hAnsi="Calibri"/>
          <w:b w:val="0"/>
          <w:i w:val="0"/>
          <w:smallCaps w:val="0"/>
          <w:strike w:val="0"/>
          <w:color w:val="000000"/>
          <w:sz w:val="22.01106834411621"/>
          <w:szCs w:val="22.01106834411621"/>
          <w:u w:val="none"/>
          <w:shd w:fill="auto" w:val="clear"/>
          <w:vertAlign w:val="baseline"/>
          <w:rtl w:val="0"/>
        </w:rPr>
        <w:t xml:space="preserve">3 </w:t>
      </w:r>
    </w:p>
    <w:sectPr>
      <w:pgSz w:h="11920" w:w="16840" w:orient="landscape"/>
      <w:pgMar w:bottom="1049.630126953125" w:top="1058.526611328125" w:left="1418.4088134765625" w:right="1358.4045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