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8F46F" w14:textId="77777777" w:rsidR="006F72D7" w:rsidRDefault="006F72D7" w:rsidP="006F72D7">
      <w:r>
        <w:t>Reingreso</w:t>
      </w:r>
    </w:p>
    <w:p w14:paraId="64747016" w14:textId="67F8870B" w:rsidR="006F72D7" w:rsidRDefault="006F72D7" w:rsidP="006F72D7">
      <w:r>
        <w:t>La reinscripción por reingreso procede siempre que continúe vigente el mismo plan de estudios. Para estos efectos se considerarán alumnos de reingreso a aquellos que solicitan su reinscripción con posterioridad a una baja temporal. Artículo 33. Estatuto de los Alumnos 2008.</w:t>
      </w:r>
    </w:p>
    <w:p w14:paraId="3BFD3A0B" w14:textId="4461A91B" w:rsidR="006F72D7" w:rsidRDefault="006F72D7" w:rsidP="006F72D7">
      <w:r>
        <w:t xml:space="preserve">Durante la PRE-IL, verifica ingresando a </w:t>
      </w:r>
      <w:proofErr w:type="spellStart"/>
      <w:r>
        <w:t>MiUV</w:t>
      </w:r>
      <w:proofErr w:type="spellEnd"/>
      <w:r>
        <w:t xml:space="preserve">, si tienes fecha para realizar este proceso, de no ser así, acude con tu </w:t>
      </w:r>
      <w:proofErr w:type="gramStart"/>
      <w:r>
        <w:t>Secretario</w:t>
      </w:r>
      <w:proofErr w:type="gramEnd"/>
      <w:r>
        <w:t xml:space="preserve"> de Facultad/Entidad Académica, para que revise tu situación escolar.</w:t>
      </w:r>
    </w:p>
    <w:p w14:paraId="278C0A13" w14:textId="7CA884B8" w:rsidR="008B312A" w:rsidRPr="006F72D7" w:rsidRDefault="006F72D7" w:rsidP="006F72D7">
      <w:r>
        <w:t xml:space="preserve">Pagar los derechos arancelarios, que por este trámite escolar determina la </w:t>
      </w:r>
      <w:proofErr w:type="gramStart"/>
      <w:r>
        <w:t>Secretaria</w:t>
      </w:r>
      <w:proofErr w:type="gramEnd"/>
      <w:r>
        <w:t xml:space="preserve"> de Administración y Finanzas, consulta el monto del arancel AQUI.</w:t>
      </w:r>
    </w:p>
    <w:sectPr w:rsidR="008B312A" w:rsidRPr="006F7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B86"/>
    <w:multiLevelType w:val="multilevel"/>
    <w:tmpl w:val="AA9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671"/>
    <w:multiLevelType w:val="multilevel"/>
    <w:tmpl w:val="C7A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827BC"/>
    <w:multiLevelType w:val="multilevel"/>
    <w:tmpl w:val="08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93019"/>
    <w:multiLevelType w:val="multilevel"/>
    <w:tmpl w:val="F62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25736"/>
    <w:multiLevelType w:val="multilevel"/>
    <w:tmpl w:val="D43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3449">
    <w:abstractNumId w:val="4"/>
  </w:num>
  <w:num w:numId="2" w16cid:durableId="1951467385">
    <w:abstractNumId w:val="0"/>
  </w:num>
  <w:num w:numId="3" w16cid:durableId="746341789">
    <w:abstractNumId w:val="1"/>
  </w:num>
  <w:num w:numId="4" w16cid:durableId="445394114">
    <w:abstractNumId w:val="3"/>
  </w:num>
  <w:num w:numId="5" w16cid:durableId="8704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6"/>
    <w:rsid w:val="0035009F"/>
    <w:rsid w:val="006F72D7"/>
    <w:rsid w:val="007378A6"/>
    <w:rsid w:val="008B312A"/>
    <w:rsid w:val="00A144C1"/>
    <w:rsid w:val="00B21B98"/>
    <w:rsid w:val="00CA1082"/>
    <w:rsid w:val="00D31ED7"/>
    <w:rsid w:val="00E228BD"/>
    <w:rsid w:val="00F62410"/>
    <w:rsid w:val="00FC79E6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F0F"/>
  <w15:chartTrackingRefBased/>
  <w15:docId w15:val="{70986C12-7A7D-4900-8860-78B1D33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A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3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A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3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A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37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2024-11-09T23:06:00Z</dcterms:created>
  <dcterms:modified xsi:type="dcterms:W3CDTF">2024-11-09T23:06:00Z</dcterms:modified>
</cp:coreProperties>
</file>