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9101" w14:textId="1F2C6EDB" w:rsidR="00ED2C4A" w:rsidRPr="00B92557" w:rsidRDefault="1AD1C626" w:rsidP="00296A16">
      <w:pPr>
        <w:pStyle w:val="Tytu"/>
        <w:jc w:val="center"/>
      </w:pPr>
      <w:r>
        <w:t>Wyznaczanie ładunku właściwego elektronu metodą poprzecznego pola magnetycznego</w:t>
      </w:r>
    </w:p>
    <w:p w14:paraId="7B608B48" w14:textId="6142CF55" w:rsidR="006D6BDC" w:rsidRDefault="006D6BDC" w:rsidP="006D6B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B2584A" w14:textId="23598CAC" w:rsidR="00779390" w:rsidRPr="00DA044F" w:rsidRDefault="00779390" w:rsidP="00779390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 w:rsidRPr="00E37513">
        <w:rPr>
          <w:rFonts w:cstheme="minorHAnsi"/>
          <w:b/>
          <w:bCs/>
          <w:sz w:val="24"/>
          <w:szCs w:val="24"/>
        </w:rPr>
        <w:t>Elektron</w:t>
      </w:r>
      <w:r w:rsidRPr="00E37513">
        <w:rPr>
          <w:rFonts w:cstheme="minorHAnsi"/>
          <w:sz w:val="24"/>
          <w:szCs w:val="24"/>
        </w:rPr>
        <w:t xml:space="preserve"> jest jednym z elementów atomu. Jego ładunek elektryczny jest </w:t>
      </w:r>
      <w:r w:rsidRPr="00E37513">
        <w:rPr>
          <w:rFonts w:eastAsiaTheme="minorEastAsia" w:cstheme="minorHAnsi"/>
          <w:sz w:val="24"/>
          <w:szCs w:val="24"/>
        </w:rPr>
        <w:t xml:space="preserve">równy </w:t>
      </w:r>
      <w:r w:rsidR="00BE2F8E">
        <w:rPr>
          <w:rFonts w:eastAsiaTheme="minorEastAsia" w:cstheme="minorHAnsi"/>
          <w:sz w:val="24"/>
          <w:szCs w:val="24"/>
        </w:rPr>
        <w:br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e=</m:t>
        </m:r>
        <m:r>
          <w:rPr>
            <w:rFonts w:ascii="Cambria Math" w:eastAsiaTheme="minorEastAsia" w:hAnsi="Cambria Math" w:cstheme="minorHAnsi"/>
            <w:color w:val="202122"/>
            <w:sz w:val="24"/>
            <w:szCs w:val="24"/>
          </w:rPr>
          <m:t xml:space="preserve"> -1,6021766208(98)∙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  <w:vertAlign w:val="superscript"/>
              </w:rPr>
              <m:t>-19</m:t>
            </m:r>
          </m:sup>
        </m:sSup>
        <m:r>
          <w:rPr>
            <w:rFonts w:ascii="Cambria Math" w:eastAsiaTheme="minorEastAsia" w:hAnsi="Cambria Math" w:cstheme="minorHAnsi"/>
            <w:color w:val="202122"/>
            <w:sz w:val="24"/>
            <w:szCs w:val="24"/>
          </w:rPr>
          <m:t>C</m:t>
        </m:r>
      </m:oMath>
      <w:r w:rsidR="00BE2F8E">
        <w:rPr>
          <w:rFonts w:eastAsiaTheme="minorEastAsia" w:cstheme="minorHAnsi"/>
          <w:color w:val="202122"/>
          <w:sz w:val="24"/>
          <w:szCs w:val="24"/>
        </w:rPr>
        <w:t>,</w:t>
      </w:r>
      <w:r w:rsidR="00922C76">
        <w:rPr>
          <w:rFonts w:eastAsiaTheme="minorEastAsia" w:cstheme="minorHAnsi"/>
          <w:color w:val="202122"/>
          <w:sz w:val="24"/>
          <w:szCs w:val="24"/>
          <w:vertAlign w:val="superscript"/>
        </w:rPr>
        <w:t xml:space="preserve"> </w:t>
      </w:r>
      <w:r w:rsidR="00922C76">
        <w:rPr>
          <w:rFonts w:eastAsiaTheme="minorEastAsia" w:cstheme="minorHAnsi"/>
          <w:sz w:val="24"/>
          <w:szCs w:val="24"/>
        </w:rPr>
        <w:t xml:space="preserve">natomiast jego </w:t>
      </w:r>
      <w:r w:rsidRPr="00E37513">
        <w:rPr>
          <w:rFonts w:eastAsiaTheme="minorEastAsia" w:cstheme="minorHAnsi"/>
          <w:sz w:val="24"/>
          <w:szCs w:val="24"/>
        </w:rPr>
        <w:t xml:space="preserve">masa spoczynkowa wynosi około </w:t>
      </w:r>
      <w:r w:rsidR="0064356E">
        <w:rPr>
          <w:rFonts w:eastAsiaTheme="minorEastAsia"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202122"/>
            <w:sz w:val="24"/>
            <w:szCs w:val="24"/>
          </w:rPr>
          <m:t>≈9,10938291∙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  <w:vertAlign w:val="superscript"/>
              </w:rPr>
              <m:t>-31</m:t>
            </m:r>
          </m:sup>
        </m:sSup>
        <m:r>
          <w:rPr>
            <w:rFonts w:ascii="Cambria Math" w:eastAsiaTheme="minorEastAsia" w:hAnsi="Cambria Math" w:cstheme="minorHAnsi"/>
            <w:color w:val="202122"/>
            <w:sz w:val="24"/>
            <w:szCs w:val="24"/>
          </w:rPr>
          <m:t>kg</m:t>
        </m:r>
      </m:oMath>
      <w:r w:rsidRPr="00E37513">
        <w:rPr>
          <w:rFonts w:eastAsiaTheme="minorEastAsia" w:cstheme="minorHAnsi"/>
          <w:color w:val="202122"/>
          <w:sz w:val="24"/>
          <w:szCs w:val="24"/>
        </w:rPr>
        <w:t xml:space="preserve">. </w:t>
      </w:r>
      <w:r w:rsidRPr="00693B14">
        <w:rPr>
          <w:rFonts w:eastAsiaTheme="minorEastAsia" w:cstheme="minorHAnsi"/>
          <w:b/>
          <w:bCs/>
          <w:color w:val="202122"/>
          <w:sz w:val="24"/>
          <w:szCs w:val="24"/>
        </w:rPr>
        <w:t>Ładunek właściwy elektronu</w:t>
      </w:r>
      <w:r w:rsidRPr="00E37513">
        <w:rPr>
          <w:rFonts w:eastAsiaTheme="minorEastAsia" w:cstheme="minorHAnsi"/>
          <w:color w:val="202122"/>
          <w:sz w:val="24"/>
          <w:szCs w:val="24"/>
        </w:rPr>
        <w:t xml:space="preserve">, a więc stosunek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m</m:t>
            </m:r>
          </m:den>
        </m:f>
      </m:oMath>
      <w:r w:rsidRPr="00E37513">
        <w:rPr>
          <w:rFonts w:eastAsiaTheme="minorEastAsia" w:cstheme="minorHAnsi"/>
          <w:color w:val="202122"/>
          <w:sz w:val="24"/>
          <w:szCs w:val="24"/>
        </w:rPr>
        <w:t>, można wyznaczyć z odchylenia wiązki elektronów w poprzecznym, jednorodnym polu magnetycznym.</w:t>
      </w:r>
      <w:r w:rsidR="00693B14">
        <w:rPr>
          <w:rFonts w:eastAsiaTheme="minorEastAsia" w:cstheme="minorHAnsi"/>
          <w:color w:val="202122"/>
          <w:sz w:val="24"/>
          <w:szCs w:val="24"/>
        </w:rPr>
        <w:t xml:space="preserve"> </w:t>
      </w:r>
      <w:r w:rsidRPr="00E37513">
        <w:rPr>
          <w:rFonts w:eastAsia="Calibri" w:cstheme="minorHAnsi"/>
          <w:sz w:val="24"/>
          <w:szCs w:val="24"/>
        </w:rPr>
        <w:t xml:space="preserve">Energia kinetyczna </w:t>
      </w:r>
      <m:oMath>
        <m:f>
          <m:f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theme="minorHAnsi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Calibri" w:hAnsi="Cambria Math" w:cstheme="minorHAnsi"/>
                    <w:sz w:val="24"/>
                    <w:szCs w:val="24"/>
                    <w:vertAlign w:val="superscript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4"/>
                <w:szCs w:val="24"/>
              </w:rPr>
              <m:t>2</m:t>
            </m:r>
          </m:den>
        </m:f>
      </m:oMath>
      <w:r w:rsidRPr="00693B14">
        <w:rPr>
          <w:rFonts w:eastAsia="Calibri" w:cstheme="minorHAnsi"/>
          <w:sz w:val="32"/>
          <w:szCs w:val="32"/>
        </w:rPr>
        <w:t xml:space="preserve"> </w:t>
      </w:r>
      <w:r w:rsidRPr="00E37513">
        <w:rPr>
          <w:rFonts w:eastAsia="Calibri" w:cstheme="minorHAnsi"/>
          <w:sz w:val="24"/>
          <w:szCs w:val="24"/>
        </w:rPr>
        <w:t xml:space="preserve">jaką uzyskuje elektron w polu elektrycznym przyspieszany różnicą potencjałów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U</m:t>
        </m:r>
      </m:oMath>
      <w:r w:rsidRPr="00E37513">
        <w:rPr>
          <w:rFonts w:eastAsia="Calibri" w:cstheme="minorHAnsi"/>
          <w:sz w:val="24"/>
          <w:szCs w:val="24"/>
        </w:rPr>
        <w:t xml:space="preserve"> jest równa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e∙U</m:t>
        </m:r>
      </m:oMath>
      <w:r w:rsidRPr="00E37513">
        <w:rPr>
          <w:rFonts w:eastAsia="Calibri" w:cstheme="minorHAnsi"/>
          <w:sz w:val="24"/>
          <w:szCs w:val="24"/>
        </w:rPr>
        <w:t xml:space="preserve">, gdzie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e</m:t>
        </m:r>
      </m:oMath>
      <w:r w:rsidRPr="00E37513">
        <w:rPr>
          <w:rFonts w:eastAsia="Calibri" w:cstheme="minorHAnsi"/>
          <w:sz w:val="24"/>
          <w:szCs w:val="24"/>
        </w:rPr>
        <w:t xml:space="preserve"> jest ładunkiem elementarnym. W ten sposób, kosztem pracy pola elektrycznego, elektron nabywa prędkość równą</w:t>
      </w:r>
      <w:r w:rsidR="002A0D12">
        <w:rPr>
          <w:rFonts w:eastAsia="Calibri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2∙U∙</m:t>
            </m:r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</w:rPr>
                  <m:t>m</m:t>
                </m:r>
              </m:den>
            </m:f>
          </m:e>
        </m:rad>
      </m:oMath>
      <w:r w:rsidRPr="00E37513">
        <w:rPr>
          <w:rFonts w:eastAsia="Calibri" w:cstheme="minorHAnsi"/>
          <w:sz w:val="24"/>
          <w:szCs w:val="24"/>
        </w:rPr>
        <w:t>.</w:t>
      </w:r>
      <w:r w:rsidR="002A0D12">
        <w:rPr>
          <w:rFonts w:eastAsia="Calibri" w:cstheme="minorHAnsi"/>
          <w:sz w:val="24"/>
          <w:szCs w:val="24"/>
        </w:rPr>
        <w:t xml:space="preserve"> </w:t>
      </w:r>
      <w:r w:rsidRPr="00E37513">
        <w:rPr>
          <w:rFonts w:eastAsia="Calibri" w:cstheme="minorHAnsi"/>
          <w:sz w:val="24"/>
          <w:szCs w:val="24"/>
        </w:rPr>
        <w:t xml:space="preserve">Elektron ma ładunek ujemny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-e</m:t>
        </m:r>
      </m:oMath>
      <w:r w:rsidRPr="00E37513">
        <w:rPr>
          <w:rFonts w:eastAsia="Calibri" w:cstheme="minorHAnsi"/>
          <w:sz w:val="24"/>
          <w:szCs w:val="24"/>
        </w:rPr>
        <w:t xml:space="preserve"> i jeżeli porusza się z prędkością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V</m:t>
        </m:r>
      </m:oMath>
      <w:r w:rsidRPr="00E37513">
        <w:rPr>
          <w:rFonts w:eastAsia="Calibri" w:cstheme="minorHAnsi"/>
          <w:sz w:val="24"/>
          <w:szCs w:val="24"/>
        </w:rPr>
        <w:t xml:space="preserve"> w polu magnetycznym o indukc</w:t>
      </w:r>
      <w:r w:rsidR="008F7C50">
        <w:rPr>
          <w:rFonts w:eastAsia="Calibri" w:cstheme="minorHAnsi"/>
          <w:sz w:val="24"/>
          <w:szCs w:val="24"/>
        </w:rPr>
        <w:t>j</w:t>
      </w:r>
      <w:r w:rsidRPr="00E37513">
        <w:rPr>
          <w:rFonts w:eastAsia="Calibri" w:cstheme="minorHAnsi"/>
          <w:sz w:val="24"/>
          <w:szCs w:val="24"/>
        </w:rPr>
        <w:t xml:space="preserve">i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B</m:t>
        </m:r>
      </m:oMath>
      <w:r w:rsidRPr="00E37513">
        <w:rPr>
          <w:rFonts w:eastAsia="Calibri" w:cstheme="minorHAnsi"/>
          <w:sz w:val="24"/>
          <w:szCs w:val="24"/>
        </w:rPr>
        <w:t xml:space="preserve">, to poddany jest działaniu siły Lorentza, która jest równa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-eV×B</m:t>
        </m:r>
      </m:oMath>
      <w:r w:rsidRPr="00E37513">
        <w:rPr>
          <w:rFonts w:eastAsia="Calibri" w:cstheme="minorHAnsi"/>
          <w:sz w:val="24"/>
          <w:szCs w:val="24"/>
        </w:rPr>
        <w:t xml:space="preserve">, gdzie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V×B</m:t>
        </m:r>
      </m:oMath>
      <w:r w:rsidRPr="00E37513">
        <w:rPr>
          <w:rFonts w:eastAsia="Calibri" w:cstheme="minorHAnsi"/>
          <w:sz w:val="24"/>
          <w:szCs w:val="24"/>
        </w:rPr>
        <w:t xml:space="preserve"> oznacza iloczyn wektorowy prędkości elektronu i indukcji magnetycznej.</w:t>
      </w:r>
      <w:r w:rsidR="00F5423A">
        <w:rPr>
          <w:rFonts w:eastAsia="Calibri" w:cstheme="minorHAnsi"/>
          <w:sz w:val="24"/>
          <w:szCs w:val="24"/>
        </w:rPr>
        <w:t xml:space="preserve"> </w:t>
      </w:r>
      <w:r w:rsidRPr="00E37513">
        <w:rPr>
          <w:rFonts w:eastAsia="Calibri" w:cstheme="minorHAnsi"/>
          <w:sz w:val="24"/>
          <w:szCs w:val="24"/>
        </w:rPr>
        <w:t xml:space="preserve">Siła Lorentza powoduje, że tor po którym porusza się elektron zakrzywia się i jest w ogólności linią śrubową o osi równoległej do linii sił pola magnetycznego. Jeżeli kierunek wektora prędkości jest prostopadły do wektora indukcji (prostopadły do linii sił pola magnetycznego) to elektron porusza się po okręgu, którego promień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r</m:t>
        </m:r>
      </m:oMath>
      <w:r w:rsidRPr="00E37513">
        <w:rPr>
          <w:rFonts w:eastAsia="Calibri" w:cstheme="minorHAnsi"/>
          <w:sz w:val="24"/>
          <w:szCs w:val="24"/>
        </w:rPr>
        <w:t xml:space="preserve"> łatwo obliczyć przyrównując wartość siły Lorentza z wyrażeniem na siłę dośrodkową w ruchu po okręgu, </w:t>
      </w:r>
      <m:oMath>
        <m:r>
          <w:rPr>
            <w:rFonts w:ascii="Cambria Math" w:eastAsia="Calibri" w:hAnsi="Cambria Math" w:cstheme="minorHAnsi"/>
            <w:sz w:val="24"/>
            <w:szCs w:val="24"/>
          </w:rPr>
          <m:t>eVB=</m:t>
        </m:r>
        <m:f>
          <m:f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theme="minorHAnsi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Calibri" w:hAnsi="Cambria Math" w:cstheme="minorHAnsi"/>
                    <w:sz w:val="24"/>
                    <w:szCs w:val="24"/>
                    <w:vertAlign w:val="superscript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  <w:sz w:val="24"/>
                <w:szCs w:val="24"/>
              </w:rPr>
              <m:t>r</m:t>
            </m:r>
          </m:den>
        </m:f>
      </m:oMath>
      <w:r w:rsidRPr="00E37513">
        <w:rPr>
          <w:rFonts w:eastAsia="Calibri" w:cstheme="minorHAnsi"/>
          <w:sz w:val="24"/>
          <w:szCs w:val="24"/>
        </w:rPr>
        <w:t xml:space="preserve"> . Stąd, po podstawieniu wyrażenia na prędkość uzyskaną przez elektron w polu elektrycznym otrzymujemy wzór na ładunek właściwy elektronu: </w:t>
      </w:r>
      <w:r w:rsidR="002D395A">
        <w:rPr>
          <w:rFonts w:eastAsia="Calibr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m</m:t>
            </m:r>
          </m:den>
        </m:f>
        <m:r>
          <w:rPr>
            <w:rFonts w:ascii="Cambria Math" w:eastAsia="Calibri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theme="minorHAnsi"/>
                <w:sz w:val="24"/>
                <w:szCs w:val="24"/>
              </w:rPr>
              <m:t>2U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(Br)</m:t>
                </m:r>
              </m:e>
              <m:sup>
                <m:r>
                  <w:rPr>
                    <w:rFonts w:ascii="Cambria Math" w:eastAsia="Calibri" w:hAnsi="Cambria Math" w:cstheme="minorHAnsi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</m:oMath>
    </w:p>
    <w:p w14:paraId="33A41C94" w14:textId="6871CB71" w:rsidR="00FC3815" w:rsidRDefault="00FC3815" w:rsidP="0088450B">
      <w:pPr>
        <w:pStyle w:val="Nagwek2"/>
        <w:jc w:val="both"/>
        <w:rPr>
          <w:rFonts w:eastAsiaTheme="minorEastAsia"/>
        </w:rPr>
      </w:pPr>
      <w:r>
        <w:rPr>
          <w:rFonts w:eastAsiaTheme="minorEastAsia"/>
        </w:rPr>
        <w:t>Cel ćwiczenia</w:t>
      </w:r>
    </w:p>
    <w:p w14:paraId="5B8A8CC7" w14:textId="13DE043F" w:rsidR="005C5AE5" w:rsidRPr="009F3197" w:rsidRDefault="00913F5D" w:rsidP="1AD1C626">
      <w:pPr>
        <w:jc w:val="both"/>
        <w:rPr>
          <w:sz w:val="24"/>
          <w:szCs w:val="24"/>
        </w:rPr>
      </w:pPr>
      <w:r w:rsidRPr="009F3197">
        <w:rPr>
          <w:kern w:val="0"/>
          <w:sz w:val="24"/>
          <w:szCs w:val="24"/>
          <w14:ligatures w14:val="none"/>
        </w:rPr>
        <w:t xml:space="preserve">Celem ćwiczenia jest zapoznanie się z zachowaniem elektronów w jednorodnym polu magnetycznym oraz wyznaczenie właściwego ładunku elektrycznego elektronu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m</m:t>
            </m:r>
          </m:den>
        </m:f>
      </m:oMath>
      <w:r w:rsidRPr="009F3197">
        <w:rPr>
          <w:kern w:val="0"/>
          <w:sz w:val="24"/>
          <w:szCs w:val="24"/>
          <w14:ligatures w14:val="none"/>
        </w:rPr>
        <w:t xml:space="preserve">. </w:t>
      </w:r>
    </w:p>
    <w:p w14:paraId="72DBEDC4" w14:textId="6A2164BC" w:rsidR="005C5AE5" w:rsidRDefault="126B577C" w:rsidP="0088450B">
      <w:pPr>
        <w:pStyle w:val="Nagwek2"/>
        <w:jc w:val="both"/>
        <w:rPr>
          <w:rFonts w:eastAsiaTheme="minorEastAsia"/>
        </w:rPr>
      </w:pPr>
      <w:r w:rsidRPr="126B577C">
        <w:rPr>
          <w:rFonts w:eastAsiaTheme="minorEastAsia"/>
        </w:rPr>
        <w:t>Układ pomiarowy</w:t>
      </w:r>
    </w:p>
    <w:p w14:paraId="15A3D1BB" w14:textId="35ACA247" w:rsidR="00CE343B" w:rsidRPr="007A2882" w:rsidRDefault="126B577C" w:rsidP="00CE343B">
      <w:pPr>
        <w:jc w:val="both"/>
      </w:pPr>
      <w:r w:rsidRPr="126B577C">
        <w:rPr>
          <w:rFonts w:ascii="Calibri" w:eastAsia="Calibri" w:hAnsi="Calibri" w:cs="Calibri"/>
          <w:sz w:val="24"/>
          <w:szCs w:val="24"/>
        </w:rPr>
        <w:t>Układ pomiarowy składa się z lampy Thomsona, zasilacza lampy oraz zasilacza prądu stałego płynącego w cewkach Helmholtza. Sterowanie parametrami ustawienia lampy odbywa się przy pomocy pokręteł oznaczonych na rysunku numerami: (1) - regulacja napięcia przyśpieszającego U, (2) - regulacja prądu elektro- nów, (3) - pokrętło regulacji napięcia siatki (elementu porządkującego przepływ elektronów), (4) - pokrętło regulacji napięcia żarnika ogrzewającego katodę, (5) - przełącznik On/Off wiązki elektronów.</w:t>
      </w:r>
    </w:p>
    <w:p w14:paraId="12D6342E" w14:textId="3ADA40A1" w:rsidR="00CE193E" w:rsidRDefault="00CE19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343B">
        <w:rPr>
          <w:noProof/>
        </w:rPr>
        <w:drawing>
          <wp:anchor distT="0" distB="0" distL="114300" distR="114300" simplePos="0" relativeHeight="251658240" behindDoc="0" locked="0" layoutInCell="1" allowOverlap="1" wp14:anchorId="5A8975EB" wp14:editId="2107BA12">
            <wp:simplePos x="0" y="0"/>
            <wp:positionH relativeFrom="column">
              <wp:posOffset>513022</wp:posOffset>
            </wp:positionH>
            <wp:positionV relativeFrom="paragraph">
              <wp:posOffset>107730</wp:posOffset>
            </wp:positionV>
            <wp:extent cx="2153209" cy="1821873"/>
            <wp:effectExtent l="0" t="0" r="0" b="6985"/>
            <wp:wrapNone/>
            <wp:docPr id="18944470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70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9" cy="1821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93E">
        <w:rPr>
          <w:noProof/>
        </w:rPr>
        <w:drawing>
          <wp:anchor distT="0" distB="0" distL="114300" distR="114300" simplePos="0" relativeHeight="251659264" behindDoc="0" locked="0" layoutInCell="1" allowOverlap="1" wp14:anchorId="0F522352" wp14:editId="62F883FF">
            <wp:simplePos x="0" y="0"/>
            <wp:positionH relativeFrom="column">
              <wp:posOffset>3026757</wp:posOffset>
            </wp:positionH>
            <wp:positionV relativeFrom="paragraph">
              <wp:posOffset>101542</wp:posOffset>
            </wp:positionV>
            <wp:extent cx="2376055" cy="1829971"/>
            <wp:effectExtent l="0" t="0" r="5715" b="0"/>
            <wp:wrapNone/>
            <wp:docPr id="1427800731" name="Obraz 1" descr="Obraz zawierający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0731" name="Obraz 1" descr="Obraz zawierający Prostokąt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C93626" w14:textId="05F493C9" w:rsidR="00296A16" w:rsidRDefault="7DEB6858" w:rsidP="004B5E45">
      <w:pPr>
        <w:pStyle w:val="Nagwek2"/>
        <w:jc w:val="both"/>
      </w:pPr>
      <w:r>
        <w:lastRenderedPageBreak/>
        <w:t>Zadanie 1</w:t>
      </w:r>
    </w:p>
    <w:p w14:paraId="0C187C38" w14:textId="18D64300" w:rsidR="7DEB6858" w:rsidRDefault="7DEB6858" w:rsidP="7DEB6858">
      <w:pPr>
        <w:jc w:val="both"/>
      </w:pPr>
      <w:r>
        <w:t>Przeliczon</w:t>
      </w:r>
      <w:r w:rsidR="006112AD">
        <w:t>o</w:t>
      </w:r>
      <w:r>
        <w:t xml:space="preserve"> wartości prądu cewek Helmholtza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7DEB6858">
        <w:rPr>
          <w:vertAlign w:val="subscript"/>
        </w:rPr>
        <w:t xml:space="preserve"> </w:t>
      </w:r>
      <w:r w:rsidRPr="7DEB6858">
        <w:t>na wartość indukcji pola magnetycznego.</w:t>
      </w:r>
    </w:p>
    <w:p w14:paraId="2BE7DF69" w14:textId="720BCC60" w:rsidR="00084F53" w:rsidRPr="00084F53" w:rsidRDefault="00740932" w:rsidP="00084F53">
      <w:pPr>
        <w:jc w:val="both"/>
        <w:rPr>
          <w:rFonts w:eastAsiaTheme="minorEastAsia"/>
          <w:i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B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N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H</m:t>
              </m:r>
            </m:sub>
          </m:sSub>
        </m:oMath>
      </m:oMathPara>
    </w:p>
    <w:p w14:paraId="5DCDF83D" w14:textId="2B5FC5C6" w:rsidR="7DEB6858" w:rsidRPr="0051319B" w:rsidRDefault="00B84C20" w:rsidP="00644B79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 w:themeColor="text1"/>
                </w:rPr>
                <m:t>µ</m:t>
              </m:r>
            </m:e>
            <m:sub>
              <m:r>
                <w:rPr>
                  <w:rFonts w:ascii="Cambria Math" w:eastAsia="Calibri" w:hAnsi="Cambria Math" w:cs="Calibri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Calibri" w:hAnsi="Cambria Math" w:cs="Calibri"/>
              <w:color w:val="000000" w:themeColor="text1"/>
            </w:rPr>
            <m:t>=4</m:t>
          </m:r>
          <m:r>
            <w:rPr>
              <w:rFonts w:ascii="Cambria Math" w:eastAsia="Calibri" w:hAnsi="Cambria Math" w:cs="Calibri"/>
              <w:color w:val="000000" w:themeColor="text1"/>
            </w:rPr>
            <m:t>π</m:t>
          </m:r>
          <m:r>
            <w:rPr>
              <w:rFonts w:ascii="Cambria Math" w:eastAsia="Calibri" w:hAnsi="Cambria Math" w:cs="Calibri"/>
              <w:color w:val="000000" w:themeColor="text1"/>
            </w:rPr>
            <m:t>∙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color w:val="000000" w:themeColor="text1"/>
                </w:rPr>
                <m:t>-</m:t>
              </m:r>
              <m:r>
                <w:rPr>
                  <w:rFonts w:ascii="Cambria Math" w:eastAsia="Calibri" w:hAnsi="Cambria Math" w:cs="Calibri"/>
                  <w:color w:val="000000" w:themeColor="text1"/>
                </w:rPr>
                <m:t>7</m:t>
              </m:r>
            </m:sup>
          </m:sSup>
          <m:f>
            <m:fPr>
              <m:ctrlPr>
                <w:rPr>
                  <w:rFonts w:ascii="Cambria Math" w:eastAsia="Calibri" w:hAnsi="Cambria Math" w:cs="Calibr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 w:themeColor="text1"/>
                </w:rPr>
                <m:t>T</m:t>
              </m:r>
              <m:r>
                <w:rPr>
                  <w:rFonts w:ascii="Cambria Math" w:eastAsia="Calibri" w:hAnsi="Cambria Math" w:cs="Calibri"/>
                  <w:color w:val="000000" w:themeColor="text1"/>
                </w:rPr>
                <m:t xml:space="preserve"> ∙ </m:t>
              </m:r>
              <m:r>
                <w:rPr>
                  <w:rFonts w:ascii="Cambria Math" w:eastAsia="Calibri" w:hAnsi="Cambria Math" w:cs="Calibri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="Calibri" w:hAnsi="Cambria Math" w:cs="Calibri"/>
                  <w:color w:val="000000" w:themeColor="text1"/>
                </w:rPr>
                <m:t>A</m:t>
              </m:r>
            </m:den>
          </m:f>
        </m:oMath>
      </m:oMathPara>
    </w:p>
    <w:p w14:paraId="75BFC02F" w14:textId="45EA9EFF" w:rsidR="0051319B" w:rsidRPr="0051319B" w:rsidRDefault="0051319B" w:rsidP="00644B7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N=124</m:t>
          </m:r>
        </m:oMath>
      </m:oMathPara>
    </w:p>
    <w:p w14:paraId="148FD352" w14:textId="03FAA92B" w:rsidR="0051319B" w:rsidRDefault="00F165EB" w:rsidP="00644B79">
      <w:pPr>
        <w:jc w:val="center"/>
      </w:pPr>
      <m:oMathPara>
        <m:oMath>
          <m:r>
            <w:rPr>
              <w:rFonts w:ascii="Cambria Math" w:hAnsi="Cambria Math"/>
            </w:rPr>
            <m:t>R=0,1475m</m:t>
          </m:r>
        </m:oMath>
      </m:oMathPara>
    </w:p>
    <w:tbl>
      <w:tblPr>
        <w:tblStyle w:val="Tabela-Siatka"/>
        <w:tblW w:w="9060" w:type="dxa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7DEB6858" w14:paraId="1A5F192C" w14:textId="77777777" w:rsidTr="009D5FCB">
        <w:trPr>
          <w:trHeight w:val="600"/>
        </w:trPr>
        <w:tc>
          <w:tcPr>
            <w:tcW w:w="1812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33978C02" w14:textId="0D9E1209" w:rsidR="7DEB6858" w:rsidRDefault="7DEB6858" w:rsidP="7DEB6858">
            <w:pPr>
              <w:jc w:val="center"/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U, V</w:t>
            </w:r>
          </w:p>
        </w:tc>
        <w:tc>
          <w:tcPr>
            <w:tcW w:w="7248" w:type="dxa"/>
            <w:gridSpan w:val="4"/>
            <w:tcMar>
              <w:top w:w="15" w:type="dxa"/>
              <w:left w:w="15" w:type="dxa"/>
              <w:right w:w="15" w:type="dxa"/>
            </w:tcMar>
            <w:vAlign w:val="center"/>
          </w:tcPr>
          <w:p w14:paraId="52CD25CB" w14:textId="1EEAA123" w:rsidR="7DEB6858" w:rsidRDefault="7DEB6858" w:rsidP="00361DA2">
            <w:pPr>
              <w:jc w:val="center"/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B, T</w:t>
            </w:r>
          </w:p>
        </w:tc>
      </w:tr>
      <w:tr w:rsidR="7DEB6858" w14:paraId="451CAAAF" w14:textId="77777777" w:rsidTr="009D5FCB">
        <w:trPr>
          <w:trHeight w:val="300"/>
        </w:trPr>
        <w:tc>
          <w:tcPr>
            <w:tcW w:w="1812" w:type="dxa"/>
            <w:vMerge/>
            <w:vAlign w:val="center"/>
          </w:tcPr>
          <w:p w14:paraId="63773422" w14:textId="77777777" w:rsidR="008D481E" w:rsidRDefault="008D481E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7E11AB" w14:textId="362A9BB8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r = 2cm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2D66B6" w14:textId="08B0741F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r = 3cm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BA06DA" w14:textId="1AE6D7D3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r = 4cm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E83255" w14:textId="40E15D2E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r = 5cm</w:t>
            </w:r>
          </w:p>
        </w:tc>
      </w:tr>
      <w:tr w:rsidR="7DEB6858" w14:paraId="0408E5B7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E8E1FB" w14:textId="08EEEAA5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405C22" w14:textId="0855BB60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0,0027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FD74A0" w14:textId="00978F04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0,0018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27289A" w14:textId="4B850FE9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0,0013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51104A8" w14:textId="04C4C56A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0,0010</w:t>
            </w:r>
            <w:r w:rsidR="004B42ED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7DEB6858" w14:paraId="1E685EBF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520190" w14:textId="26ECC3A4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275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E9938D" w14:textId="5C020B0B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0,0026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5C19C7" w14:textId="51563D9B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0,0017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6AB1B0D" w14:textId="4A6569FF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B438EA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CC61F4" w14:textId="0BD62125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0,00098</w:t>
            </w:r>
          </w:p>
        </w:tc>
      </w:tr>
      <w:tr w:rsidR="7DEB6858" w14:paraId="4CCBDAAD" w14:textId="77777777" w:rsidTr="009D5FCB">
        <w:trPr>
          <w:trHeight w:val="285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413649" w14:textId="2BC18B20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250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9BB037" w14:textId="0E6BA23B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</w:t>
            </w:r>
            <w:r w:rsidR="000967D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1550FA" w14:textId="5DCAAD98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B438EA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DBDA64" w14:textId="2FA0303B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0,0012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448994" w14:textId="63C27413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0,00094</w:t>
            </w:r>
          </w:p>
        </w:tc>
      </w:tr>
      <w:tr w:rsidR="7DEB6858" w14:paraId="26C39FE9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15D06E" w14:textId="03E8E074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225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CDA52F" w14:textId="523B75C4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0,0023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5DB387" w14:textId="1AD556B5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B438EA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19BF8D" w14:textId="36849151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4B42E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075CCA" w14:textId="6F992306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0,0008</w:t>
            </w:r>
            <w:r w:rsidR="00EB35B0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7DEB6858" w14:paraId="26FD4F9A" w14:textId="77777777" w:rsidTr="009D5FCB">
        <w:trPr>
          <w:trHeight w:val="285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2F9B67" w14:textId="1B75DC47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F935DD" w14:textId="02B0DE38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</w:t>
            </w:r>
            <w:r w:rsidR="000967D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1E49A3" w14:textId="21C0695C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B438EA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C2B5D87" w14:textId="734210D1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BBCF91" w14:textId="28DA5028" w:rsidR="7DEB6858" w:rsidRDefault="7DEB6858"/>
        </w:tc>
      </w:tr>
      <w:tr w:rsidR="7DEB6858" w14:paraId="01CECD04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BEB2E00" w14:textId="35822158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175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BD84B5" w14:textId="5649B9C6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0,0020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638B34" w14:textId="6D96C15D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0,0012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CAD271" w14:textId="07436600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DF37BD" w14:textId="61110CE6" w:rsidR="7DEB6858" w:rsidRDefault="7DEB6858"/>
        </w:tc>
      </w:tr>
      <w:tr w:rsidR="7DEB6858" w14:paraId="5A0F6AFA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03A1BB" w14:textId="69220046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150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B9AA92" w14:textId="6568B9F2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0,0017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FBDBFD" w14:textId="1CC41816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1537A9" w14:textId="098AE282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D0CB00" w14:textId="36727E80" w:rsidR="7DEB6858" w:rsidRDefault="7DEB6858"/>
        </w:tc>
      </w:tr>
      <w:tr w:rsidR="7DEB6858" w14:paraId="4681623A" w14:textId="77777777" w:rsidTr="009D5FCB">
        <w:trPr>
          <w:trHeight w:val="285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7FA36B" w14:textId="2A8D127F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125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031B98" w14:textId="3F598E0D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</w:t>
            </w:r>
            <w:r w:rsidR="000967D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4466A7" w14:textId="4B3A5DCB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045206" w14:textId="1A6A24A5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65A7B2" w14:textId="4F42591B" w:rsidR="7DEB6858" w:rsidRDefault="7DEB6858"/>
        </w:tc>
      </w:tr>
      <w:tr w:rsidR="7DEB6858" w14:paraId="59263C8B" w14:textId="77777777" w:rsidTr="009D5FCB">
        <w:trPr>
          <w:trHeight w:val="300"/>
        </w:trPr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29D758" w14:textId="12C8FC39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209AE4A" w14:textId="2299C7ED" w:rsidR="7DEB6858" w:rsidRDefault="7DEB6858">
            <w:r w:rsidRPr="7DEB6858">
              <w:rPr>
                <w:rFonts w:ascii="Calibri" w:eastAsia="Calibri" w:hAnsi="Calibri" w:cs="Calibri"/>
                <w:color w:val="000000" w:themeColor="text1"/>
              </w:rPr>
              <w:t>0,0010</w:t>
            </w:r>
          </w:p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64F3F8" w14:textId="13218031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5E48E0" w14:textId="73118A20" w:rsidR="7DEB6858" w:rsidRDefault="7DEB6858"/>
        </w:tc>
        <w:tc>
          <w:tcPr>
            <w:tcW w:w="1812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457133" w14:textId="7B386723" w:rsidR="7DEB6858" w:rsidRDefault="7DEB6858"/>
        </w:tc>
      </w:tr>
    </w:tbl>
    <w:p w14:paraId="2AE76E5A" w14:textId="5AF6462A" w:rsidR="7DEB6858" w:rsidRDefault="7DEB6858" w:rsidP="7DEB6858">
      <w:pPr>
        <w:jc w:val="both"/>
      </w:pPr>
    </w:p>
    <w:p w14:paraId="54D003ED" w14:textId="4FC17FAD" w:rsidR="004B0CF6" w:rsidRDefault="7DEB6858" w:rsidP="004B5E45">
      <w:pPr>
        <w:pStyle w:val="Nagwek2"/>
        <w:jc w:val="both"/>
      </w:pPr>
      <w:r>
        <w:t>Zadanie 2</w:t>
      </w:r>
    </w:p>
    <w:p w14:paraId="4C1599BB" w14:textId="52985F92" w:rsidR="00E62CC5" w:rsidRPr="00613F99" w:rsidRDefault="7DEB6858" w:rsidP="00F93DD0">
      <w:r>
        <w:t>Wykreślone</w:t>
      </w:r>
      <w:r w:rsidR="00C23DCE">
        <w:t xml:space="preserve"> zostały</w:t>
      </w:r>
      <w:r>
        <w:t xml:space="preserve"> zależności U(r</w:t>
      </w:r>
      <w:r w:rsidRPr="7DEB6858">
        <w:rPr>
          <w:vertAlign w:val="superscript"/>
        </w:rPr>
        <w:t>2</w:t>
      </w:r>
      <w:r>
        <w:t>B</w:t>
      </w:r>
      <w:r w:rsidRPr="7DEB6858">
        <w:rPr>
          <w:vertAlign w:val="superscript"/>
        </w:rPr>
        <w:t>2</w:t>
      </w:r>
      <w:r>
        <w:t>) dla wszystkich promieni.</w:t>
      </w:r>
      <w:r w:rsidR="00E62CC5">
        <w:br/>
      </w:r>
    </w:p>
    <w:p w14:paraId="201C3F16" w14:textId="63EEE33D" w:rsidR="00E62CC5" w:rsidRPr="00D6460E" w:rsidRDefault="00025E58" w:rsidP="7DEB6858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d>
        </m:oMath>
      </m:oMathPara>
    </w:p>
    <w:p w14:paraId="0F737528" w14:textId="77777777" w:rsidR="00D6460E" w:rsidRPr="00613F99" w:rsidRDefault="00D6460E" w:rsidP="7DEB6858">
      <w:pPr>
        <w:jc w:val="both"/>
      </w:pPr>
    </w:p>
    <w:p w14:paraId="6A2069E0" w14:textId="529D92AD" w:rsidR="009F1057" w:rsidRPr="00D6460E" w:rsidRDefault="009F1057" w:rsidP="009F1057">
      <w:pPr>
        <w:jc w:val="both"/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klasa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zakr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ⅇ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0,5⋅</m:t>
              </m:r>
              <m:r>
                <w:rPr>
                  <w:rFonts w:ascii="Cambria Math" w:hAnsi="Cambria Math"/>
                </w:rPr>
                <m:t>7,5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A</m:t>
          </m:r>
        </m:oMath>
      </m:oMathPara>
    </w:p>
    <w:p w14:paraId="648D799B" w14:textId="77777777" w:rsidR="00D6460E" w:rsidRPr="009F1057" w:rsidRDefault="00D6460E" w:rsidP="009F1057">
      <w:pPr>
        <w:jc w:val="both"/>
      </w:pPr>
    </w:p>
    <w:p w14:paraId="46766D1D" w14:textId="04980859" w:rsidR="009F1057" w:rsidRPr="009F1057" w:rsidRDefault="009F1057" w:rsidP="009F1057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wynik+b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rozdzielczość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wynik+0,1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V</m:t>
          </m:r>
        </m:oMath>
      </m:oMathPara>
    </w:p>
    <w:p w14:paraId="1B197E72" w14:textId="066B5651" w:rsidR="00E62CC5" w:rsidRPr="00613F99" w:rsidRDefault="00E62CC5" w:rsidP="7DEB6858">
      <w:pPr>
        <w:jc w:val="both"/>
      </w:pPr>
    </w:p>
    <w:p w14:paraId="51595C27" w14:textId="49B09171" w:rsidR="00E62CC5" w:rsidRPr="00613F99" w:rsidRDefault="00DC10EC" w:rsidP="7DEB6858">
      <w:pPr>
        <w:jc w:val="both"/>
      </w:pPr>
      <w:r>
        <w:t>Ponieważ</w:t>
      </w:r>
      <w:r w:rsidR="00D2436A">
        <w:t xml:space="preserve"> obliczone</w:t>
      </w:r>
      <w:r>
        <w:t xml:space="preserve"> </w:t>
      </w:r>
      <w:r w:rsidR="00D2436A">
        <w:t xml:space="preserve">niepewności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="00D2436A">
        <w:rPr>
          <w:rFonts w:eastAsiaTheme="minorEastAsia"/>
          <w:iCs/>
        </w:rPr>
        <w:t xml:space="preserve"> oraz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070459">
        <w:rPr>
          <w:rFonts w:eastAsiaTheme="minorEastAsia"/>
          <w:iCs/>
        </w:rPr>
        <w:t xml:space="preserve"> są bardzo niewielkie, </w:t>
      </w:r>
      <w:r w:rsidR="0090534C">
        <w:rPr>
          <w:rFonts w:eastAsiaTheme="minorEastAsia"/>
          <w:iCs/>
        </w:rPr>
        <w:t>nie są one zawsze widoczne na w</w:t>
      </w:r>
      <w:r w:rsidR="00341FDD">
        <w:rPr>
          <w:rFonts w:eastAsiaTheme="minorEastAsia"/>
          <w:iCs/>
        </w:rPr>
        <w:t>ykresach</w:t>
      </w:r>
      <w:r w:rsidR="00335AAC">
        <w:rPr>
          <w:rFonts w:eastAsiaTheme="minorEastAsia"/>
          <w:iCs/>
        </w:rPr>
        <w:t>.</w:t>
      </w:r>
    </w:p>
    <w:p w14:paraId="031C99E0" w14:textId="081E99C7" w:rsidR="00E62CC5" w:rsidRPr="00613F99" w:rsidRDefault="00E62CC5" w:rsidP="7DEB6858">
      <w:pPr>
        <w:jc w:val="both"/>
      </w:pPr>
    </w:p>
    <w:p w14:paraId="63C00B19" w14:textId="77777777" w:rsidR="0014465E" w:rsidRDefault="0014465E" w:rsidP="00335AAC">
      <w:pPr>
        <w:sectPr w:rsidR="001446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8"/>
      </w:tblGrid>
      <w:tr w:rsidR="0014465E" w14:paraId="11B7E6E6" w14:textId="77777777" w:rsidTr="00703900">
        <w:trPr>
          <w:trHeight w:val="4028"/>
        </w:trPr>
        <w:tc>
          <w:tcPr>
            <w:tcW w:w="11328" w:type="dxa"/>
            <w:vAlign w:val="center"/>
          </w:tcPr>
          <w:p w14:paraId="5142FB84" w14:textId="04778073" w:rsidR="0014465E" w:rsidRDefault="00703900" w:rsidP="005615C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787777E" wp14:editId="6E2D41CB">
                  <wp:extent cx="5335051" cy="2522220"/>
                  <wp:effectExtent l="0" t="0" r="18415" b="11430"/>
                  <wp:docPr id="5989483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422FE2-639B-0CB1-8356-56814ED82F5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14465E" w14:paraId="45E66102" w14:textId="77777777" w:rsidTr="00A833AF">
        <w:trPr>
          <w:trHeight w:val="4028"/>
        </w:trPr>
        <w:tc>
          <w:tcPr>
            <w:tcW w:w="11328" w:type="dxa"/>
            <w:vAlign w:val="center"/>
          </w:tcPr>
          <w:p w14:paraId="5721C744" w14:textId="6DB37F5E" w:rsidR="0014465E" w:rsidRDefault="00A833AF" w:rsidP="00561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A32E9" wp14:editId="6031F5FE">
                  <wp:extent cx="5328745" cy="2505075"/>
                  <wp:effectExtent l="0" t="0" r="5715" b="9525"/>
                  <wp:docPr id="2047163901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34C723-065D-4AD1-BCE6-0E89C12EF0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14465E" w14:paraId="369F9F48" w14:textId="77777777" w:rsidTr="00AE207F">
        <w:trPr>
          <w:trHeight w:val="4028"/>
        </w:trPr>
        <w:tc>
          <w:tcPr>
            <w:tcW w:w="11328" w:type="dxa"/>
            <w:vAlign w:val="center"/>
          </w:tcPr>
          <w:p w14:paraId="32245362" w14:textId="4F4359D7" w:rsidR="0014465E" w:rsidRDefault="00AE207F" w:rsidP="00561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A74A8" wp14:editId="13F6394F">
                  <wp:extent cx="5328241" cy="2513330"/>
                  <wp:effectExtent l="0" t="0" r="6350" b="1270"/>
                  <wp:docPr id="1910270186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D17541-1D93-444B-89EB-079F27B21C8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14465E" w14:paraId="52CBC9A2" w14:textId="77777777" w:rsidTr="00A23C5E">
        <w:trPr>
          <w:trHeight w:val="4028"/>
        </w:trPr>
        <w:tc>
          <w:tcPr>
            <w:tcW w:w="11328" w:type="dxa"/>
            <w:vAlign w:val="center"/>
          </w:tcPr>
          <w:p w14:paraId="24AE6E57" w14:textId="1199EE7A" w:rsidR="0014465E" w:rsidRDefault="00A23C5E" w:rsidP="00561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E7B89" wp14:editId="24396E4F">
                  <wp:extent cx="5328745" cy="2511425"/>
                  <wp:effectExtent l="0" t="0" r="5715" b="3175"/>
                  <wp:docPr id="320744814" name="Wykres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59A076-E240-4C51-956B-09EC127C396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5976ADCD" w14:textId="77777777" w:rsidR="0014465E" w:rsidRDefault="0014465E" w:rsidP="7DEB6858">
      <w:pPr>
        <w:sectPr w:rsidR="0014465E" w:rsidSect="0014465E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3E20EAF6" w14:textId="4B258F2D" w:rsidR="00E62CC5" w:rsidRDefault="7DEB6858" w:rsidP="004B5E45">
      <w:pPr>
        <w:pStyle w:val="Nagwek2"/>
        <w:jc w:val="both"/>
      </w:pPr>
      <w:r>
        <w:lastRenderedPageBreak/>
        <w:t>Zadanie 3</w:t>
      </w:r>
    </w:p>
    <w:p w14:paraId="3CBBB801" w14:textId="6FBEF4C8" w:rsidR="006A1254" w:rsidRDefault="7DEB6858" w:rsidP="7DEB6858">
      <w:pPr>
        <w:jc w:val="both"/>
      </w:pPr>
      <w:r>
        <w:t>Metodą regresji liniowej zostały wyznaczone współczynniki kierunkowe prostych</w:t>
      </w:r>
      <w:r w:rsidR="004D3529">
        <w:t xml:space="preserve"> dla wszystkich promieni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6225E" w14:paraId="4F6755BD" w14:textId="77777777" w:rsidTr="00073B50">
        <w:trPr>
          <w:trHeight w:val="606"/>
        </w:trPr>
        <w:tc>
          <w:tcPr>
            <w:tcW w:w="1812" w:type="dxa"/>
            <w:vAlign w:val="center"/>
          </w:tcPr>
          <w:p w14:paraId="59CE87F1" w14:textId="480C8209" w:rsidR="0026225E" w:rsidRDefault="001C1ADD" w:rsidP="00073B50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cm</m:t>
              </m:r>
            </m:oMath>
          </w:p>
        </w:tc>
        <w:tc>
          <w:tcPr>
            <w:tcW w:w="1812" w:type="dxa"/>
            <w:vAlign w:val="center"/>
          </w:tcPr>
          <w:p w14:paraId="6341FBCB" w14:textId="0AC2E645" w:rsidR="0026225E" w:rsidRPr="00562FF8" w:rsidRDefault="0026225E" w:rsidP="0026225E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812" w:type="dxa"/>
            <w:vAlign w:val="center"/>
          </w:tcPr>
          <w:p w14:paraId="75659361" w14:textId="5615E4AA" w:rsidR="0026225E" w:rsidRDefault="0026225E" w:rsidP="0026225E">
            <w:pPr>
              <w:jc w:val="center"/>
            </w:pP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V</m:t>
              </m:r>
            </m:oMath>
          </w:p>
        </w:tc>
        <w:tc>
          <w:tcPr>
            <w:tcW w:w="1813" w:type="dxa"/>
            <w:vAlign w:val="center"/>
          </w:tcPr>
          <w:p w14:paraId="54D3DB03" w14:textId="4018EE9F" w:rsidR="0026225E" w:rsidRDefault="0026225E" w:rsidP="0026225E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u(a)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813" w:type="dxa"/>
            <w:vAlign w:val="center"/>
          </w:tcPr>
          <w:p w14:paraId="5E85D5C9" w14:textId="27B04CD1" w:rsidR="0026225E" w:rsidRDefault="0026225E" w:rsidP="0026225E">
            <w:pPr>
              <w:jc w:val="center"/>
            </w:pPr>
            <m:oMath>
              <m:r>
                <w:rPr>
                  <w:rFonts w:ascii="Cambria Math" w:hAnsi="Cambria Math"/>
                </w:rPr>
                <m:t>u(b)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V</m:t>
              </m:r>
            </m:oMath>
          </w:p>
        </w:tc>
      </w:tr>
      <w:tr w:rsidR="0026225E" w14:paraId="73C4463B" w14:textId="77777777" w:rsidTr="009D5BE0">
        <w:trPr>
          <w:trHeight w:val="344"/>
        </w:trPr>
        <w:tc>
          <w:tcPr>
            <w:tcW w:w="1812" w:type="dxa"/>
            <w:vAlign w:val="center"/>
          </w:tcPr>
          <w:p w14:paraId="4A5105B5" w14:textId="3DBBD02D" w:rsidR="0026225E" w:rsidRDefault="001C1ADD" w:rsidP="009D5BE0">
            <w:pPr>
              <w:jc w:val="center"/>
            </w:pPr>
            <w:r>
              <w:t>2</w:t>
            </w:r>
          </w:p>
        </w:tc>
        <w:tc>
          <w:tcPr>
            <w:tcW w:w="1812" w:type="dxa"/>
            <w:vAlign w:val="center"/>
          </w:tcPr>
          <w:p w14:paraId="2154C6A0" w14:textId="28E40ACC" w:rsidR="0026225E" w:rsidRPr="009D5BE0" w:rsidRDefault="009D5BE0" w:rsidP="009D5B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767</w:t>
            </w:r>
            <w:r w:rsidR="00FF098D">
              <w:rPr>
                <w:rFonts w:ascii="Calibri" w:hAnsi="Calibri" w:cs="Calibri"/>
                <w:color w:val="000000"/>
              </w:rPr>
              <w:t>00000000</w:t>
            </w:r>
          </w:p>
        </w:tc>
        <w:tc>
          <w:tcPr>
            <w:tcW w:w="1812" w:type="dxa"/>
            <w:vAlign w:val="center"/>
          </w:tcPr>
          <w:p w14:paraId="4C54A1BF" w14:textId="66224B26" w:rsidR="0026225E" w:rsidRPr="002C5863" w:rsidRDefault="002C5863" w:rsidP="002C5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3" w:type="dxa"/>
            <w:vAlign w:val="center"/>
          </w:tcPr>
          <w:p w14:paraId="65CDEA03" w14:textId="1BAD06C8" w:rsidR="0026225E" w:rsidRPr="002C5863" w:rsidRDefault="002C5863" w:rsidP="002C5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B3442E">
              <w:rPr>
                <w:rFonts w:ascii="Calibri" w:hAnsi="Calibri" w:cs="Calibri"/>
                <w:color w:val="000000"/>
              </w:rPr>
              <w:t>200000000</w:t>
            </w:r>
          </w:p>
        </w:tc>
        <w:tc>
          <w:tcPr>
            <w:tcW w:w="1813" w:type="dxa"/>
            <w:vAlign w:val="center"/>
          </w:tcPr>
          <w:p w14:paraId="279755D3" w14:textId="51C162A9" w:rsidR="0026225E" w:rsidRPr="002C5863" w:rsidRDefault="002C5863" w:rsidP="002C5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</w:t>
            </w:r>
          </w:p>
        </w:tc>
      </w:tr>
      <w:tr w:rsidR="0026225E" w14:paraId="5FF81539" w14:textId="77777777" w:rsidTr="009D5BE0">
        <w:trPr>
          <w:trHeight w:val="344"/>
        </w:trPr>
        <w:tc>
          <w:tcPr>
            <w:tcW w:w="1812" w:type="dxa"/>
            <w:vAlign w:val="center"/>
          </w:tcPr>
          <w:p w14:paraId="4BC749AE" w14:textId="692E2171" w:rsidR="0026225E" w:rsidRDefault="001C1ADD" w:rsidP="009D5BE0">
            <w:pPr>
              <w:jc w:val="center"/>
            </w:pPr>
            <w:r>
              <w:t>3</w:t>
            </w:r>
          </w:p>
        </w:tc>
        <w:tc>
          <w:tcPr>
            <w:tcW w:w="1812" w:type="dxa"/>
            <w:vAlign w:val="center"/>
          </w:tcPr>
          <w:p w14:paraId="376288FB" w14:textId="632A572D" w:rsidR="0026225E" w:rsidRPr="002C5863" w:rsidRDefault="002C5863" w:rsidP="002C58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773</w:t>
            </w:r>
            <w:r w:rsidR="004533F9">
              <w:rPr>
                <w:rFonts w:ascii="Calibri" w:hAnsi="Calibri" w:cs="Calibri"/>
                <w:color w:val="000000"/>
              </w:rPr>
              <w:t>00000000</w:t>
            </w:r>
          </w:p>
        </w:tc>
        <w:tc>
          <w:tcPr>
            <w:tcW w:w="1812" w:type="dxa"/>
            <w:vAlign w:val="center"/>
          </w:tcPr>
          <w:p w14:paraId="5A2DC6D2" w14:textId="2B035444" w:rsidR="0026225E" w:rsidRPr="00D553D2" w:rsidRDefault="009000FD" w:rsidP="00D553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276B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13" w:type="dxa"/>
            <w:vAlign w:val="center"/>
          </w:tcPr>
          <w:p w14:paraId="293144A0" w14:textId="2E9D188C" w:rsidR="0026225E" w:rsidRPr="00D553D2" w:rsidRDefault="009000FD" w:rsidP="00D553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030489">
              <w:rPr>
                <w:rFonts w:ascii="Calibri" w:hAnsi="Calibri" w:cs="Calibri"/>
                <w:color w:val="000000"/>
              </w:rPr>
              <w:t>00000000</w:t>
            </w:r>
          </w:p>
        </w:tc>
        <w:tc>
          <w:tcPr>
            <w:tcW w:w="1813" w:type="dxa"/>
            <w:vAlign w:val="center"/>
          </w:tcPr>
          <w:p w14:paraId="62227BE6" w14:textId="311019FA" w:rsidR="0026225E" w:rsidRPr="00D553D2" w:rsidRDefault="00D553D2" w:rsidP="00D553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048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225E" w14:paraId="645ECD0C" w14:textId="77777777" w:rsidTr="009D5BE0">
        <w:trPr>
          <w:trHeight w:val="344"/>
        </w:trPr>
        <w:tc>
          <w:tcPr>
            <w:tcW w:w="1812" w:type="dxa"/>
            <w:vAlign w:val="center"/>
          </w:tcPr>
          <w:p w14:paraId="4B531069" w14:textId="29C5D6C0" w:rsidR="0026225E" w:rsidRDefault="001C1ADD" w:rsidP="009D5BE0">
            <w:pPr>
              <w:jc w:val="center"/>
            </w:pPr>
            <w:r>
              <w:t>4</w:t>
            </w:r>
          </w:p>
        </w:tc>
        <w:tc>
          <w:tcPr>
            <w:tcW w:w="1812" w:type="dxa"/>
            <w:vAlign w:val="center"/>
          </w:tcPr>
          <w:p w14:paraId="4CA96AC7" w14:textId="53CA71C8" w:rsidR="0026225E" w:rsidRPr="00BF5380" w:rsidRDefault="00BF5380" w:rsidP="00BF53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  <w:r w:rsidR="004533F9">
              <w:rPr>
                <w:rFonts w:ascii="Calibri" w:hAnsi="Calibri" w:cs="Calibri"/>
                <w:color w:val="000000"/>
              </w:rPr>
              <w:t>000000000</w:t>
            </w:r>
          </w:p>
        </w:tc>
        <w:tc>
          <w:tcPr>
            <w:tcW w:w="1812" w:type="dxa"/>
            <w:vAlign w:val="center"/>
          </w:tcPr>
          <w:p w14:paraId="1A723DF2" w14:textId="39C48BFF" w:rsidR="0026225E" w:rsidRPr="00BF5380" w:rsidRDefault="00BF5380" w:rsidP="00BF53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813" w:type="dxa"/>
            <w:vAlign w:val="center"/>
          </w:tcPr>
          <w:p w14:paraId="2BBF24BD" w14:textId="0BCF5A3B" w:rsidR="0026225E" w:rsidRPr="009000FD" w:rsidRDefault="009000FD" w:rsidP="0090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030489">
              <w:rPr>
                <w:rFonts w:ascii="Calibri" w:hAnsi="Calibri" w:cs="Calibri"/>
                <w:color w:val="000000"/>
              </w:rPr>
              <w:t>000000000</w:t>
            </w:r>
          </w:p>
        </w:tc>
        <w:tc>
          <w:tcPr>
            <w:tcW w:w="1813" w:type="dxa"/>
            <w:vAlign w:val="center"/>
          </w:tcPr>
          <w:p w14:paraId="5EF1267F" w14:textId="04963568" w:rsidR="0026225E" w:rsidRPr="009000FD" w:rsidRDefault="009000FD" w:rsidP="0090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03048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225E" w14:paraId="18629397" w14:textId="77777777" w:rsidTr="009D5BE0">
        <w:trPr>
          <w:trHeight w:val="344"/>
        </w:trPr>
        <w:tc>
          <w:tcPr>
            <w:tcW w:w="1812" w:type="dxa"/>
            <w:vAlign w:val="center"/>
          </w:tcPr>
          <w:p w14:paraId="23ED2951" w14:textId="25CC5067" w:rsidR="0026225E" w:rsidRDefault="001C1ADD" w:rsidP="009D5BE0">
            <w:pPr>
              <w:jc w:val="center"/>
            </w:pPr>
            <w:r>
              <w:t>5</w:t>
            </w:r>
          </w:p>
        </w:tc>
        <w:tc>
          <w:tcPr>
            <w:tcW w:w="1812" w:type="dxa"/>
            <w:vAlign w:val="center"/>
          </w:tcPr>
          <w:p w14:paraId="5C56C7BD" w14:textId="2115AA5F" w:rsidR="0026225E" w:rsidRPr="00052A28" w:rsidRDefault="001A0308" w:rsidP="001A03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FD6997">
              <w:rPr>
                <w:rFonts w:ascii="Calibri" w:hAnsi="Calibri" w:cs="Calibri"/>
                <w:color w:val="000000"/>
              </w:rPr>
              <w:t>5000000000</w:t>
            </w:r>
          </w:p>
        </w:tc>
        <w:tc>
          <w:tcPr>
            <w:tcW w:w="1812" w:type="dxa"/>
            <w:vAlign w:val="center"/>
          </w:tcPr>
          <w:p w14:paraId="08398A29" w14:textId="443B8091" w:rsidR="0026225E" w:rsidRPr="001A0308" w:rsidRDefault="001A0308" w:rsidP="001A03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3" w:type="dxa"/>
            <w:vAlign w:val="center"/>
          </w:tcPr>
          <w:p w14:paraId="2275FAF9" w14:textId="7AE0C82A" w:rsidR="0026225E" w:rsidRPr="001A0308" w:rsidRDefault="001A0308" w:rsidP="001A03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030489">
              <w:rPr>
                <w:rFonts w:ascii="Calibri" w:hAnsi="Calibri" w:cs="Calibri"/>
                <w:color w:val="000000"/>
              </w:rPr>
              <w:t>000000000</w:t>
            </w:r>
          </w:p>
        </w:tc>
        <w:tc>
          <w:tcPr>
            <w:tcW w:w="1813" w:type="dxa"/>
            <w:vAlign w:val="center"/>
          </w:tcPr>
          <w:p w14:paraId="2329DF27" w14:textId="3CE1D015" w:rsidR="0026225E" w:rsidRPr="001A0308" w:rsidRDefault="001A0308" w:rsidP="001A03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0489"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69E8B6F9" w14:textId="38A02D04" w:rsidR="002C34A0" w:rsidRPr="003509AA" w:rsidRDefault="002C34A0" w:rsidP="7DEB6858">
      <w:pPr>
        <w:pStyle w:val="Standard"/>
        <w:jc w:val="both"/>
        <w:rPr>
          <w:rFonts w:hint="eastAsia"/>
          <w:noProof/>
        </w:rPr>
      </w:pPr>
    </w:p>
    <w:p w14:paraId="68CA1E8A" w14:textId="77777777" w:rsidR="00E84587" w:rsidRDefault="7DEB6858" w:rsidP="004B5E45">
      <w:pPr>
        <w:pStyle w:val="Nagwek2"/>
        <w:jc w:val="both"/>
        <w:rPr>
          <w:noProof/>
        </w:rPr>
      </w:pPr>
      <w:r w:rsidRPr="7DEB6858">
        <w:rPr>
          <w:noProof/>
        </w:rPr>
        <w:t>Zadanie 4</w:t>
      </w:r>
    </w:p>
    <w:p w14:paraId="10352C31" w14:textId="6129401E" w:rsidR="00D219EB" w:rsidRDefault="7DEB6858" w:rsidP="00F15102">
      <w:pPr>
        <w:jc w:val="both"/>
        <w:rPr>
          <w:noProof/>
        </w:rPr>
      </w:pPr>
      <w:r w:rsidRPr="7DEB6858">
        <w:rPr>
          <w:noProof/>
        </w:rPr>
        <w:t xml:space="preserve">Zostały wyprowadzone zależności po między napięciem </w:t>
      </w:r>
      <m:oMath>
        <m:r>
          <w:rPr>
            <w:rFonts w:ascii="Cambria Math" w:hAnsi="Cambria Math"/>
            <w:noProof/>
          </w:rPr>
          <m:t>U</m:t>
        </m:r>
      </m:oMath>
      <w:r w:rsidRPr="7DEB6858">
        <w:rPr>
          <w:noProof/>
        </w:rPr>
        <w:t xml:space="preserve"> przyśpieszającym elektrony a indukcją </w:t>
      </w:r>
      <m:oMath>
        <m:r>
          <w:rPr>
            <w:rFonts w:ascii="Cambria Math" w:hAnsi="Cambria Math"/>
            <w:noProof/>
          </w:rPr>
          <m:t>B</m:t>
        </m:r>
      </m:oMath>
      <w:r w:rsidRPr="7DEB6858">
        <w:rPr>
          <w:noProof/>
        </w:rPr>
        <w:t xml:space="preserve"> pola magnetycznego. Następnie na podstawie współczynników nachylenia i w oparciu o wyprowadzone równanie, wyznaczony został ładunek właściwy</w:t>
      </w:r>
      <w:r w:rsidR="00696955">
        <w:rPr>
          <w:noProof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202122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  <w:color w:val="202122"/>
                <w:sz w:val="24"/>
                <w:szCs w:val="24"/>
              </w:rPr>
              <m:t>m</m:t>
            </m:r>
          </m:den>
        </m:f>
      </m:oMath>
      <w:r w:rsidRPr="7DEB6858">
        <w:rPr>
          <w:noProof/>
        </w:rPr>
        <w:t xml:space="preserve"> dla każdego wykresu.</w:t>
      </w:r>
    </w:p>
    <w:p w14:paraId="3A6FC7EE" w14:textId="77777777" w:rsidR="00D219EB" w:rsidRPr="00D219EB" w:rsidRDefault="00250A96" w:rsidP="00F46B6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a</m:t>
          </m:r>
          <m:r>
            <m:rPr>
              <m:sty m:val="p"/>
            </m:rPr>
            <w:rPr>
              <w:rFonts w:ascii="Cambria Math" w:hAnsi="Cambria Math"/>
              <w:noProof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b</m:t>
          </m:r>
        </m:oMath>
      </m:oMathPara>
    </w:p>
    <w:p w14:paraId="2F8F13AA" w14:textId="3D672E80" w:rsidR="00D219EB" w:rsidRPr="00D219EB" w:rsidRDefault="001A4C06" w:rsidP="00F46B67">
      <w:pPr>
        <w:rPr>
          <w:rFonts w:eastAsiaTheme="minorEastAsia"/>
          <w:iCs/>
        </w:rPr>
      </w:pPr>
      <w:r>
        <w:br/>
      </w:r>
      <w:r w:rsidR="00801A30">
        <w:rPr>
          <w:noProof/>
        </w:rPr>
        <w:t>Jednak z</w:t>
      </w:r>
      <w:r w:rsidR="7DEB6858" w:rsidRPr="7DEB6858">
        <w:rPr>
          <w:noProof/>
        </w:rPr>
        <w:t xml:space="preserve">godnie ze wzorem </w:t>
      </w:r>
      <w:r w:rsidR="00125613">
        <w:rPr>
          <w:noProof/>
        </w:rPr>
        <w:t xml:space="preserve">tablicowym </w:t>
      </w:r>
      <w:r w:rsidR="7DEB6858" w:rsidRPr="7DEB6858">
        <w:rPr>
          <w:noProof/>
        </w:rPr>
        <w:t>b wynosi 0</w:t>
      </w:r>
      <w:r w:rsidR="00801A30">
        <w:rPr>
          <w:noProof/>
        </w:rPr>
        <w:t>,</w:t>
      </w:r>
      <w:r w:rsidR="7DEB6858" w:rsidRPr="7DEB6858">
        <w:rPr>
          <w:noProof/>
        </w:rPr>
        <w:t xml:space="preserve"> więc</w:t>
      </w:r>
      <w:r w:rsidR="00D219EB">
        <w:rPr>
          <w:noProof/>
        </w:rPr>
        <w:t>:</w:t>
      </w:r>
      <w:r w:rsidR="00C32B35">
        <w:rPr>
          <w:noProof/>
        </w:rPr>
        <w:t xml:space="preserve"> </w:t>
      </w:r>
    </w:p>
    <w:p w14:paraId="6B8EAAE6" w14:textId="77777777" w:rsidR="001F6687" w:rsidRPr="001F6687" w:rsidRDefault="00C32B35" w:rsidP="00F46B6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a</m:t>
          </m:r>
          <m:r>
            <m:rPr>
              <m:sty m:val="p"/>
            </m:rPr>
            <w:rPr>
              <w:rFonts w:ascii="Cambria Math" w:hAnsi="Cambria Math"/>
              <w:noProof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608F012E" w14:textId="5092A724" w:rsidR="00F46B67" w:rsidRPr="00F46B67" w:rsidRDefault="00B84C20" w:rsidP="00F46B67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ⅇ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=2a</m:t>
          </m:r>
        </m:oMath>
      </m:oMathPara>
    </w:p>
    <w:p w14:paraId="57F66404" w14:textId="30832D35" w:rsidR="001A4C06" w:rsidRPr="005C29F5" w:rsidRDefault="00B84C20" w:rsidP="7DEB6858">
      <w:pPr>
        <w:rPr>
          <w:rFonts w:eastAsiaTheme="minorEastAsia"/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2 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2 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w:rPr>
                      <w:rFonts w:ascii="Cambria Math" w:hAnsi="Cambria Math"/>
                    </w:rPr>
                    <m:t>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09137DA5" w14:textId="1E2BB921" w:rsidR="001A4C06" w:rsidRDefault="001A4C06" w:rsidP="7DEB6858">
      <w:pPr>
        <w:rPr>
          <w:noProof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D4" w14:paraId="2E734457" w14:textId="77777777" w:rsidTr="0D2E72E0">
        <w:trPr>
          <w:trHeight w:val="457"/>
        </w:trPr>
        <w:tc>
          <w:tcPr>
            <w:tcW w:w="4531" w:type="dxa"/>
            <w:vAlign w:val="center"/>
          </w:tcPr>
          <w:p w14:paraId="441214FB" w14:textId="63E01C8D" w:rsidR="00355ED4" w:rsidRDefault="00355ED4" w:rsidP="00805140">
            <w:pPr>
              <w:rPr>
                <w:noProof/>
              </w:rPr>
            </w:pPr>
            <m:oMath>
              <m:r>
                <w:rPr>
                  <w:rFonts w:ascii="Cambria Math" w:eastAsia="Calibri" w:hAnsi="Cambria Math" w:cs="Calibri"/>
                  <w:color w:val="000000" w:themeColor="text1"/>
                </w:rPr>
                <m:t>r</m:t>
              </m:r>
            </m:oMath>
            <w:r w:rsidRPr="7DEB6858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color w:val="000000" w:themeColor="text1"/>
                </w:rPr>
                <m:t>cm</m:t>
              </m:r>
            </m:oMath>
          </w:p>
        </w:tc>
        <w:tc>
          <w:tcPr>
            <w:tcW w:w="4531" w:type="dxa"/>
            <w:vAlign w:val="center"/>
          </w:tcPr>
          <w:p w14:paraId="04BBA9F1" w14:textId="551899E0" w:rsidR="00355ED4" w:rsidRDefault="00B84C20" w:rsidP="00805140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ⅇ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m</m:t>
                  </m:r>
                </m:den>
              </m:f>
            </m:oMath>
            <w:r w:rsidR="00355ED4" w:rsidRPr="7DEB6858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oMath>
          </w:p>
        </w:tc>
      </w:tr>
      <w:tr w:rsidR="00355ED4" w14:paraId="12579878" w14:textId="77777777" w:rsidTr="0D2E72E0">
        <w:trPr>
          <w:trHeight w:val="457"/>
        </w:trPr>
        <w:tc>
          <w:tcPr>
            <w:tcW w:w="4531" w:type="dxa"/>
            <w:vAlign w:val="center"/>
          </w:tcPr>
          <w:p w14:paraId="17118384" w14:textId="525847F8" w:rsidR="00355ED4" w:rsidRDefault="00355ED4" w:rsidP="00805140">
            <w:pPr>
              <w:rPr>
                <w:noProof/>
              </w:rPr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31" w:type="dxa"/>
            <w:vAlign w:val="center"/>
          </w:tcPr>
          <w:p w14:paraId="15EF247D" w14:textId="751686DD" w:rsidR="00355ED4" w:rsidRDefault="0D2E72E0" w:rsidP="0080514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1,53404*10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11</w:t>
            </w:r>
          </w:p>
        </w:tc>
      </w:tr>
      <w:tr w:rsidR="00355ED4" w14:paraId="4B175C6E" w14:textId="77777777" w:rsidTr="0D2E72E0">
        <w:trPr>
          <w:trHeight w:val="457"/>
        </w:trPr>
        <w:tc>
          <w:tcPr>
            <w:tcW w:w="4531" w:type="dxa"/>
            <w:vAlign w:val="center"/>
          </w:tcPr>
          <w:p w14:paraId="4580EAE4" w14:textId="3693CC78" w:rsidR="00355ED4" w:rsidRDefault="00355ED4" w:rsidP="00805140">
            <w:pPr>
              <w:rPr>
                <w:noProof/>
              </w:rPr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31" w:type="dxa"/>
            <w:vAlign w:val="center"/>
          </w:tcPr>
          <w:p w14:paraId="7DC0089D" w14:textId="38F4A6E0" w:rsidR="00355ED4" w:rsidRDefault="0D2E72E0" w:rsidP="0D2E72E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1,54669*10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11</w:t>
            </w:r>
          </w:p>
        </w:tc>
      </w:tr>
      <w:tr w:rsidR="00355ED4" w14:paraId="6BFE6CE5" w14:textId="77777777" w:rsidTr="0D2E72E0">
        <w:trPr>
          <w:trHeight w:val="457"/>
        </w:trPr>
        <w:tc>
          <w:tcPr>
            <w:tcW w:w="4531" w:type="dxa"/>
            <w:vAlign w:val="center"/>
          </w:tcPr>
          <w:p w14:paraId="5A41C94B" w14:textId="34932120" w:rsidR="00355ED4" w:rsidRDefault="00355ED4" w:rsidP="00805140">
            <w:pPr>
              <w:rPr>
                <w:noProof/>
              </w:rPr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31" w:type="dxa"/>
            <w:vAlign w:val="center"/>
          </w:tcPr>
          <w:p w14:paraId="28D41A37" w14:textId="3168B398" w:rsidR="00355ED4" w:rsidRDefault="0D2E72E0" w:rsidP="0D2E72E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1,4051*10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11</w:t>
            </w:r>
          </w:p>
        </w:tc>
      </w:tr>
      <w:tr w:rsidR="00355ED4" w14:paraId="44D70E6F" w14:textId="77777777" w:rsidTr="0D2E72E0">
        <w:trPr>
          <w:trHeight w:val="457"/>
        </w:trPr>
        <w:tc>
          <w:tcPr>
            <w:tcW w:w="4531" w:type="dxa"/>
            <w:vAlign w:val="center"/>
          </w:tcPr>
          <w:p w14:paraId="1AA480E2" w14:textId="15745A91" w:rsidR="00355ED4" w:rsidRDefault="00355ED4" w:rsidP="00805140">
            <w:pPr>
              <w:rPr>
                <w:noProof/>
              </w:rPr>
            </w:pPr>
            <w:r w:rsidRPr="7DEB6858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31" w:type="dxa"/>
            <w:vAlign w:val="center"/>
          </w:tcPr>
          <w:p w14:paraId="33F122F6" w14:textId="279B8AA5" w:rsidR="00355ED4" w:rsidRDefault="0D2E72E0" w:rsidP="0D2E72E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2,09401*10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11</w:t>
            </w:r>
          </w:p>
        </w:tc>
      </w:tr>
    </w:tbl>
    <w:p w14:paraId="0DDBCD5A" w14:textId="77777777" w:rsidR="00BC1EC1" w:rsidRDefault="00BC1EC1" w:rsidP="7DEB6858">
      <w:pPr>
        <w:rPr>
          <w:noProof/>
        </w:rPr>
      </w:pPr>
    </w:p>
    <w:p w14:paraId="42F42215" w14:textId="3704AF6C" w:rsidR="001A4C06" w:rsidRDefault="001A4C06" w:rsidP="7DEB6858">
      <w:pPr>
        <w:rPr>
          <w:noProof/>
        </w:rPr>
      </w:pPr>
    </w:p>
    <w:p w14:paraId="2F8852F0" w14:textId="77777777" w:rsidR="002C34A0" w:rsidRDefault="002C34A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1D852068" w14:textId="1FC04E4B" w:rsidR="003509AA" w:rsidRDefault="7DEB6858" w:rsidP="005208DE">
      <w:pPr>
        <w:pStyle w:val="Nagwek2"/>
        <w:rPr>
          <w:noProof/>
        </w:rPr>
      </w:pPr>
      <w:r w:rsidRPr="7DEB6858">
        <w:rPr>
          <w:noProof/>
        </w:rPr>
        <w:lastRenderedPageBreak/>
        <w:t>Zadanie 5</w:t>
      </w:r>
    </w:p>
    <w:p w14:paraId="61AF07D8" w14:textId="77777777" w:rsidR="00652D2C" w:rsidRDefault="7DEB6858" w:rsidP="0034030A">
      <w:r>
        <w:t xml:space="preserve">Korzystając z prawa propagacji wyznaczono niepewności </w:t>
      </w:r>
      <m:oMath>
        <m: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ⅇ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d>
      </m:oMath>
      <w:r>
        <w:t xml:space="preserve"> dla każdego wykresu.</w:t>
      </w:r>
    </w:p>
    <w:p w14:paraId="510334D9" w14:textId="3917D0B8" w:rsidR="0034030A" w:rsidRPr="00652D2C" w:rsidRDefault="009E07A8" w:rsidP="0034030A">
      <w:pPr>
        <w:rPr>
          <w:rFonts w:eastAsiaTheme="minorEastAsia"/>
          <w:iCs/>
        </w:rPr>
      </w:pP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ⅇ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2⋅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14:paraId="5952C6FC" w14:textId="77777777" w:rsidR="00652D2C" w:rsidRPr="00D701D2" w:rsidRDefault="00652D2C" w:rsidP="0034030A">
      <w:pPr>
        <w:rPr>
          <w:rFonts w:eastAsiaTheme="minorEastAsia"/>
          <w:i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1D2" w14:paraId="46B8C62B" w14:textId="77777777" w:rsidTr="0D2E72E0">
        <w:trPr>
          <w:trHeight w:val="480"/>
        </w:trPr>
        <w:tc>
          <w:tcPr>
            <w:tcW w:w="4531" w:type="dxa"/>
            <w:vAlign w:val="center"/>
          </w:tcPr>
          <w:p w14:paraId="24947F3C" w14:textId="178DD4EA" w:rsidR="00D701D2" w:rsidRDefault="00D701D2" w:rsidP="002D5C5C">
            <m:oMath>
              <m:r>
                <w:rPr>
                  <w:rFonts w:ascii="Cambria Math" w:eastAsia="Calibri" w:hAnsi="Cambria Math" w:cs="Calibri"/>
                  <w:color w:val="000000" w:themeColor="text1"/>
                </w:rPr>
                <m:t>r</m:t>
              </m:r>
            </m:oMath>
            <w:r w:rsidRPr="7DEB6858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color w:val="000000" w:themeColor="text1"/>
                </w:rPr>
                <m:t>cm</m:t>
              </m:r>
            </m:oMath>
          </w:p>
        </w:tc>
        <w:tc>
          <w:tcPr>
            <w:tcW w:w="4531" w:type="dxa"/>
            <w:vAlign w:val="center"/>
          </w:tcPr>
          <w:p w14:paraId="6FE1DBC3" w14:textId="05ED17CD" w:rsidR="00D701D2" w:rsidRDefault="00BA0098" w:rsidP="002D5C5C">
            <m:oMath>
              <m:r>
                <w:rPr>
                  <w:rFonts w:ascii="Cambria Math" w:hAnsi="Cambria Math"/>
                  <w:noProof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ⅇ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den>
                  </m:f>
                </m:e>
              </m:d>
            </m:oMath>
            <w:r w:rsidR="00D701D2" w:rsidRPr="7DEB6858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oMath>
          </w:p>
        </w:tc>
      </w:tr>
      <w:tr w:rsidR="00D701D2" w14:paraId="033BBA88" w14:textId="77777777" w:rsidTr="0D2E72E0">
        <w:trPr>
          <w:trHeight w:val="480"/>
        </w:trPr>
        <w:tc>
          <w:tcPr>
            <w:tcW w:w="4531" w:type="dxa"/>
            <w:vAlign w:val="center"/>
          </w:tcPr>
          <w:p w14:paraId="3997430D" w14:textId="32251E52" w:rsidR="00D701D2" w:rsidRDefault="00D701D2" w:rsidP="002D5C5C">
            <w:r w:rsidRPr="7DEB6858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531" w:type="dxa"/>
            <w:vAlign w:val="center"/>
          </w:tcPr>
          <w:p w14:paraId="7AF424FB" w14:textId="7F15E60A" w:rsidR="00D701D2" w:rsidRDefault="0D2E72E0" w:rsidP="0D2E72E0">
            <w:pPr>
              <w:rPr>
                <w:rFonts w:ascii="Calibri" w:eastAsia="Calibri" w:hAnsi="Calibri" w:cs="Calibri"/>
                <w:color w:val="000000" w:themeColor="text1"/>
                <w:vertAlign w:val="superscript"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63*10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8</w:t>
            </w:r>
          </w:p>
        </w:tc>
      </w:tr>
      <w:tr w:rsidR="00D701D2" w14:paraId="622AC42A" w14:textId="77777777" w:rsidTr="0D2E72E0">
        <w:trPr>
          <w:trHeight w:val="480"/>
        </w:trPr>
        <w:tc>
          <w:tcPr>
            <w:tcW w:w="4531" w:type="dxa"/>
            <w:vAlign w:val="center"/>
          </w:tcPr>
          <w:p w14:paraId="256FA4F0" w14:textId="5672BAC8" w:rsidR="00D701D2" w:rsidRDefault="00D701D2" w:rsidP="002D5C5C">
            <w:r w:rsidRPr="7DEB6858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531" w:type="dxa"/>
            <w:vAlign w:val="center"/>
          </w:tcPr>
          <w:p w14:paraId="47174123" w14:textId="1E25A190" w:rsidR="00D701D2" w:rsidRDefault="0D2E72E0" w:rsidP="0D2E72E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18*10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9</w:t>
            </w:r>
          </w:p>
        </w:tc>
      </w:tr>
      <w:tr w:rsidR="00D701D2" w14:paraId="6E04CEE9" w14:textId="77777777" w:rsidTr="0D2E72E0">
        <w:trPr>
          <w:trHeight w:val="480"/>
        </w:trPr>
        <w:tc>
          <w:tcPr>
            <w:tcW w:w="4531" w:type="dxa"/>
            <w:vAlign w:val="center"/>
          </w:tcPr>
          <w:p w14:paraId="1DB4610B" w14:textId="2E3A6E12" w:rsidR="00D701D2" w:rsidRDefault="00D701D2" w:rsidP="002D5C5C">
            <w:r w:rsidRPr="7DEB6858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531" w:type="dxa"/>
            <w:vAlign w:val="center"/>
          </w:tcPr>
          <w:p w14:paraId="2BFB980C" w14:textId="4FEBFBB3" w:rsidR="00D701D2" w:rsidRDefault="0D2E72E0" w:rsidP="0D2E72E0">
            <w:pPr>
              <w:rPr>
                <w:noProof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26*10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9</w:t>
            </w:r>
          </w:p>
        </w:tc>
      </w:tr>
      <w:tr w:rsidR="00D701D2" w14:paraId="311C40F9" w14:textId="77777777" w:rsidTr="0D2E72E0">
        <w:trPr>
          <w:trHeight w:val="480"/>
        </w:trPr>
        <w:tc>
          <w:tcPr>
            <w:tcW w:w="4531" w:type="dxa"/>
            <w:vAlign w:val="center"/>
          </w:tcPr>
          <w:p w14:paraId="4982B695" w14:textId="3B0AC9AD" w:rsidR="00D701D2" w:rsidRDefault="00D701D2" w:rsidP="002D5C5C">
            <w:r w:rsidRPr="7DEB6858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531" w:type="dxa"/>
            <w:vAlign w:val="center"/>
          </w:tcPr>
          <w:p w14:paraId="36A3485F" w14:textId="31F613C9" w:rsidR="00D701D2" w:rsidRDefault="0D2E72E0" w:rsidP="0D2E72E0">
            <w:pPr>
              <w:rPr>
                <w:rFonts w:ascii="Calibri" w:eastAsia="Calibri" w:hAnsi="Calibri" w:cs="Calibri"/>
                <w:color w:val="000000" w:themeColor="text1"/>
                <w:vertAlign w:val="superscript"/>
              </w:rPr>
            </w:pPr>
            <w:r w:rsidRPr="0D2E72E0">
              <w:rPr>
                <w:rFonts w:ascii="Calibri" w:eastAsia="Calibri" w:hAnsi="Calibri" w:cs="Calibri"/>
                <w:color w:val="000000" w:themeColor="text1"/>
              </w:rPr>
              <w:t>24*10</w:t>
            </w:r>
            <w:r w:rsidRPr="0D2E72E0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9</w:t>
            </w:r>
          </w:p>
        </w:tc>
      </w:tr>
    </w:tbl>
    <w:p w14:paraId="08EFE281" w14:textId="509E2297" w:rsidR="009E07A8" w:rsidRPr="0074230F" w:rsidRDefault="009E07A8" w:rsidP="7DEB6858"/>
    <w:p w14:paraId="12F59B39" w14:textId="6AED3F21" w:rsidR="00744155" w:rsidRDefault="7DEB6858" w:rsidP="00744155">
      <w:pPr>
        <w:pStyle w:val="Nagwek2"/>
        <w:rPr>
          <w:noProof/>
        </w:rPr>
      </w:pPr>
      <w:r w:rsidRPr="7DEB6858">
        <w:rPr>
          <w:noProof/>
        </w:rPr>
        <w:t>Zadanie 6</w:t>
      </w:r>
    </w:p>
    <w:p w14:paraId="339DF958" w14:textId="2448F86B" w:rsidR="00763E4B" w:rsidRDefault="7DEB6858" w:rsidP="0D2E72E0">
      <w:r>
        <w:t xml:space="preserve">Przy użyciu metody średniej ważonej została wyznaczona średnia wartość </w:t>
      </w:r>
      <m:oMath>
        <m:f>
          <m:fPr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ⅇ</m:t>
            </m:r>
          </m:num>
          <m:den>
            <m:r>
              <w:rPr>
                <w:rFonts w:ascii="Cambria Math" w:hAnsi="Cambria Math"/>
                <w:noProof/>
              </w:rPr>
              <m:t>m</m:t>
            </m:r>
          </m:den>
        </m:f>
      </m:oMath>
      <w:r>
        <w:t xml:space="preserve"> i jej niepewność</w:t>
      </w:r>
      <w:r w:rsidR="007C650A">
        <w:t xml:space="preserve"> </w:t>
      </w:r>
      <m:oMath>
        <m: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ⅇ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d>
      </m:oMath>
      <w:r>
        <w:t>.</w:t>
      </w:r>
    </w:p>
    <w:p w14:paraId="61106150" w14:textId="28C5A6F6" w:rsidR="00763E4B" w:rsidRDefault="7DEB6858" w:rsidP="0D2E72E0">
      <w:pPr>
        <w:spacing w:after="0"/>
        <w:jc w:val="center"/>
      </w:pPr>
      <w:r>
        <w:br/>
      </w:r>
      <w:r w:rsidR="0D2E72E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śr=156,0⋅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  <w:r w:rsidR="0D2E72E0">
        <w:t xml:space="preserve">    </w:t>
      </w:r>
      <w:r>
        <w:br/>
      </w: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śr</m:t>
              </m:r>
            </m:e>
          </m:d>
          <m:r>
            <w:rPr>
              <w:rFonts w:ascii="Cambria Math" w:hAnsi="Cambria Math"/>
            </w:rPr>
            <m:t>=5,6⋅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6F252D84" w14:textId="43BA554F" w:rsidR="00CD5532" w:rsidRDefault="7DEB6858" w:rsidP="7DEB6858">
      <w:pPr>
        <w:pStyle w:val="Nagwek2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Zadanie 7</w:t>
      </w:r>
      <w:r w:rsidRPr="7DEB6858">
        <w:rPr>
          <w:noProof/>
        </w:rPr>
        <w:t xml:space="preserve"> </w:t>
      </w:r>
    </w:p>
    <w:p w14:paraId="47D89F48" w14:textId="627D02FA" w:rsidR="004616D8" w:rsidRDefault="7DEB6858" w:rsidP="00FC295E">
      <w:pPr>
        <w:jc w:val="both"/>
      </w:pPr>
      <w:r>
        <w:t xml:space="preserve">Została obliczona niepewność rozszerzoną </w:t>
      </w:r>
      <m:oMath>
        <m: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ⅇ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den>
                </m:f>
              </m:e>
              <m:sub>
                <m:r>
                  <w:rPr>
                    <w:rFonts w:ascii="Cambria Math" w:hAnsi="Cambria Math"/>
                    <w:noProof/>
                  </w:rPr>
                  <m:t xml:space="preserve"> śr</m:t>
                </m:r>
              </m:sub>
            </m:sSub>
          </m:e>
        </m:d>
      </m:oMath>
      <w:r w:rsidR="001B4E76">
        <w:rPr>
          <w:rFonts w:eastAsiaTheme="minorEastAsia"/>
          <w:iCs/>
        </w:rPr>
        <w:t xml:space="preserve"> i przeprowadzony został test zgodności z wartością dokładną</w:t>
      </w:r>
      <w:r>
        <w:t>.</w:t>
      </w:r>
    </w:p>
    <w:p w14:paraId="2FDEF8EF" w14:textId="09A3DE46" w:rsidR="00923DE0" w:rsidRDefault="00923DE0" w:rsidP="00923DE0">
      <m:oMathPara>
        <m:oMath>
          <m:r>
            <w:rPr>
              <w:rFonts w:ascii="Cambria Math" w:hAnsi="Cambria Math"/>
              <w:noProof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ⅇ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 śr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eastAsia="Calibri" w:hAnsi="Cambria Math" w:cs="Calibri"/>
              <w:color w:val="000000" w:themeColor="text1"/>
            </w:rPr>
            <m:t>11318965697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5B0F7A51" w14:textId="72E703D7" w:rsidR="00903706" w:rsidRPr="001D7F0C" w:rsidRDefault="00B84C20" w:rsidP="0090370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1,75882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+11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6F4A9488" w14:textId="77777777" w:rsidR="004616D8" w:rsidRPr="004616D8" w:rsidRDefault="00B84C20" w:rsidP="003E1E4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ⅇ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 ś</m:t>
                  </m:r>
                  <m:r>
                    <w:rPr>
                      <w:rFonts w:ascii="Cambria Math" w:hAnsi="Cambria Math"/>
                      <w:noProof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Calibri" w:hAnsi="Cambria Math" w:cs="Calibri"/>
              <w:color w:val="000000" w:themeColor="text1"/>
            </w:rPr>
            <m:t>19921260573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53046698" w14:textId="2A13CC2B" w:rsidR="00FB3E08" w:rsidRDefault="00FB3E08" w:rsidP="003E1E4B">
      <w:pPr>
        <w:rPr>
          <w:rFonts w:eastAsiaTheme="minorEastAsia"/>
        </w:rPr>
      </w:pPr>
      <w:r>
        <w:br/>
      </w:r>
      <w:r w:rsidR="00057E2B">
        <w:rPr>
          <w:rFonts w:eastAsiaTheme="minorEastAsia"/>
        </w:rPr>
        <w:t xml:space="preserve">Warunek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ⅇ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den>
                </m:f>
              </m:e>
              <m:sub>
                <m:r>
                  <w:rPr>
                    <w:rFonts w:ascii="Cambria Math" w:hAnsi="Cambria Math"/>
                    <w:noProof/>
                  </w:rPr>
                  <m:t xml:space="preserve"> śr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ⅇ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den>
                </m:f>
              </m:e>
              <m:sub>
                <m:r>
                  <w:rPr>
                    <w:rFonts w:ascii="Cambria Math" w:hAnsi="Cambria Math"/>
                    <w:noProof/>
                  </w:rPr>
                  <m:t xml:space="preserve"> śr</m:t>
                </m:r>
              </m:sub>
            </m:sSub>
          </m:e>
        </m:d>
      </m:oMath>
      <w:r w:rsidR="004616D8">
        <w:rPr>
          <w:rFonts w:eastAsiaTheme="minorEastAsia"/>
          <w:iCs/>
        </w:rPr>
        <w:t xml:space="preserve"> nie został spełniony, więc obliczona wartość nie jest zgodna z wartością dokładną</w:t>
      </w:r>
      <w:r w:rsidR="00060C4A">
        <w:rPr>
          <w:rFonts w:eastAsiaTheme="minorEastAsia"/>
          <w:iCs/>
        </w:rPr>
        <w:t>.</w:t>
      </w:r>
    </w:p>
    <w:p w14:paraId="07C6C80A" w14:textId="77777777" w:rsidR="009C1431" w:rsidRDefault="009C1431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29AD93DC" w14:textId="5607E41B" w:rsidR="00FB3E08" w:rsidRDefault="7DEB6858" w:rsidP="7DEB6858">
      <w:pPr>
        <w:pStyle w:val="Nagwek2"/>
        <w:rPr>
          <w:rFonts w:eastAsiaTheme="minorEastAsia"/>
        </w:rPr>
      </w:pPr>
      <w:r w:rsidRPr="7DEB6858">
        <w:rPr>
          <w:rFonts w:eastAsiaTheme="minorEastAsia"/>
        </w:rPr>
        <w:lastRenderedPageBreak/>
        <w:t>Wnioski</w:t>
      </w:r>
    </w:p>
    <w:p w14:paraId="1439E808" w14:textId="7E0D5296" w:rsidR="00AF6BBC" w:rsidRDefault="00081404" w:rsidP="7DEB6858">
      <w:pPr>
        <w:jc w:val="both"/>
        <w:rPr>
          <w:rFonts w:eastAsiaTheme="minorEastAsia"/>
        </w:rPr>
      </w:pPr>
      <w:r w:rsidRPr="7DEB6858">
        <w:rPr>
          <w:rFonts w:eastAsiaTheme="minorEastAsia"/>
        </w:rPr>
        <w:t>Z dany</w:t>
      </w:r>
      <w:r w:rsidR="00721172" w:rsidRPr="7DEB6858">
        <w:rPr>
          <w:rFonts w:eastAsiaTheme="minorEastAsia"/>
        </w:rPr>
        <w:t>ch zebranych podczas przeprowadzania eksperymentu można zaobserwować, że okrągłe kształty utworzone przez działo promieni katodowych zanikają w raz ze zmniejszającym się napięciem wejściowym. Czym większe napięcie tym wyraźniejszy i większy pojawia się okrąg w lampie Thomsona. Wykonując kolejne zadania badaliśmy zachowanie elektronów w jednorodnym polu magnetycznym. Korzystając z odkryć Thomsona udało nam się również wyliczyć właściwy ładunek elektryczny elektronów przepływających przez urządzenie. Wynik testu zgodności okazał się negatywny czego powodem może być mała liczba pomiarów.</w:t>
      </w:r>
    </w:p>
    <w:p w14:paraId="33A828C4" w14:textId="77777777" w:rsidR="00F50767" w:rsidRDefault="00F50767" w:rsidP="004B5E45">
      <w:pPr>
        <w:jc w:val="both"/>
        <w:rPr>
          <w:rFonts w:eastAsiaTheme="minorEastAsia"/>
        </w:rPr>
      </w:pPr>
    </w:p>
    <w:p w14:paraId="1A4A703A" w14:textId="4FBFC334" w:rsidR="00F50767" w:rsidRDefault="00F50767" w:rsidP="00F50767">
      <w:pPr>
        <w:pStyle w:val="Nagwek2"/>
        <w:rPr>
          <w:rFonts w:eastAsiaTheme="minorEastAsia"/>
        </w:rPr>
      </w:pPr>
      <w:r>
        <w:rPr>
          <w:rFonts w:eastAsiaTheme="minorEastAsia"/>
        </w:rPr>
        <w:t>Źródła</w:t>
      </w:r>
    </w:p>
    <w:p w14:paraId="6267199F" w14:textId="774FC567" w:rsidR="00CB1CE8" w:rsidRDefault="1AD1C626" w:rsidP="00A42716">
      <w:pPr>
        <w:pStyle w:val="Akapitzlist"/>
        <w:numPr>
          <w:ilvl w:val="0"/>
          <w:numId w:val="1"/>
        </w:numPr>
      </w:pPr>
      <w:r>
        <w:t>Materiały z platformy edukacyjnej,</w:t>
      </w:r>
    </w:p>
    <w:p w14:paraId="1116F729" w14:textId="3862B675" w:rsidR="1AD1C626" w:rsidRDefault="00779390" w:rsidP="1AD1C626">
      <w:pPr>
        <w:pStyle w:val="Akapitzlist"/>
        <w:numPr>
          <w:ilvl w:val="0"/>
          <w:numId w:val="1"/>
        </w:numPr>
      </w:pPr>
      <w:r w:rsidRPr="005C6FE2">
        <w:t>http://fizyka.umk.pl/~marta_985/prezentacja1/odkrycie_elektronu.html</w:t>
      </w:r>
    </w:p>
    <w:p w14:paraId="7340F418" w14:textId="07E7CCD1" w:rsidR="00779390" w:rsidRDefault="00779390" w:rsidP="00779390">
      <w:pPr>
        <w:pStyle w:val="Akapitzlist"/>
        <w:numPr>
          <w:ilvl w:val="0"/>
          <w:numId w:val="1"/>
        </w:numPr>
      </w:pPr>
      <w:r>
        <w:t>https://lpf.wppt.pwr.edu.pl/opisy/cw052.pdf</w:t>
      </w:r>
    </w:p>
    <w:sectPr w:rsidR="00779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62CE"/>
    <w:multiLevelType w:val="hybridMultilevel"/>
    <w:tmpl w:val="AD58B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17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F"/>
    <w:rsid w:val="00003F82"/>
    <w:rsid w:val="000133A7"/>
    <w:rsid w:val="00014C28"/>
    <w:rsid w:val="000152C0"/>
    <w:rsid w:val="000164C6"/>
    <w:rsid w:val="00020056"/>
    <w:rsid w:val="00022FBA"/>
    <w:rsid w:val="00023660"/>
    <w:rsid w:val="0002466F"/>
    <w:rsid w:val="00025D0E"/>
    <w:rsid w:val="00025D5B"/>
    <w:rsid w:val="00025E58"/>
    <w:rsid w:val="000275EE"/>
    <w:rsid w:val="000301DE"/>
    <w:rsid w:val="00030489"/>
    <w:rsid w:val="0004108D"/>
    <w:rsid w:val="000435CB"/>
    <w:rsid w:val="00050921"/>
    <w:rsid w:val="00051D97"/>
    <w:rsid w:val="00052A28"/>
    <w:rsid w:val="00057E2B"/>
    <w:rsid w:val="00060C4A"/>
    <w:rsid w:val="00061C79"/>
    <w:rsid w:val="00064145"/>
    <w:rsid w:val="00070459"/>
    <w:rsid w:val="000704B2"/>
    <w:rsid w:val="00073B50"/>
    <w:rsid w:val="00081404"/>
    <w:rsid w:val="00082CEF"/>
    <w:rsid w:val="00084F53"/>
    <w:rsid w:val="000943D0"/>
    <w:rsid w:val="000967D5"/>
    <w:rsid w:val="000969AD"/>
    <w:rsid w:val="000A3460"/>
    <w:rsid w:val="000B4E28"/>
    <w:rsid w:val="000B6A22"/>
    <w:rsid w:val="000C0A30"/>
    <w:rsid w:val="000C1916"/>
    <w:rsid w:val="000C5333"/>
    <w:rsid w:val="000D2DE8"/>
    <w:rsid w:val="000D4A2A"/>
    <w:rsid w:val="000F44CC"/>
    <w:rsid w:val="000F6F2C"/>
    <w:rsid w:val="000F7D08"/>
    <w:rsid w:val="00100D62"/>
    <w:rsid w:val="00124204"/>
    <w:rsid w:val="00125613"/>
    <w:rsid w:val="0012600C"/>
    <w:rsid w:val="00131445"/>
    <w:rsid w:val="0014465E"/>
    <w:rsid w:val="00145FDC"/>
    <w:rsid w:val="00146139"/>
    <w:rsid w:val="0015303A"/>
    <w:rsid w:val="00156B0D"/>
    <w:rsid w:val="00160AED"/>
    <w:rsid w:val="00162A96"/>
    <w:rsid w:val="00165F02"/>
    <w:rsid w:val="00183CB7"/>
    <w:rsid w:val="00185075"/>
    <w:rsid w:val="00193ED7"/>
    <w:rsid w:val="001A0308"/>
    <w:rsid w:val="001A089D"/>
    <w:rsid w:val="001A202B"/>
    <w:rsid w:val="001A499E"/>
    <w:rsid w:val="001A4C06"/>
    <w:rsid w:val="001A63CB"/>
    <w:rsid w:val="001B44EB"/>
    <w:rsid w:val="001B4E76"/>
    <w:rsid w:val="001B7F68"/>
    <w:rsid w:val="001C1ADD"/>
    <w:rsid w:val="001C2AFD"/>
    <w:rsid w:val="001D23F2"/>
    <w:rsid w:val="001D3381"/>
    <w:rsid w:val="001D7F0C"/>
    <w:rsid w:val="001F25F6"/>
    <w:rsid w:val="001F6687"/>
    <w:rsid w:val="001F6C7F"/>
    <w:rsid w:val="002022B4"/>
    <w:rsid w:val="0020410D"/>
    <w:rsid w:val="00204464"/>
    <w:rsid w:val="00213DDD"/>
    <w:rsid w:val="00216ADB"/>
    <w:rsid w:val="002234EF"/>
    <w:rsid w:val="0022377E"/>
    <w:rsid w:val="002258A3"/>
    <w:rsid w:val="002259BB"/>
    <w:rsid w:val="00245899"/>
    <w:rsid w:val="00247236"/>
    <w:rsid w:val="00247860"/>
    <w:rsid w:val="00250A96"/>
    <w:rsid w:val="00250C58"/>
    <w:rsid w:val="0026225E"/>
    <w:rsid w:val="00270E81"/>
    <w:rsid w:val="002752B9"/>
    <w:rsid w:val="00280713"/>
    <w:rsid w:val="00282CD4"/>
    <w:rsid w:val="00285886"/>
    <w:rsid w:val="00287F59"/>
    <w:rsid w:val="0029127D"/>
    <w:rsid w:val="00292844"/>
    <w:rsid w:val="0029351A"/>
    <w:rsid w:val="00296A16"/>
    <w:rsid w:val="002979FF"/>
    <w:rsid w:val="00297FFE"/>
    <w:rsid w:val="002A0D12"/>
    <w:rsid w:val="002A328A"/>
    <w:rsid w:val="002B0282"/>
    <w:rsid w:val="002B6697"/>
    <w:rsid w:val="002C34A0"/>
    <w:rsid w:val="002C5863"/>
    <w:rsid w:val="002D395A"/>
    <w:rsid w:val="002D4C4F"/>
    <w:rsid w:val="002D5C5C"/>
    <w:rsid w:val="002D710B"/>
    <w:rsid w:val="002D7E0A"/>
    <w:rsid w:val="002E0CEF"/>
    <w:rsid w:val="002E4EFA"/>
    <w:rsid w:val="002F1680"/>
    <w:rsid w:val="003212F3"/>
    <w:rsid w:val="00330D83"/>
    <w:rsid w:val="00331541"/>
    <w:rsid w:val="00335AAC"/>
    <w:rsid w:val="0034030A"/>
    <w:rsid w:val="00340D89"/>
    <w:rsid w:val="00341FDD"/>
    <w:rsid w:val="00347A71"/>
    <w:rsid w:val="003509AA"/>
    <w:rsid w:val="003517BA"/>
    <w:rsid w:val="00352F9B"/>
    <w:rsid w:val="00355ED4"/>
    <w:rsid w:val="00361DA2"/>
    <w:rsid w:val="0036212A"/>
    <w:rsid w:val="00363CBE"/>
    <w:rsid w:val="00372E69"/>
    <w:rsid w:val="00385C64"/>
    <w:rsid w:val="00386D91"/>
    <w:rsid w:val="003908C2"/>
    <w:rsid w:val="00391E19"/>
    <w:rsid w:val="00392A0D"/>
    <w:rsid w:val="003975A3"/>
    <w:rsid w:val="003A180B"/>
    <w:rsid w:val="003B0115"/>
    <w:rsid w:val="003B46BC"/>
    <w:rsid w:val="003B730D"/>
    <w:rsid w:val="003D75EA"/>
    <w:rsid w:val="003E0896"/>
    <w:rsid w:val="003E128E"/>
    <w:rsid w:val="003E1E4B"/>
    <w:rsid w:val="003E3F51"/>
    <w:rsid w:val="003E646D"/>
    <w:rsid w:val="003E675D"/>
    <w:rsid w:val="003E7252"/>
    <w:rsid w:val="003F02DB"/>
    <w:rsid w:val="003F27D3"/>
    <w:rsid w:val="00405EB1"/>
    <w:rsid w:val="00410816"/>
    <w:rsid w:val="00412023"/>
    <w:rsid w:val="00421B0D"/>
    <w:rsid w:val="00426B88"/>
    <w:rsid w:val="0043016D"/>
    <w:rsid w:val="00431592"/>
    <w:rsid w:val="0043177D"/>
    <w:rsid w:val="004533F9"/>
    <w:rsid w:val="004616D8"/>
    <w:rsid w:val="00465081"/>
    <w:rsid w:val="0046520F"/>
    <w:rsid w:val="00467F8C"/>
    <w:rsid w:val="0047510F"/>
    <w:rsid w:val="00476F79"/>
    <w:rsid w:val="004824C1"/>
    <w:rsid w:val="00484BCB"/>
    <w:rsid w:val="00490102"/>
    <w:rsid w:val="00497A8D"/>
    <w:rsid w:val="004A3AB6"/>
    <w:rsid w:val="004A7C55"/>
    <w:rsid w:val="004A7D2B"/>
    <w:rsid w:val="004B0CF6"/>
    <w:rsid w:val="004B1987"/>
    <w:rsid w:val="004B21A1"/>
    <w:rsid w:val="004B42ED"/>
    <w:rsid w:val="004B5E45"/>
    <w:rsid w:val="004B7C78"/>
    <w:rsid w:val="004C379A"/>
    <w:rsid w:val="004C3950"/>
    <w:rsid w:val="004C559A"/>
    <w:rsid w:val="004C59D0"/>
    <w:rsid w:val="004C6932"/>
    <w:rsid w:val="004D3529"/>
    <w:rsid w:val="004D732A"/>
    <w:rsid w:val="004D7F3A"/>
    <w:rsid w:val="004F1776"/>
    <w:rsid w:val="00507866"/>
    <w:rsid w:val="005120BC"/>
    <w:rsid w:val="0051319B"/>
    <w:rsid w:val="00514414"/>
    <w:rsid w:val="00515684"/>
    <w:rsid w:val="005208DE"/>
    <w:rsid w:val="00530488"/>
    <w:rsid w:val="00530F80"/>
    <w:rsid w:val="00534F52"/>
    <w:rsid w:val="00545C36"/>
    <w:rsid w:val="0055616D"/>
    <w:rsid w:val="005615C1"/>
    <w:rsid w:val="00562FF8"/>
    <w:rsid w:val="005701C2"/>
    <w:rsid w:val="005749B2"/>
    <w:rsid w:val="00576CA4"/>
    <w:rsid w:val="00585AA5"/>
    <w:rsid w:val="005A1EA8"/>
    <w:rsid w:val="005A604F"/>
    <w:rsid w:val="005B3F77"/>
    <w:rsid w:val="005B728C"/>
    <w:rsid w:val="005C02D4"/>
    <w:rsid w:val="005C043E"/>
    <w:rsid w:val="005C29F5"/>
    <w:rsid w:val="005C40D5"/>
    <w:rsid w:val="005C446B"/>
    <w:rsid w:val="005C4BF1"/>
    <w:rsid w:val="005C5AE5"/>
    <w:rsid w:val="005C6FE2"/>
    <w:rsid w:val="005D78C4"/>
    <w:rsid w:val="005E2968"/>
    <w:rsid w:val="005F0CB9"/>
    <w:rsid w:val="006016DC"/>
    <w:rsid w:val="00610946"/>
    <w:rsid w:val="006112AD"/>
    <w:rsid w:val="006119F4"/>
    <w:rsid w:val="00613F99"/>
    <w:rsid w:val="0061514D"/>
    <w:rsid w:val="00616B0B"/>
    <w:rsid w:val="006231DE"/>
    <w:rsid w:val="00633293"/>
    <w:rsid w:val="00634F17"/>
    <w:rsid w:val="006367C3"/>
    <w:rsid w:val="006368CC"/>
    <w:rsid w:val="00640042"/>
    <w:rsid w:val="0064356E"/>
    <w:rsid w:val="00644B79"/>
    <w:rsid w:val="00647F11"/>
    <w:rsid w:val="00650D82"/>
    <w:rsid w:val="00651F68"/>
    <w:rsid w:val="00652D2C"/>
    <w:rsid w:val="006554F1"/>
    <w:rsid w:val="006563BF"/>
    <w:rsid w:val="00664276"/>
    <w:rsid w:val="0066706D"/>
    <w:rsid w:val="00674269"/>
    <w:rsid w:val="0068080B"/>
    <w:rsid w:val="00680CCE"/>
    <w:rsid w:val="00683CCE"/>
    <w:rsid w:val="0068725A"/>
    <w:rsid w:val="00687893"/>
    <w:rsid w:val="00691E00"/>
    <w:rsid w:val="0069379D"/>
    <w:rsid w:val="00693B14"/>
    <w:rsid w:val="00696955"/>
    <w:rsid w:val="006A1254"/>
    <w:rsid w:val="006A1AB2"/>
    <w:rsid w:val="006A3141"/>
    <w:rsid w:val="006A4602"/>
    <w:rsid w:val="006B6C44"/>
    <w:rsid w:val="006C4355"/>
    <w:rsid w:val="006D0211"/>
    <w:rsid w:val="006D1ADA"/>
    <w:rsid w:val="006D1C3C"/>
    <w:rsid w:val="006D5BA7"/>
    <w:rsid w:val="006D6BDC"/>
    <w:rsid w:val="006E56E8"/>
    <w:rsid w:val="006E7E05"/>
    <w:rsid w:val="006F0638"/>
    <w:rsid w:val="007002D2"/>
    <w:rsid w:val="00703900"/>
    <w:rsid w:val="00714ECE"/>
    <w:rsid w:val="00720524"/>
    <w:rsid w:val="00721172"/>
    <w:rsid w:val="007252EA"/>
    <w:rsid w:val="00740932"/>
    <w:rsid w:val="0074230F"/>
    <w:rsid w:val="00744155"/>
    <w:rsid w:val="007453FB"/>
    <w:rsid w:val="0075201D"/>
    <w:rsid w:val="0075467C"/>
    <w:rsid w:val="00757B92"/>
    <w:rsid w:val="00760677"/>
    <w:rsid w:val="007612A9"/>
    <w:rsid w:val="00762D50"/>
    <w:rsid w:val="00763E4B"/>
    <w:rsid w:val="00770F85"/>
    <w:rsid w:val="0077477E"/>
    <w:rsid w:val="00775DD7"/>
    <w:rsid w:val="00779390"/>
    <w:rsid w:val="007865E3"/>
    <w:rsid w:val="007937F5"/>
    <w:rsid w:val="007959F5"/>
    <w:rsid w:val="007A2882"/>
    <w:rsid w:val="007B563E"/>
    <w:rsid w:val="007C650A"/>
    <w:rsid w:val="007D03BE"/>
    <w:rsid w:val="007D120D"/>
    <w:rsid w:val="007D6E3F"/>
    <w:rsid w:val="007E15F7"/>
    <w:rsid w:val="007E4BEE"/>
    <w:rsid w:val="007E5479"/>
    <w:rsid w:val="007F3A5A"/>
    <w:rsid w:val="007F43FE"/>
    <w:rsid w:val="00801A30"/>
    <w:rsid w:val="00802A79"/>
    <w:rsid w:val="00803B7B"/>
    <w:rsid w:val="00805140"/>
    <w:rsid w:val="00805B13"/>
    <w:rsid w:val="008117D5"/>
    <w:rsid w:val="00814B38"/>
    <w:rsid w:val="00817CD1"/>
    <w:rsid w:val="008206C2"/>
    <w:rsid w:val="00825904"/>
    <w:rsid w:val="00830B8D"/>
    <w:rsid w:val="00833CC7"/>
    <w:rsid w:val="00854983"/>
    <w:rsid w:val="00857E9A"/>
    <w:rsid w:val="0086489B"/>
    <w:rsid w:val="00867476"/>
    <w:rsid w:val="00872E17"/>
    <w:rsid w:val="00876F66"/>
    <w:rsid w:val="00881E10"/>
    <w:rsid w:val="0088450B"/>
    <w:rsid w:val="0088696F"/>
    <w:rsid w:val="00892E54"/>
    <w:rsid w:val="00893A68"/>
    <w:rsid w:val="008B0EC2"/>
    <w:rsid w:val="008C2C8D"/>
    <w:rsid w:val="008D34BC"/>
    <w:rsid w:val="008D481E"/>
    <w:rsid w:val="008D4900"/>
    <w:rsid w:val="008E5AB4"/>
    <w:rsid w:val="008F7C50"/>
    <w:rsid w:val="009000FD"/>
    <w:rsid w:val="00902967"/>
    <w:rsid w:val="00902F33"/>
    <w:rsid w:val="00903706"/>
    <w:rsid w:val="0090534C"/>
    <w:rsid w:val="00913F5D"/>
    <w:rsid w:val="00916128"/>
    <w:rsid w:val="00922C76"/>
    <w:rsid w:val="00923DE0"/>
    <w:rsid w:val="00927ABA"/>
    <w:rsid w:val="0093013D"/>
    <w:rsid w:val="0093462D"/>
    <w:rsid w:val="00945A62"/>
    <w:rsid w:val="009510B7"/>
    <w:rsid w:val="00954CE6"/>
    <w:rsid w:val="00957FB0"/>
    <w:rsid w:val="00962135"/>
    <w:rsid w:val="009665FC"/>
    <w:rsid w:val="00970B86"/>
    <w:rsid w:val="00975082"/>
    <w:rsid w:val="00980F87"/>
    <w:rsid w:val="00990E06"/>
    <w:rsid w:val="00992A53"/>
    <w:rsid w:val="00992FAA"/>
    <w:rsid w:val="009A2660"/>
    <w:rsid w:val="009A36E5"/>
    <w:rsid w:val="009A3867"/>
    <w:rsid w:val="009C1431"/>
    <w:rsid w:val="009C1CBC"/>
    <w:rsid w:val="009C2E89"/>
    <w:rsid w:val="009C5BCF"/>
    <w:rsid w:val="009D1213"/>
    <w:rsid w:val="009D5BE0"/>
    <w:rsid w:val="009D5FCB"/>
    <w:rsid w:val="009E07A8"/>
    <w:rsid w:val="009E0F00"/>
    <w:rsid w:val="009E27C8"/>
    <w:rsid w:val="009E5DDF"/>
    <w:rsid w:val="009F1057"/>
    <w:rsid w:val="009F28BE"/>
    <w:rsid w:val="009F3197"/>
    <w:rsid w:val="009F4698"/>
    <w:rsid w:val="009F5251"/>
    <w:rsid w:val="009F7D77"/>
    <w:rsid w:val="00A078B8"/>
    <w:rsid w:val="00A157BE"/>
    <w:rsid w:val="00A23065"/>
    <w:rsid w:val="00A23C5E"/>
    <w:rsid w:val="00A24C82"/>
    <w:rsid w:val="00A404E9"/>
    <w:rsid w:val="00A414A2"/>
    <w:rsid w:val="00A42272"/>
    <w:rsid w:val="00A423E6"/>
    <w:rsid w:val="00A42716"/>
    <w:rsid w:val="00A4509B"/>
    <w:rsid w:val="00A51DA3"/>
    <w:rsid w:val="00A531BA"/>
    <w:rsid w:val="00A62F5A"/>
    <w:rsid w:val="00A70320"/>
    <w:rsid w:val="00A7074E"/>
    <w:rsid w:val="00A74E26"/>
    <w:rsid w:val="00A77905"/>
    <w:rsid w:val="00A812CA"/>
    <w:rsid w:val="00A81AF7"/>
    <w:rsid w:val="00A833AF"/>
    <w:rsid w:val="00A841F5"/>
    <w:rsid w:val="00A86D09"/>
    <w:rsid w:val="00A90058"/>
    <w:rsid w:val="00A96FB0"/>
    <w:rsid w:val="00AA210F"/>
    <w:rsid w:val="00AB31BD"/>
    <w:rsid w:val="00AC0337"/>
    <w:rsid w:val="00AC05B1"/>
    <w:rsid w:val="00AC6DCE"/>
    <w:rsid w:val="00AD4141"/>
    <w:rsid w:val="00AD5795"/>
    <w:rsid w:val="00AE207F"/>
    <w:rsid w:val="00AE3A18"/>
    <w:rsid w:val="00AE65AD"/>
    <w:rsid w:val="00AF6BBC"/>
    <w:rsid w:val="00B02932"/>
    <w:rsid w:val="00B0730A"/>
    <w:rsid w:val="00B11CC0"/>
    <w:rsid w:val="00B17966"/>
    <w:rsid w:val="00B210D4"/>
    <w:rsid w:val="00B32ED7"/>
    <w:rsid w:val="00B3442E"/>
    <w:rsid w:val="00B4359E"/>
    <w:rsid w:val="00B438EA"/>
    <w:rsid w:val="00B54D6C"/>
    <w:rsid w:val="00B611AC"/>
    <w:rsid w:val="00B61D02"/>
    <w:rsid w:val="00B623F8"/>
    <w:rsid w:val="00B63224"/>
    <w:rsid w:val="00B63906"/>
    <w:rsid w:val="00B659D6"/>
    <w:rsid w:val="00B66689"/>
    <w:rsid w:val="00B66820"/>
    <w:rsid w:val="00B66E43"/>
    <w:rsid w:val="00B72225"/>
    <w:rsid w:val="00B7713B"/>
    <w:rsid w:val="00B80197"/>
    <w:rsid w:val="00B83223"/>
    <w:rsid w:val="00B92557"/>
    <w:rsid w:val="00BA0098"/>
    <w:rsid w:val="00BB1F3E"/>
    <w:rsid w:val="00BB45C2"/>
    <w:rsid w:val="00BC039C"/>
    <w:rsid w:val="00BC1EC1"/>
    <w:rsid w:val="00BD01FD"/>
    <w:rsid w:val="00BD7990"/>
    <w:rsid w:val="00BE2F8E"/>
    <w:rsid w:val="00BF5380"/>
    <w:rsid w:val="00C01027"/>
    <w:rsid w:val="00C02D92"/>
    <w:rsid w:val="00C03A40"/>
    <w:rsid w:val="00C136CE"/>
    <w:rsid w:val="00C141AD"/>
    <w:rsid w:val="00C23DCE"/>
    <w:rsid w:val="00C276BC"/>
    <w:rsid w:val="00C32B35"/>
    <w:rsid w:val="00C363E0"/>
    <w:rsid w:val="00C366F2"/>
    <w:rsid w:val="00C426E8"/>
    <w:rsid w:val="00C60416"/>
    <w:rsid w:val="00C62722"/>
    <w:rsid w:val="00C6447E"/>
    <w:rsid w:val="00C708BE"/>
    <w:rsid w:val="00C71B39"/>
    <w:rsid w:val="00C72AD8"/>
    <w:rsid w:val="00C820C9"/>
    <w:rsid w:val="00C94A4D"/>
    <w:rsid w:val="00C97F09"/>
    <w:rsid w:val="00CA4E98"/>
    <w:rsid w:val="00CA54BA"/>
    <w:rsid w:val="00CB0095"/>
    <w:rsid w:val="00CB1CE8"/>
    <w:rsid w:val="00CC1BCD"/>
    <w:rsid w:val="00CC7782"/>
    <w:rsid w:val="00CD15B2"/>
    <w:rsid w:val="00CD1B41"/>
    <w:rsid w:val="00CD5532"/>
    <w:rsid w:val="00CD7440"/>
    <w:rsid w:val="00CD7AC8"/>
    <w:rsid w:val="00CE193E"/>
    <w:rsid w:val="00CE2780"/>
    <w:rsid w:val="00CE343B"/>
    <w:rsid w:val="00CE5C70"/>
    <w:rsid w:val="00CF032E"/>
    <w:rsid w:val="00CF25DF"/>
    <w:rsid w:val="00CF491D"/>
    <w:rsid w:val="00CF6BB8"/>
    <w:rsid w:val="00CF6E0E"/>
    <w:rsid w:val="00D02D01"/>
    <w:rsid w:val="00D042D2"/>
    <w:rsid w:val="00D066DA"/>
    <w:rsid w:val="00D101E6"/>
    <w:rsid w:val="00D12EB6"/>
    <w:rsid w:val="00D167C4"/>
    <w:rsid w:val="00D219EB"/>
    <w:rsid w:val="00D2436A"/>
    <w:rsid w:val="00D2565F"/>
    <w:rsid w:val="00D33DD4"/>
    <w:rsid w:val="00D35171"/>
    <w:rsid w:val="00D362DF"/>
    <w:rsid w:val="00D43461"/>
    <w:rsid w:val="00D553D2"/>
    <w:rsid w:val="00D602AA"/>
    <w:rsid w:val="00D61C92"/>
    <w:rsid w:val="00D6318B"/>
    <w:rsid w:val="00D633F1"/>
    <w:rsid w:val="00D6460E"/>
    <w:rsid w:val="00D67836"/>
    <w:rsid w:val="00D701D2"/>
    <w:rsid w:val="00D8563F"/>
    <w:rsid w:val="00D9382E"/>
    <w:rsid w:val="00DA044F"/>
    <w:rsid w:val="00DA59ED"/>
    <w:rsid w:val="00DA6BED"/>
    <w:rsid w:val="00DB12F3"/>
    <w:rsid w:val="00DB301E"/>
    <w:rsid w:val="00DB478D"/>
    <w:rsid w:val="00DB557C"/>
    <w:rsid w:val="00DC10EC"/>
    <w:rsid w:val="00DC1BB7"/>
    <w:rsid w:val="00DC2FFC"/>
    <w:rsid w:val="00DC6A1D"/>
    <w:rsid w:val="00DD09CE"/>
    <w:rsid w:val="00DD0DFA"/>
    <w:rsid w:val="00DE2DEB"/>
    <w:rsid w:val="00DE65CD"/>
    <w:rsid w:val="00E16B49"/>
    <w:rsid w:val="00E23401"/>
    <w:rsid w:val="00E24626"/>
    <w:rsid w:val="00E30CB6"/>
    <w:rsid w:val="00E33170"/>
    <w:rsid w:val="00E37513"/>
    <w:rsid w:val="00E4089E"/>
    <w:rsid w:val="00E4178A"/>
    <w:rsid w:val="00E4326C"/>
    <w:rsid w:val="00E46F71"/>
    <w:rsid w:val="00E5175A"/>
    <w:rsid w:val="00E56321"/>
    <w:rsid w:val="00E606BF"/>
    <w:rsid w:val="00E62CC5"/>
    <w:rsid w:val="00E64213"/>
    <w:rsid w:val="00E7064C"/>
    <w:rsid w:val="00E73E0C"/>
    <w:rsid w:val="00E84587"/>
    <w:rsid w:val="00E85095"/>
    <w:rsid w:val="00E856B2"/>
    <w:rsid w:val="00E87B56"/>
    <w:rsid w:val="00E973E3"/>
    <w:rsid w:val="00EA3934"/>
    <w:rsid w:val="00EA5439"/>
    <w:rsid w:val="00EA5A9D"/>
    <w:rsid w:val="00EA6D5A"/>
    <w:rsid w:val="00EB0D1C"/>
    <w:rsid w:val="00EB35B0"/>
    <w:rsid w:val="00EC20AC"/>
    <w:rsid w:val="00ED2C4A"/>
    <w:rsid w:val="00ED638C"/>
    <w:rsid w:val="00EE18A8"/>
    <w:rsid w:val="00EF4EAD"/>
    <w:rsid w:val="00EF5FCD"/>
    <w:rsid w:val="00F00136"/>
    <w:rsid w:val="00F002F6"/>
    <w:rsid w:val="00F009D9"/>
    <w:rsid w:val="00F03279"/>
    <w:rsid w:val="00F15102"/>
    <w:rsid w:val="00F165EB"/>
    <w:rsid w:val="00F251B2"/>
    <w:rsid w:val="00F25FEA"/>
    <w:rsid w:val="00F27F21"/>
    <w:rsid w:val="00F43875"/>
    <w:rsid w:val="00F46B67"/>
    <w:rsid w:val="00F46CDF"/>
    <w:rsid w:val="00F50767"/>
    <w:rsid w:val="00F5423A"/>
    <w:rsid w:val="00F606B0"/>
    <w:rsid w:val="00F80623"/>
    <w:rsid w:val="00F80B63"/>
    <w:rsid w:val="00F82934"/>
    <w:rsid w:val="00F92E53"/>
    <w:rsid w:val="00F93DD0"/>
    <w:rsid w:val="00FA19E4"/>
    <w:rsid w:val="00FA1F54"/>
    <w:rsid w:val="00FA3159"/>
    <w:rsid w:val="00FA4229"/>
    <w:rsid w:val="00FB3E08"/>
    <w:rsid w:val="00FB4814"/>
    <w:rsid w:val="00FC295E"/>
    <w:rsid w:val="00FC3815"/>
    <w:rsid w:val="00FC559D"/>
    <w:rsid w:val="00FD2688"/>
    <w:rsid w:val="00FD6997"/>
    <w:rsid w:val="00FE2085"/>
    <w:rsid w:val="00FE27B8"/>
    <w:rsid w:val="00FE6A75"/>
    <w:rsid w:val="00FE78F2"/>
    <w:rsid w:val="00FF098D"/>
    <w:rsid w:val="00FF20C4"/>
    <w:rsid w:val="00FF2AAD"/>
    <w:rsid w:val="00FF7DE2"/>
    <w:rsid w:val="0D2E72E0"/>
    <w:rsid w:val="126B577C"/>
    <w:rsid w:val="1AD1C626"/>
    <w:rsid w:val="28B2C50B"/>
    <w:rsid w:val="7ABAE3A3"/>
    <w:rsid w:val="7DE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2AC"/>
  <w15:chartTrackingRefBased/>
  <w15:docId w15:val="{E5818092-E270-408E-A7F7-AE73A7F3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DE0"/>
  </w:style>
  <w:style w:type="paragraph" w:styleId="Nagwek1">
    <w:name w:val="heading 1"/>
    <w:basedOn w:val="Normalny"/>
    <w:next w:val="Normalny"/>
    <w:link w:val="Nagwek1Znak"/>
    <w:uiPriority w:val="9"/>
    <w:qFormat/>
    <w:rsid w:val="00363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9C2E89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9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9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62CC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table" w:styleId="Tabela-Siatka">
    <w:name w:val="Table Grid"/>
    <w:basedOn w:val="Standardowy"/>
    <w:uiPriority w:val="39"/>
    <w:rsid w:val="00AE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0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427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7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271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5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slpl-my.sharepoint.com/personal/ak307879_student_polsl_pl/Documents/Ksi&#261;&#380;k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U(r^2 * B^2) dla r = 2cm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'Wyznaczanie ładunku właściwego '!$R$17:$R$18</c:f>
              <c:strCache>
                <c:ptCount val="2"/>
                <c:pt idx="0">
                  <c:v>U, 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'Wyznaczanie ładunku właściwego '!$AE$6:$AE$14</c:f>
                <c:numCache>
                  <c:formatCode>General</c:formatCode>
                  <c:ptCount val="9"/>
                  <c:pt idx="0">
                    <c:v>3.5629698458550491E-11</c:v>
                  </c:pt>
                  <c:pt idx="1">
                    <c:v>3.4639984612479642E-11</c:v>
                  </c:pt>
                  <c:pt idx="2">
                    <c:v>3.266055692033795E-11</c:v>
                  </c:pt>
                  <c:pt idx="3">
                    <c:v>3.0681129228196251E-11</c:v>
                  </c:pt>
                  <c:pt idx="4">
                    <c:v>2.8206844613019141E-11</c:v>
                  </c:pt>
                  <c:pt idx="5">
                    <c:v>2.672227384391287E-11</c:v>
                  </c:pt>
                  <c:pt idx="6">
                    <c:v>2.2763418459629476E-11</c:v>
                  </c:pt>
                  <c:pt idx="7">
                    <c:v>1.830970615231067E-11</c:v>
                  </c:pt>
                  <c:pt idx="8">
                    <c:v>1.3361136921956435E-11</c:v>
                  </c:pt>
                </c:numCache>
              </c:numRef>
            </c:plus>
            <c:minus>
              <c:numRef>
                <c:f>'Wyznaczanie ładunku właściwego '!$AE$6:$AE$14</c:f>
                <c:numCache>
                  <c:formatCode>General</c:formatCode>
                  <c:ptCount val="9"/>
                  <c:pt idx="0">
                    <c:v>3.5629698458550491E-11</c:v>
                  </c:pt>
                  <c:pt idx="1">
                    <c:v>3.4639984612479642E-11</c:v>
                  </c:pt>
                  <c:pt idx="2">
                    <c:v>3.266055692033795E-11</c:v>
                  </c:pt>
                  <c:pt idx="3">
                    <c:v>3.0681129228196251E-11</c:v>
                  </c:pt>
                  <c:pt idx="4">
                    <c:v>2.8206844613019141E-11</c:v>
                  </c:pt>
                  <c:pt idx="5">
                    <c:v>2.672227384391287E-11</c:v>
                  </c:pt>
                  <c:pt idx="6">
                    <c:v>2.2763418459629476E-11</c:v>
                  </c:pt>
                  <c:pt idx="7">
                    <c:v>1.830970615231067E-11</c:v>
                  </c:pt>
                  <c:pt idx="8">
                    <c:v>1.3361136921956435E-11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'Wyznaczanie ładunku właściwego '!$AA$6:$AA$14</c:f>
                <c:numCache>
                  <c:formatCode>General</c:formatCode>
                  <c:ptCount val="9"/>
                  <c:pt idx="0">
                    <c:v>0.9237604307034013</c:v>
                  </c:pt>
                  <c:pt idx="1">
                    <c:v>0.85159164705469814</c:v>
                  </c:pt>
                  <c:pt idx="2">
                    <c:v>0.77942286340599487</c:v>
                  </c:pt>
                  <c:pt idx="3">
                    <c:v>0.70725407975729171</c:v>
                  </c:pt>
                  <c:pt idx="4">
                    <c:v>0.63508529610858844</c:v>
                  </c:pt>
                  <c:pt idx="5">
                    <c:v>0.56291651245988517</c:v>
                  </c:pt>
                  <c:pt idx="6">
                    <c:v>0.49074772881118189</c:v>
                  </c:pt>
                  <c:pt idx="7">
                    <c:v>0.41857894516247868</c:v>
                  </c:pt>
                  <c:pt idx="8">
                    <c:v>0.34641016151377546</c:v>
                  </c:pt>
                </c:numCache>
              </c:numRef>
            </c:plus>
            <c:minus>
              <c:numRef>
                <c:f>'Wyznaczanie ładunku właściwego '!$AA$6:$AA$14</c:f>
                <c:numCache>
                  <c:formatCode>General</c:formatCode>
                  <c:ptCount val="9"/>
                  <c:pt idx="0">
                    <c:v>0.9237604307034013</c:v>
                  </c:pt>
                  <c:pt idx="1">
                    <c:v>0.85159164705469814</c:v>
                  </c:pt>
                  <c:pt idx="2">
                    <c:v>0.77942286340599487</c:v>
                  </c:pt>
                  <c:pt idx="3">
                    <c:v>0.70725407975729171</c:v>
                  </c:pt>
                  <c:pt idx="4">
                    <c:v>0.63508529610858844</c:v>
                  </c:pt>
                  <c:pt idx="5">
                    <c:v>0.56291651245988517</c:v>
                  </c:pt>
                  <c:pt idx="6">
                    <c:v>0.49074772881118189</c:v>
                  </c:pt>
                  <c:pt idx="7">
                    <c:v>0.41857894516247868</c:v>
                  </c:pt>
                  <c:pt idx="8">
                    <c:v>0.34641016151377546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'Wyznaczanie ładunku właściwego '!$S$19:$S$27</c:f>
              <c:numCache>
                <c:formatCode>General</c:formatCode>
                <c:ptCount val="9"/>
                <c:pt idx="0">
                  <c:v>2.9621975034512622E-9</c:v>
                </c:pt>
                <c:pt idx="1">
                  <c:v>2.799916621703546E-9</c:v>
                </c:pt>
                <c:pt idx="2">
                  <c:v>2.4890687355389076E-9</c:v>
                </c:pt>
                <c:pt idx="3">
                  <c:v>2.1965060191486595E-9</c:v>
                </c:pt>
                <c:pt idx="4">
                  <c:v>1.8565161436560859E-9</c:v>
                </c:pt>
                <c:pt idx="5">
                  <c:v>1.6662360956913351E-9</c:v>
                </c:pt>
                <c:pt idx="6">
                  <c:v>1.2091068513315722E-9</c:v>
                </c:pt>
                <c:pt idx="7">
                  <c:v>7.8226241941064412E-10</c:v>
                </c:pt>
                <c:pt idx="8">
                  <c:v>4.1655902392283378E-10</c:v>
                </c:pt>
              </c:numCache>
            </c:numRef>
          </c:xVal>
          <c:yVal>
            <c:numRef>
              <c:f>'Wyznaczanie ładunku właściwego '!$R$19:$R$27</c:f>
              <c:numCache>
                <c:formatCode>General</c:formatCode>
                <c:ptCount val="9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  <c:pt idx="4">
                  <c:v>200</c:v>
                </c:pt>
                <c:pt idx="5">
                  <c:v>175</c:v>
                </c:pt>
                <c:pt idx="6">
                  <c:v>150</c:v>
                </c:pt>
                <c:pt idx="7">
                  <c:v>125</c:v>
                </c:pt>
                <c:pt idx="8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DB-4D4D-AA8C-AEF734D34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026480"/>
        <c:axId val="1780025040"/>
      </c:scatterChart>
      <c:valAx>
        <c:axId val="178002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r^2 * B^2, </a:t>
                </a:r>
                <a:r>
                  <a:rPr lang="pl-PL"/>
                  <a:t>m^2</a:t>
                </a:r>
                <a:r>
                  <a:rPr lang="pl-PL" baseline="0"/>
                  <a:t> * T^2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5040"/>
        <c:crosses val="autoZero"/>
        <c:crossBetween val="midCat"/>
      </c:valAx>
      <c:valAx>
        <c:axId val="17800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U(r^2 * B^2) dla r = 3cm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'Wyznaczanie ładunku właściwego '!$R$17:$R$18</c:f>
              <c:strCache>
                <c:ptCount val="2"/>
                <c:pt idx="0">
                  <c:v>U, 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'Wyznaczanie ładunku właściwego '!$AH$6:$AH$11</c:f>
                <c:numCache>
                  <c:formatCode>General</c:formatCode>
                  <c:ptCount val="6"/>
                  <c:pt idx="0">
                    <c:v>2.3753132305700328E-11</c:v>
                  </c:pt>
                  <c:pt idx="1">
                    <c:v>2.2763418459629476E-11</c:v>
                  </c:pt>
                  <c:pt idx="2">
                    <c:v>2.1773704613558633E-11</c:v>
                  </c:pt>
                  <c:pt idx="3">
                    <c:v>2.0783990767487784E-11</c:v>
                  </c:pt>
                  <c:pt idx="4">
                    <c:v>1.9299419998381513E-11</c:v>
                  </c:pt>
                  <c:pt idx="5">
                    <c:v>1.583542153713355E-11</c:v>
                  </c:pt>
                </c:numCache>
              </c:numRef>
            </c:plus>
            <c:minus>
              <c:numRef>
                <c:f>'Wyznaczanie ładunku właściwego '!$AH$6:$AH$11</c:f>
                <c:numCache>
                  <c:formatCode>General</c:formatCode>
                  <c:ptCount val="6"/>
                  <c:pt idx="0">
                    <c:v>2.3753132305700328E-11</c:v>
                  </c:pt>
                  <c:pt idx="1">
                    <c:v>2.2763418459629476E-11</c:v>
                  </c:pt>
                  <c:pt idx="2">
                    <c:v>2.1773704613558633E-11</c:v>
                  </c:pt>
                  <c:pt idx="3">
                    <c:v>2.0783990767487784E-11</c:v>
                  </c:pt>
                  <c:pt idx="4">
                    <c:v>1.9299419998381513E-11</c:v>
                  </c:pt>
                  <c:pt idx="5">
                    <c:v>1.583542153713355E-11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'Wyznaczanie ładunku właściwego '!$T$19:$T$24</c:f>
              <c:numCache>
                <c:formatCode>General</c:formatCode>
                <c:ptCount val="6"/>
                <c:pt idx="0">
                  <c:v>2.9621975034512614E-9</c:v>
                </c:pt>
                <c:pt idx="1">
                  <c:v>2.7204904154960373E-9</c:v>
                </c:pt>
                <c:pt idx="2">
                  <c:v>2.489068735538908E-9</c:v>
                </c:pt>
                <c:pt idx="3">
                  <c:v>2.2679324635798721E-9</c:v>
                </c:pt>
                <c:pt idx="4">
                  <c:v>1.955513195637747E-9</c:v>
                </c:pt>
                <c:pt idx="5">
                  <c:v>1.3165322237561165E-9</c:v>
                </c:pt>
              </c:numCache>
            </c:numRef>
          </c:xVal>
          <c:yVal>
            <c:numRef>
              <c:f>'Wyznaczanie ładunku właściwego '!$R$19:$R$27</c:f>
              <c:numCache>
                <c:formatCode>General</c:formatCode>
                <c:ptCount val="9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  <c:pt idx="4">
                  <c:v>200</c:v>
                </c:pt>
                <c:pt idx="5">
                  <c:v>175</c:v>
                </c:pt>
                <c:pt idx="6">
                  <c:v>150</c:v>
                </c:pt>
                <c:pt idx="7">
                  <c:v>125</c:v>
                </c:pt>
                <c:pt idx="8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2C-46A0-89EF-D3458FA2D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026480"/>
        <c:axId val="1780025040"/>
      </c:scatterChart>
      <c:valAx>
        <c:axId val="1780026480"/>
        <c:scaling>
          <c:orientation val="minMax"/>
          <c:min val="1.0000000000000005E-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r^2 * B^2, </a:t>
                </a:r>
                <a:r>
                  <a:rPr lang="pl-PL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m^2 * T^2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5040"/>
        <c:crosses val="autoZero"/>
        <c:crossBetween val="midCat"/>
      </c:valAx>
      <c:valAx>
        <c:axId val="17800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U(r^2 * B^2) dla r = 4cm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'Wyznaczanie ładunku właściwego '!$AK$6:$AK$9</c:f>
                <c:numCache>
                  <c:formatCode>General</c:formatCode>
                  <c:ptCount val="4"/>
                  <c:pt idx="0">
                    <c:v>1.7319992306239821E-11</c:v>
                  </c:pt>
                  <c:pt idx="1">
                    <c:v>1.6825135383204396E-11</c:v>
                  </c:pt>
                  <c:pt idx="2">
                    <c:v>1.583542153713355E-11</c:v>
                  </c:pt>
                  <c:pt idx="3">
                    <c:v>1.3855993844991855E-11</c:v>
                  </c:pt>
                </c:numCache>
              </c:numRef>
            </c:plus>
            <c:minus>
              <c:numRef>
                <c:f>'Wyznaczanie ładunku właściwego '!$AK$6:$AK$9</c:f>
                <c:numCache>
                  <c:formatCode>General</c:formatCode>
                  <c:ptCount val="4"/>
                  <c:pt idx="0">
                    <c:v>1.7319992306239821E-11</c:v>
                  </c:pt>
                  <c:pt idx="1">
                    <c:v>1.6825135383204396E-11</c:v>
                  </c:pt>
                  <c:pt idx="2">
                    <c:v>1.583542153713355E-11</c:v>
                  </c:pt>
                  <c:pt idx="3">
                    <c:v>1.3855993844991855E-11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'Wyznaczanie ładunku właściwego '!$U$19:$U$22</c:f>
              <c:numCache>
                <c:formatCode>General</c:formatCode>
                <c:ptCount val="4"/>
                <c:pt idx="0">
                  <c:v>2.799916621703546E-9</c:v>
                </c:pt>
                <c:pt idx="1">
                  <c:v>2.6422070323994284E-9</c:v>
                </c:pt>
                <c:pt idx="2">
                  <c:v>2.3405017311219853E-9</c:v>
                </c:pt>
                <c:pt idx="3">
                  <c:v>1.7919466378902694E-9</c:v>
                </c:pt>
              </c:numCache>
            </c:numRef>
          </c:xVal>
          <c:yVal>
            <c:numRef>
              <c:f>'Wyznaczanie ładunku właściwego '!$R$19:$R$22</c:f>
              <c:numCache>
                <c:formatCode>General</c:formatCode>
                <c:ptCount val="4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9F-43F1-AFEA-9C8AECBA2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026480"/>
        <c:axId val="1780025040"/>
      </c:scatterChart>
      <c:valAx>
        <c:axId val="1780026480"/>
        <c:scaling>
          <c:orientation val="minMax"/>
          <c:min val="1.5000000000000006E-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r^2 * B^2, </a:t>
                </a:r>
                <a:r>
                  <a:rPr lang="pl-PL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m^2 * T^2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5040"/>
        <c:crosses val="autoZero"/>
        <c:crossBetween val="midCat"/>
      </c:valAx>
      <c:valAx>
        <c:axId val="17800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U(r^2 * B^2) dla r = 5cm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'Wyznaczanie ładunku właściwego '!$AN$6:$AN$9</c:f>
                <c:numCache>
                  <c:formatCode>General</c:formatCode>
                  <c:ptCount val="4"/>
                  <c:pt idx="0">
                    <c:v>1.3361136921956435E-11</c:v>
                  </c:pt>
                  <c:pt idx="1">
                    <c:v>1.2866279998921012E-11</c:v>
                  </c:pt>
                  <c:pt idx="2">
                    <c:v>1.2371423075885586E-11</c:v>
                  </c:pt>
                  <c:pt idx="3">
                    <c:v>1.1381709229814738E-11</c:v>
                  </c:pt>
                </c:numCache>
              </c:numRef>
            </c:plus>
            <c:minus>
              <c:numRef>
                <c:f>'Wyznaczanie ładunku właściwego '!$AN$6:$AN$9</c:f>
                <c:numCache>
                  <c:formatCode>General</c:formatCode>
                  <c:ptCount val="4"/>
                  <c:pt idx="0">
                    <c:v>1.3361136921956435E-11</c:v>
                  </c:pt>
                  <c:pt idx="1">
                    <c:v>1.2866279998921012E-11</c:v>
                  </c:pt>
                  <c:pt idx="2">
                    <c:v>1.2371423075885586E-11</c:v>
                  </c:pt>
                  <c:pt idx="3">
                    <c:v>1.1381709229814738E-11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'Wyznaczanie ładunku właściwego '!$V$19:$V$22</c:f>
              <c:numCache>
                <c:formatCode>General</c:formatCode>
                <c:ptCount val="4"/>
                <c:pt idx="0">
                  <c:v>2.6034938995177116E-9</c:v>
                </c:pt>
                <c:pt idx="1">
                  <c:v>2.4142138217749966E-9</c:v>
                </c:pt>
                <c:pt idx="2">
                  <c:v>2.2320763884754042E-9</c:v>
                </c:pt>
                <c:pt idx="3">
                  <c:v>1.8892294552055819E-9</c:v>
                </c:pt>
              </c:numCache>
            </c:numRef>
          </c:xVal>
          <c:yVal>
            <c:numRef>
              <c:f>'Wyznaczanie ładunku właściwego '!$R$19:$R$22</c:f>
              <c:numCache>
                <c:formatCode>General</c:formatCode>
                <c:ptCount val="4"/>
                <c:pt idx="0">
                  <c:v>300</c:v>
                </c:pt>
                <c:pt idx="1">
                  <c:v>275</c:v>
                </c:pt>
                <c:pt idx="2">
                  <c:v>250</c:v>
                </c:pt>
                <c:pt idx="3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7E-481E-A9DC-F6065F180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026480"/>
        <c:axId val="1780025040"/>
      </c:scatterChart>
      <c:valAx>
        <c:axId val="1780026480"/>
        <c:scaling>
          <c:orientation val="minMax"/>
          <c:min val="1.6000000000000009E-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r^2 * B^2, </a:t>
                </a:r>
                <a:r>
                  <a:rPr lang="pl-PL"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m^2 * T^2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5040"/>
        <c:crosses val="autoZero"/>
        <c:crossBetween val="midCat"/>
      </c:valAx>
      <c:valAx>
        <c:axId val="17800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02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3" ma:contentTypeDescription="Utwórz nowy dokument." ma:contentTypeScope="" ma:versionID="d33212aa69c6db48c00db2b0698a9b61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3b400c892b0bc5bd099775af2a9ab9d4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3ff5-7877-4433-acb6-8a78a32f4d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E48868-D81D-497B-B952-FFDE543DD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65558-40BD-4833-BDAC-665120C3F0DC}">
  <ds:schemaRefs>
    <ds:schemaRef ds:uri="http://schemas.microsoft.com/office/2006/metadata/properties"/>
    <ds:schemaRef ds:uri="http://schemas.microsoft.com/office/infopath/2007/PartnerControls"/>
    <ds:schemaRef ds:uri="ec223ff5-7877-4433-acb6-8a78a32f4d51"/>
  </ds:schemaRefs>
</ds:datastoreItem>
</file>

<file path=customXml/itemProps3.xml><?xml version="1.0" encoding="utf-8"?>
<ds:datastoreItem xmlns:ds="http://schemas.openxmlformats.org/officeDocument/2006/customXml" ds:itemID="{AD702E12-48B3-4C6E-9BA5-BB8C15747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830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Goik (mg307866)</dc:creator>
  <cp:keywords/>
  <dc:description/>
  <cp:lastModifiedBy>Mateusz Goik (mg307866)</cp:lastModifiedBy>
  <cp:revision>596</cp:revision>
  <dcterms:created xsi:type="dcterms:W3CDTF">2023-04-12T10:13:00Z</dcterms:created>
  <dcterms:modified xsi:type="dcterms:W3CDTF">2023-05-23T19:17:00Z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