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9101" w14:textId="083626A6" w:rsidR="00ED2C4A" w:rsidRPr="00B92557" w:rsidRDefault="002518BA" w:rsidP="00296A16">
      <w:pPr>
        <w:pStyle w:val="Tytu"/>
        <w:jc w:val="center"/>
      </w:pPr>
      <w:r>
        <w:t>Wyznaczanie współczynnika załamania światła metodą pryzmatu</w:t>
      </w:r>
    </w:p>
    <w:p w14:paraId="7B608B48" w14:textId="6142CF55" w:rsidR="006D6BDC" w:rsidRDefault="006D6BDC" w:rsidP="006D6B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D20D07" w14:textId="45D5E39E" w:rsidR="5AE26183" w:rsidRDefault="5AE26183" w:rsidP="5AE2618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5AE26183">
        <w:rPr>
          <w:rFonts w:ascii="Calibri" w:eastAsia="Calibri" w:hAnsi="Calibri" w:cs="Calibri"/>
          <w:b/>
          <w:bCs/>
          <w:color w:val="202124"/>
          <w:sz w:val="24"/>
          <w:szCs w:val="24"/>
        </w:rPr>
        <w:t>Załamaniem światła</w:t>
      </w:r>
      <w:r w:rsidRPr="5AE26183">
        <w:rPr>
          <w:rFonts w:ascii="Calibri" w:eastAsia="Calibri" w:hAnsi="Calibri" w:cs="Calibri"/>
          <w:color w:val="202124"/>
          <w:sz w:val="24"/>
          <w:szCs w:val="24"/>
        </w:rPr>
        <w:t xml:space="preserve"> na granicy dwóch ośrodków przezroczystych nazywamy </w:t>
      </w:r>
      <w:r w:rsidRPr="5AE26183">
        <w:rPr>
          <w:rFonts w:ascii="Calibri" w:eastAsia="Calibri" w:hAnsi="Calibri" w:cs="Calibri"/>
          <w:color w:val="040C28"/>
          <w:sz w:val="24"/>
          <w:szCs w:val="24"/>
        </w:rPr>
        <w:t>zmianę kierunku rozchodzenia się światła na granicy tych ośrodków</w:t>
      </w:r>
      <w:r w:rsidRPr="5AE26183">
        <w:rPr>
          <w:rFonts w:ascii="Calibri" w:eastAsia="Calibri" w:hAnsi="Calibri" w:cs="Calibri"/>
          <w:color w:val="202124"/>
          <w:sz w:val="24"/>
          <w:szCs w:val="24"/>
        </w:rPr>
        <w:t xml:space="preserve">. Kąt zawarty pomiędzy kierunkiem promienia padającego a prostopadłą do powierzchni w punkcie padania promienia światła nazywamy </w:t>
      </w:r>
      <w:r w:rsidRPr="5AE26183">
        <w:rPr>
          <w:rFonts w:ascii="Calibri" w:eastAsia="Calibri" w:hAnsi="Calibri" w:cs="Calibri"/>
          <w:b/>
          <w:bCs/>
          <w:color w:val="202124"/>
          <w:sz w:val="24"/>
          <w:szCs w:val="24"/>
        </w:rPr>
        <w:t>kątem padania</w:t>
      </w:r>
      <w:r w:rsidRPr="5AE26183">
        <w:rPr>
          <w:rFonts w:ascii="Calibri" w:eastAsia="Calibri" w:hAnsi="Calibri" w:cs="Calibri"/>
          <w:color w:val="202124"/>
          <w:sz w:val="24"/>
          <w:szCs w:val="24"/>
        </w:rPr>
        <w:t>.</w:t>
      </w:r>
      <w:r w:rsidRPr="5AE26183">
        <w:rPr>
          <w:rFonts w:ascii="Lora" w:eastAsia="Lora" w:hAnsi="Lora" w:cs="Lora"/>
          <w:color w:val="1B1B1B"/>
          <w:sz w:val="24"/>
          <w:szCs w:val="24"/>
        </w:rPr>
        <w:t xml:space="preserve"> </w:t>
      </w:r>
      <w:r w:rsidRPr="5AE26183">
        <w:rPr>
          <w:rFonts w:eastAsiaTheme="minorEastAsia"/>
          <w:color w:val="1B1B1B"/>
          <w:sz w:val="24"/>
          <w:szCs w:val="24"/>
        </w:rPr>
        <w:t xml:space="preserve">Przyczyną </w:t>
      </w:r>
      <w:r w:rsidRPr="5AE26183">
        <w:rPr>
          <w:rFonts w:eastAsiaTheme="minorEastAsia"/>
          <w:sz w:val="24"/>
          <w:szCs w:val="24"/>
        </w:rPr>
        <w:t xml:space="preserve">zjawiska załamania </w:t>
      </w:r>
      <w:r w:rsidRPr="5AE26183">
        <w:rPr>
          <w:rFonts w:eastAsiaTheme="minorEastAsia"/>
          <w:color w:val="1B1B1B"/>
          <w:sz w:val="24"/>
          <w:szCs w:val="24"/>
        </w:rPr>
        <w:t xml:space="preserve">jest zmiana prędkości rozchodzenia się światła przy przejściu z jednego ośrodka do drugiego. </w:t>
      </w:r>
      <w:r w:rsidRPr="5AE26183">
        <w:rPr>
          <w:rFonts w:eastAsiaTheme="minorEastAsia"/>
          <w:b/>
          <w:bCs/>
          <w:color w:val="1B1B1B"/>
          <w:sz w:val="24"/>
          <w:szCs w:val="24"/>
        </w:rPr>
        <w:t>Prawo załamania światła:</w:t>
      </w:r>
      <w:r w:rsidRPr="5AE26183">
        <w:rPr>
          <w:rFonts w:eastAsiaTheme="minorEastAsia"/>
          <w:color w:val="1B1B1B"/>
          <w:sz w:val="24"/>
          <w:szCs w:val="24"/>
        </w:rPr>
        <w:t xml:space="preserve"> </w:t>
      </w:r>
      <w:r w:rsidRPr="5AE26183">
        <w:rPr>
          <w:rFonts w:eastAsiaTheme="minorEastAsia"/>
          <w:color w:val="000000" w:themeColor="text1"/>
          <w:sz w:val="24"/>
          <w:szCs w:val="24"/>
        </w:rPr>
        <w:t>Stosunek sinusa kąta padania, do sinusa kąta załamania jest dla danych ośrodków stały i równy stosunkowi prędkości fali w ośrodku pierwszym, do prędkości fali w ośrodku drugim. Kąty padania i załamania leżą w tej samej płaszczyźnie.</w:t>
      </w:r>
      <w:r w:rsidRPr="5AE26183">
        <w:rPr>
          <w:rFonts w:ascii="Arial" w:eastAsia="Arial" w:hAnsi="Arial" w:cs="Arial"/>
          <w:b/>
          <w:bCs/>
          <w:color w:val="5F6368"/>
          <w:sz w:val="21"/>
          <w:szCs w:val="21"/>
        </w:rPr>
        <w:t xml:space="preserve"> </w:t>
      </w:r>
      <w:r w:rsidRPr="5AE26183">
        <w:rPr>
          <w:rFonts w:eastAsiaTheme="minorEastAsia"/>
          <w:b/>
          <w:bCs/>
          <w:sz w:val="24"/>
          <w:szCs w:val="24"/>
        </w:rPr>
        <w:t>Współczynnik załamania światła</w:t>
      </w:r>
      <w:r w:rsidRPr="5AE26183">
        <w:rPr>
          <w:rFonts w:eastAsiaTheme="minorEastAsia"/>
          <w:sz w:val="24"/>
          <w:szCs w:val="24"/>
        </w:rPr>
        <w:t xml:space="preserve"> (oznaczany literą n) jest wielkością opisującą załamanie światła przy przejściu z jednego ośrodka do drugiego. Współczynnik n wynosi: 1,33 dla wody, 1,5-1,55 dla wody i 2,417 dla diamentu.</w:t>
      </w:r>
    </w:p>
    <w:p w14:paraId="33A41C94" w14:textId="6871CB71" w:rsidR="00FC3815" w:rsidRDefault="00FC3815" w:rsidP="0088450B">
      <w:pPr>
        <w:pStyle w:val="Nagwek2"/>
        <w:jc w:val="both"/>
        <w:rPr>
          <w:rFonts w:eastAsiaTheme="minorEastAsia"/>
        </w:rPr>
      </w:pPr>
      <w:r>
        <w:rPr>
          <w:rFonts w:eastAsiaTheme="minorEastAsia"/>
        </w:rPr>
        <w:t>Cel ćwiczenia</w:t>
      </w:r>
    </w:p>
    <w:p w14:paraId="5B8A8CC7" w14:textId="13DE043F" w:rsidR="005C5AE5" w:rsidRPr="009F3197" w:rsidRDefault="00913F5D" w:rsidP="1AD1C626">
      <w:pPr>
        <w:jc w:val="both"/>
        <w:rPr>
          <w:sz w:val="24"/>
          <w:szCs w:val="24"/>
        </w:rPr>
      </w:pPr>
      <w:r w:rsidRPr="009F3197">
        <w:rPr>
          <w:kern w:val="0"/>
          <w:sz w:val="24"/>
          <w:szCs w:val="24"/>
          <w14:ligatures w14:val="none"/>
        </w:rPr>
        <w:t xml:space="preserve">Celem ćwiczenia jest zbadanie zjawiska załamania światła w pryzmacie oraz wyznaczenie współczynnika n dla naszego pryzmatu. </w:t>
      </w:r>
    </w:p>
    <w:p w14:paraId="72DBEDC4" w14:textId="6A2164BC" w:rsidR="005C5AE5" w:rsidRDefault="5AE26183" w:rsidP="0088450B">
      <w:pPr>
        <w:pStyle w:val="Nagwek2"/>
        <w:jc w:val="both"/>
        <w:rPr>
          <w:rFonts w:eastAsiaTheme="minorEastAsia"/>
        </w:rPr>
      </w:pPr>
      <w:r w:rsidRPr="5AE26183">
        <w:rPr>
          <w:rFonts w:eastAsiaTheme="minorEastAsia"/>
        </w:rPr>
        <w:t>Układ pomiarowy</w:t>
      </w:r>
    </w:p>
    <w:p w14:paraId="4F3D2B38" w14:textId="5FF8F213" w:rsidR="5AE26183" w:rsidRDefault="5AE26183" w:rsidP="5AE26183">
      <w:pPr>
        <w:jc w:val="both"/>
        <w:rPr>
          <w:rFonts w:ascii="Calibri" w:eastAsia="Calibri" w:hAnsi="Calibri" w:cs="Calibri"/>
          <w:sz w:val="24"/>
          <w:szCs w:val="24"/>
        </w:rPr>
      </w:pPr>
      <w:r w:rsidRPr="5AE26183">
        <w:rPr>
          <w:rFonts w:ascii="Calibri" w:eastAsia="Calibri" w:hAnsi="Calibri" w:cs="Calibri"/>
          <w:sz w:val="24"/>
          <w:szCs w:val="24"/>
        </w:rPr>
        <w:t>Układ pomiarowy składa się ze stolika goniometrycznego i oświetlacza. Źródłem światła monochromatycznego jest lampa sodowa. Stolik umożliwia pomiar kątów między promieniem padającym z kolimatora, a promieniem odbitym od pryzmatu lub odchylonym po przejściu przez pryzmat. Najmniejsza podziałka stolika wynosi 20’.</w:t>
      </w:r>
    </w:p>
    <w:p w14:paraId="74272A24" w14:textId="77777777" w:rsidR="0022676B" w:rsidRDefault="0022676B" w:rsidP="5AE2618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5A4958" w14:textId="77777777" w:rsidR="0022676B" w:rsidRDefault="0022676B" w:rsidP="5AE2618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327882" w14:textId="37319616" w:rsidR="0022676B" w:rsidRDefault="0022676B" w:rsidP="0022676B">
      <w:pPr>
        <w:jc w:val="center"/>
      </w:pPr>
      <w:r w:rsidRPr="0022676B">
        <w:rPr>
          <w:noProof/>
        </w:rPr>
        <w:drawing>
          <wp:inline distT="0" distB="0" distL="0" distR="0" wp14:anchorId="0457A7E2" wp14:editId="3C3FB402">
            <wp:extent cx="3182529" cy="2665708"/>
            <wp:effectExtent l="0" t="0" r="0" b="1905"/>
            <wp:docPr id="320695655" name="Obraz 1" descr="Obraz zawierający diagram, linia, trójkąt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5655" name="Obraz 1" descr="Obraz zawierający diagram, linia, trójkąt, origami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067" cy="26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42E" w14:textId="3ADA40A1" w:rsidR="00CE193E" w:rsidRDefault="00CE193E" w:rsidP="5AE26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C93626" w14:textId="05F493C9" w:rsidR="00296A16" w:rsidRDefault="5AE26183" w:rsidP="004B5E45">
      <w:pPr>
        <w:pStyle w:val="Nagwek2"/>
        <w:jc w:val="both"/>
      </w:pPr>
      <w:r>
        <w:lastRenderedPageBreak/>
        <w:t>Zadanie 1</w:t>
      </w:r>
    </w:p>
    <w:p w14:paraId="0D3EA24D" w14:textId="2F2CA887" w:rsidR="00256C8F" w:rsidRPr="00AE7A5B" w:rsidRDefault="008B1021" w:rsidP="00AE7A5B">
      <w:pPr>
        <w:rPr>
          <w:rFonts w:ascii="Calibri" w:eastAsia="Calibri" w:hAnsi="Calibri" w:cs="Calibri"/>
        </w:rPr>
      </w:pPr>
      <w:r>
        <w:t xml:space="preserve">A) </w:t>
      </w:r>
      <w:r w:rsidR="5AE26183">
        <w:t xml:space="preserve">Obliczone zostały wartości kąta łamiącego dla każdej pary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kern w:val="0"/>
                <w14:ligatures w14:val="none"/>
              </w:rPr>
            </m:ctrlPr>
          </m:sSubPr>
          <m:e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γ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1</m:t>
            </m:r>
          </m:sub>
        </m:sSub>
      </m:oMath>
      <w:r w:rsidR="5AE26183" w:rsidRPr="008B1021">
        <w:rPr>
          <w:rFonts w:ascii="Calibri" w:eastAsia="Calibri" w:hAnsi="Calibri" w:cs="Calibri"/>
        </w:rPr>
        <w:t xml:space="preserve"> i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kern w:val="0"/>
                <w14:ligatures w14:val="none"/>
              </w:rPr>
            </m:ctrlPr>
          </m:sSubPr>
          <m:e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γ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2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1982"/>
      </w:tblGrid>
      <w:tr w:rsidR="00256C8F" w14:paraId="6E950484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7E6B9FD3" w14:textId="39C8E94C" w:rsidR="00256C8F" w:rsidRDefault="000770D4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Lp.</w:t>
            </w:r>
          </w:p>
        </w:tc>
        <w:tc>
          <w:tcPr>
            <w:tcW w:w="1982" w:type="dxa"/>
            <w:vAlign w:val="center"/>
          </w:tcPr>
          <w:p w14:paraId="01DF4CE1" w14:textId="6EFB26EE" w:rsidR="00256C8F" w:rsidRPr="00EE2D01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 xml:space="preserve">ϕ = </m:t>
                </m:r>
                <m:box>
                  <m:box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kern w:val="0"/>
                            <w14:ligatures w14:val="non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kern w:val="0"/>
                            <w14:ligatures w14:val="none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>)</m:t>
                </m:r>
              </m:oMath>
            </m:oMathPara>
          </w:p>
        </w:tc>
      </w:tr>
      <w:tr w:rsidR="00E36129" w14:paraId="7FC8688A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65DB1F4F" w14:textId="66618DC0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982" w:type="dxa"/>
            <w:vAlign w:val="center"/>
          </w:tcPr>
          <w:p w14:paraId="224D0513" w14:textId="17251561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80,1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4C6B6494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465F70A4" w14:textId="46415457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982" w:type="dxa"/>
            <w:vAlign w:val="center"/>
          </w:tcPr>
          <w:p w14:paraId="56711CD1" w14:textId="50461EBE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80,5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6B5CA519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4EFE55C2" w14:textId="5B66B382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982" w:type="dxa"/>
            <w:vAlign w:val="center"/>
          </w:tcPr>
          <w:p w14:paraId="0E2CE512" w14:textId="48FA0300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80,75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5953F48A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5C36ADCF" w14:textId="662FDE98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982" w:type="dxa"/>
            <w:vAlign w:val="center"/>
          </w:tcPr>
          <w:p w14:paraId="38B6D69C" w14:textId="237B3D6A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80,6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7823D369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04D9321F" w14:textId="79139192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982" w:type="dxa"/>
            <w:vAlign w:val="center"/>
          </w:tcPr>
          <w:p w14:paraId="1B647687" w14:textId="0DA3A096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81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23B9B499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11725018" w14:textId="538969C1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982" w:type="dxa"/>
            <w:vAlign w:val="center"/>
          </w:tcPr>
          <w:p w14:paraId="69776063" w14:textId="6E1E365F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80,1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034DCE30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26520403" w14:textId="0BD971C4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982" w:type="dxa"/>
            <w:vAlign w:val="center"/>
          </w:tcPr>
          <w:p w14:paraId="3370A3EF" w14:textId="33EBEB31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80,1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5C9C1634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5AEBAA0E" w14:textId="5E2DDD47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982" w:type="dxa"/>
            <w:vAlign w:val="center"/>
          </w:tcPr>
          <w:p w14:paraId="1DE7B1C8" w14:textId="1D5DE725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80,83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6E8B3803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6B0CACD8" w14:textId="216F7AA1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982" w:type="dxa"/>
            <w:vAlign w:val="center"/>
          </w:tcPr>
          <w:p w14:paraId="604FC025" w14:textId="112130E1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80,5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E36129" w14:paraId="06E388C7" w14:textId="77777777" w:rsidTr="00CD5DCB">
        <w:trPr>
          <w:trHeight w:val="394"/>
          <w:jc w:val="center"/>
        </w:trPr>
        <w:tc>
          <w:tcPr>
            <w:tcW w:w="1982" w:type="dxa"/>
            <w:vAlign w:val="center"/>
          </w:tcPr>
          <w:p w14:paraId="6DF0AC7F" w14:textId="03187F6C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982" w:type="dxa"/>
            <w:vAlign w:val="center"/>
          </w:tcPr>
          <w:p w14:paraId="45166312" w14:textId="6F80A5EB" w:rsidR="00E36129" w:rsidRDefault="00E36129" w:rsidP="000770D4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80,5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</w:tbl>
    <w:p w14:paraId="29440E30" w14:textId="2F43D57F" w:rsidR="5AE26183" w:rsidRDefault="5AE26183" w:rsidP="00EA11FE">
      <w:pPr>
        <w:jc w:val="both"/>
        <w:rPr>
          <w:rFonts w:ascii="Calibri" w:eastAsia="Calibri" w:hAnsi="Calibri" w:cs="Calibri"/>
        </w:rPr>
      </w:pPr>
      <w:r>
        <w:br/>
      </w:r>
      <w:r w:rsidRPr="5AE26183">
        <w:rPr>
          <w:rFonts w:ascii="Calibri" w:eastAsia="Calibri" w:hAnsi="Calibri" w:cs="Calibri"/>
        </w:rPr>
        <w:t>B) Obliczyliśmy wartość średnią kąta łamiącego pryzmatu oraz odchylenie standardowe wartości średniej. Zostały również obliczone niepewności statystyczne dla serii pomiarowej uwzględniając współczynnik Studenta – Fishera.</w:t>
      </w:r>
    </w:p>
    <w:p w14:paraId="7C514A1E" w14:textId="35B0251E" w:rsidR="00A1258D" w:rsidRPr="00613F99" w:rsidRDefault="00000000" w:rsidP="00A1258D">
      <w:pPr>
        <w:jc w:val="both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a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noProof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eastAsia="Calibri" w:hAnsi="Cambria Math" w:cs="Calibri"/>
              <w:color w:val="000000" w:themeColor="text1"/>
            </w:rPr>
            <m:t>1,059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=0,098°</m:t>
          </m:r>
        </m:oMath>
      </m:oMathPara>
    </w:p>
    <w:p w14:paraId="7A21639F" w14:textId="51D96C29" w:rsidR="00554713" w:rsidRPr="00037689" w:rsidRDefault="00000000" w:rsidP="006960C1">
      <w:pPr>
        <w:pStyle w:val="Standard"/>
        <w:jc w:val="both"/>
        <w:rPr>
          <w:rFonts w:hint="eastAsia"/>
          <w:color w:val="000000" w:themeColor="text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</m:acc>
                </m:sub>
              </m:sSub>
            </m:e>
          </m:nary>
          <m:r>
            <w:rPr>
              <w:rFonts w:ascii="Cambria Math" w:hAnsi="Cambria Math"/>
            </w:rPr>
            <m:t>=80,525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°</m:t>
          </m:r>
        </m:oMath>
      </m:oMathPara>
    </w:p>
    <w:p w14:paraId="3C085D13" w14:textId="77777777" w:rsidR="00037689" w:rsidRPr="00134242" w:rsidRDefault="00037689" w:rsidP="006960C1">
      <w:pPr>
        <w:pStyle w:val="Standard"/>
        <w:jc w:val="both"/>
        <w:rPr>
          <w:rFonts w:hint="eastAsia"/>
          <w:color w:val="000000" w:themeColor="text1"/>
        </w:rPr>
      </w:pPr>
    </w:p>
    <w:p w14:paraId="7C1F28AE" w14:textId="1AFD70B4" w:rsidR="00134242" w:rsidRPr="00037689" w:rsidRDefault="00134242" w:rsidP="00B00929">
      <w:pPr>
        <w:jc w:val="both"/>
        <w:rPr>
          <w:rFonts w:ascii="Calibri" w:eastAsia="Calibri" w:hAnsi="Calibri" w:cs="Calibri"/>
        </w:rPr>
      </w:pPr>
      <w:r>
        <w:t xml:space="preserve">Gdzie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t</m:t>
            </m:r>
          </m:e>
          <m:sub>
            <m:r>
              <w:rPr>
                <w:rFonts w:ascii="Cambria Math" w:eastAsia="Calibri" w:hAnsi="Cambria Math" w:cs="Calibri"/>
              </w:rPr>
              <m:t>α,  N</m:t>
            </m:r>
          </m:sub>
        </m:sSub>
        <m:r>
          <w:rPr>
            <w:rFonts w:ascii="Cambria Math" w:eastAsia="Calibri" w:hAnsi="Cambria Math" w:cs="Calibri"/>
          </w:rPr>
          <m:t>=1,059</m:t>
        </m:r>
      </m:oMath>
      <w:r w:rsidR="00037689">
        <w:rPr>
          <w:rFonts w:ascii="Calibri" w:eastAsia="Calibri" w:hAnsi="Calibri" w:cs="Calibri"/>
        </w:rPr>
        <w:t xml:space="preserve"> </w:t>
      </w:r>
      <w:r w:rsidR="00037689">
        <w:rPr>
          <w:rFonts w:eastAsiaTheme="minorEastAsia"/>
        </w:rPr>
        <w:t xml:space="preserve">– współczynnik </w:t>
      </w:r>
      <w:r w:rsidR="00037689" w:rsidRPr="5AE26183">
        <w:rPr>
          <w:rFonts w:ascii="Calibri" w:eastAsia="Calibri" w:hAnsi="Calibri" w:cs="Calibri"/>
        </w:rPr>
        <w:t>Studenta – Fishera</w:t>
      </w:r>
      <w:r w:rsidR="00037689"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eastAsia="Calibri" w:hAnsi="Cambria Math" w:cs="Calibri"/>
          </w:rPr>
          <m:t>N=10</m:t>
        </m:r>
      </m:oMath>
      <w:r w:rsidR="00037689">
        <w:rPr>
          <w:rFonts w:ascii="Calibri" w:eastAsia="Calibri" w:hAnsi="Calibri" w:cs="Calibri"/>
        </w:rPr>
        <w:t xml:space="preserve"> </w:t>
      </w:r>
      <w:r w:rsidR="00037689" w:rsidRPr="750E6A48">
        <w:rPr>
          <w:rFonts w:eastAsiaTheme="minorEastAsia"/>
          <w:kern w:val="0"/>
          <w14:ligatures w14:val="none"/>
        </w:rPr>
        <w:t>– liczba pomiarów</w:t>
      </w:r>
      <w:r w:rsidR="00037689">
        <w:rPr>
          <w:rFonts w:ascii="Calibri" w:eastAsia="Calibri" w:hAnsi="Calibri" w:cs="Calibri"/>
        </w:rPr>
        <w:t>.</w:t>
      </w:r>
    </w:p>
    <w:p w14:paraId="27584F74" w14:textId="65EF415C" w:rsidR="00A231C3" w:rsidRDefault="5AE26183" w:rsidP="5AE26183">
      <w:pPr>
        <w:rPr>
          <w:rFonts w:ascii="Calibri" w:eastAsia="Calibri" w:hAnsi="Calibri" w:cs="Calibri"/>
        </w:rPr>
      </w:pPr>
      <w:r w:rsidRPr="5AE26183">
        <w:rPr>
          <w:rFonts w:ascii="Calibri" w:eastAsia="Calibri" w:hAnsi="Calibri" w:cs="Calibri"/>
        </w:rPr>
        <w:t>C) Obliczona została niepewność pomiarowa kąta łamiącego z uwzględnieniem podziałki stolika oraz szerokości wiązki.</w:t>
      </w:r>
    </w:p>
    <w:p w14:paraId="499D6D6A" w14:textId="7C7FAF40" w:rsidR="00894436" w:rsidRPr="00894436" w:rsidRDefault="00000000" w:rsidP="5AE2618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Calibri" w:hAnsi="Cambria Math" w:cs="Calibri"/>
              <w:color w:val="000000" w:themeColor="text1"/>
            </w:rPr>
            <m:t>0,41</m:t>
          </m:r>
          <m:r>
            <m:rPr>
              <m:sty m:val="p"/>
            </m:rPr>
            <w:rPr>
              <w:rFonts w:ascii="Cambria Math" w:hAnsi="Cambria Math" w:cs="Calibri"/>
              <w:noProof/>
              <w:kern w:val="0"/>
              <w:lang w:eastAsia="pl-PL"/>
              <w14:ligatures w14:val="none"/>
            </w:rPr>
            <w:drawing>
              <wp:inline distT="0" distB="0" distL="0" distR="0" wp14:anchorId="5EC5CD7A" wp14:editId="4D1367BE">
                <wp:extent cx="59055" cy="170815"/>
                <wp:effectExtent l="0" t="0" r="0" b="0"/>
                <wp:docPr id="1782046884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021F697" w14:textId="1BEB8C2E" w:rsidR="0014004C" w:rsidRPr="00353AFE" w:rsidRDefault="0014004C" w:rsidP="00AD01BF">
      <w:pPr>
        <w:rPr>
          <w:rFonts w:eastAsiaTheme="minorEastAsia"/>
          <w:color w:val="000000" w:themeColor="text1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="Calibri"/>
              <w:color w:val="000000" w:themeColor="text1"/>
            </w:rPr>
            <m:t>Δγ=podziałka stolika+szerokość wiązki=0,5°+0,5°=1°</m:t>
          </m:r>
        </m:oMath>
      </m:oMathPara>
    </w:p>
    <w:p w14:paraId="2A7CF107" w14:textId="1F6905B5" w:rsidR="5AE26183" w:rsidRPr="00DC6DD5" w:rsidRDefault="00111B69" w:rsidP="5AE26183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="Calibri" w:hAnsi="Cambria Math" w:cs="Calibri"/>
              <w:color w:val="000000" w:themeColor="text1"/>
            </w:rPr>
            <m:t>u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 w:themeColor="text1"/>
                </w:rPr>
                <m:t>γ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 w:themeColor="text1"/>
                </w:rPr>
                <m:t>Δγ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br/>
          </m:r>
        </m:oMath>
      </m:oMathPara>
      <w:r w:rsidR="5AE26183" w:rsidRPr="5AE26183">
        <w:rPr>
          <w:rFonts w:ascii="Calibri" w:eastAsia="Calibri" w:hAnsi="Calibri" w:cs="Calibri"/>
        </w:rPr>
        <w:t xml:space="preserve">D) </w:t>
      </w:r>
      <w:r w:rsidR="006B3A16">
        <w:rPr>
          <w:rFonts w:ascii="Calibri" w:eastAsia="Calibri" w:hAnsi="Calibri" w:cs="Calibri"/>
        </w:rPr>
        <w:t>Z</w:t>
      </w:r>
      <w:r w:rsidR="5AE26183" w:rsidRPr="5AE26183">
        <w:rPr>
          <w:rFonts w:ascii="Calibri" w:eastAsia="Calibri" w:hAnsi="Calibri" w:cs="Calibri"/>
        </w:rPr>
        <w:t xml:space="preserve">ostała obliczona wartość niepewności całkowitej wyznaczenia wartości kąta łamiącego. </w:t>
      </w:r>
      <w:r w:rsidR="5AE26183" w:rsidRPr="5AE26183">
        <w:rPr>
          <w:rFonts w:ascii="Calibri" w:eastAsia="Calibri" w:hAnsi="Calibri" w:cs="Calibri"/>
          <w:color w:val="444444"/>
        </w:rPr>
        <w:t>więc:</w:t>
      </w:r>
    </w:p>
    <w:p w14:paraId="148556C9" w14:textId="456F99CA" w:rsidR="007669A0" w:rsidRPr="00DC6DD5" w:rsidRDefault="007669A0" w:rsidP="5AE26183">
      <w:pPr>
        <w:rPr>
          <w:rFonts w:ascii="Calibri" w:eastAsia="Calibri" w:hAnsi="Calibri" w:cs="Calibri"/>
          <w:color w:val="000000" w:themeColor="text1"/>
        </w:rPr>
      </w:pPr>
      <m:oMathPara>
        <m:oMath>
          <m:r>
            <w:rPr>
              <w:rFonts w:ascii="Cambria Math" w:eastAsia="Calibri" w:hAnsi="Cambria Math" w:cs="Calibri"/>
            </w:rPr>
            <m:t>u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ϕ</m:t>
              </m:r>
            </m:e>
          </m:d>
          <m:r>
            <w:rPr>
              <w:rFonts w:ascii="Cambria Math" w:eastAsia="Calibri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ϕ</m:t>
                  </m:r>
                </m:e>
              </m:d>
              <m:r>
                <w:rPr>
                  <w:rFonts w:ascii="Cambria Math" w:eastAsia="Calibri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ϕ</m:t>
                  </m:r>
                </m:e>
              </m:d>
            </m:e>
          </m:rad>
          <m:r>
            <w:rPr>
              <w:rFonts w:ascii="Cambria Math" w:eastAsia="Calibri" w:hAnsi="Cambria Math" w:cs="Calibri"/>
            </w:rPr>
            <m:t>=0,42</m:t>
          </m:r>
          <m:r>
            <w:rPr>
              <w:rFonts w:ascii="Cambria Math" w:eastAsia="Calibri" w:hAnsi="Cambria Math" w:cs="Calibri"/>
              <w:color w:val="000000" w:themeColor="text1"/>
            </w:rPr>
            <m:t>°</m:t>
          </m:r>
        </m:oMath>
      </m:oMathPara>
    </w:p>
    <w:p w14:paraId="13385D70" w14:textId="4F8D78CD" w:rsidR="00DC6DD5" w:rsidRPr="003C1B15" w:rsidRDefault="001661AC" w:rsidP="5AE26183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ϕ=</m:t>
          </m:r>
          <m:r>
            <w:rPr>
              <w:rFonts w:ascii="Cambria Math" w:hAnsi="Cambria Math"/>
            </w:rPr>
            <m:t>80,53(42)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°</m:t>
          </m:r>
        </m:oMath>
      </m:oMathPara>
    </w:p>
    <w:p w14:paraId="54D003ED" w14:textId="4FC17FAD" w:rsidR="004B0CF6" w:rsidRPr="005140A9" w:rsidRDefault="5AE26183" w:rsidP="004B5E45">
      <w:pPr>
        <w:pStyle w:val="Nagwek2"/>
        <w:jc w:val="both"/>
      </w:pPr>
      <w:r>
        <w:lastRenderedPageBreak/>
        <w:t>Zadanie 2</w:t>
      </w:r>
    </w:p>
    <w:p w14:paraId="2604B513" w14:textId="52E74DF2" w:rsidR="007E67D6" w:rsidRPr="001B7266" w:rsidRDefault="003C1B15" w:rsidP="005140A9">
      <w:pPr>
        <w:rPr>
          <w:rFonts w:ascii="Calibri" w:eastAsia="Calibri" w:hAnsi="Calibri" w:cs="Calibri"/>
        </w:rPr>
      </w:pPr>
      <w:r>
        <w:t xml:space="preserve">A) </w:t>
      </w:r>
      <w:r w:rsidR="00A77365" w:rsidRPr="00A77365">
        <w:t>Oblicz</w:t>
      </w:r>
      <w:r w:rsidR="00A77365">
        <w:t>ono</w:t>
      </w:r>
      <w:r w:rsidR="00A77365" w:rsidRPr="00A77365">
        <w:t xml:space="preserve"> kąt minimalnego odchylenia dla każdej pary</w:t>
      </w:r>
      <w:r w:rsidR="005140A9"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  <w:color w:val="000000" w:themeColor="text1"/>
              </w:rPr>
              <m:t>ε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1</m:t>
            </m:r>
          </m:sub>
        </m:sSub>
      </m:oMath>
      <w:r w:rsidR="005140A9" w:rsidRPr="001B7266">
        <w:rPr>
          <w:rFonts w:ascii="Calibri" w:eastAsia="Calibri" w:hAnsi="Calibri" w:cs="Calibri"/>
        </w:rPr>
        <w:t xml:space="preserve"> i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 w:themeColor="text1"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  <w:color w:val="000000" w:themeColor="text1"/>
              </w:rPr>
              <m:t>ε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  <w:kern w:val="0"/>
                <w14:ligatures w14:val="none"/>
              </w:rPr>
              <m:t>2</m:t>
            </m:r>
          </m:sub>
        </m:sSub>
      </m:oMath>
      <w:r w:rsidR="005140A9">
        <w:rPr>
          <w:rFonts w:eastAsiaTheme="minorEastAsia"/>
          <w:color w:val="000000" w:themeColor="text1"/>
          <w:kern w:val="0"/>
          <w14:ligatures w14:val="none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1982"/>
      </w:tblGrid>
      <w:tr w:rsidR="002753F4" w14:paraId="4A73C9F5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73B4DB1E" w14:textId="77777777" w:rsidR="002753F4" w:rsidRDefault="002753F4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Lp.</w:t>
            </w:r>
          </w:p>
        </w:tc>
        <w:tc>
          <w:tcPr>
            <w:tcW w:w="1982" w:type="dxa"/>
            <w:vAlign w:val="center"/>
          </w:tcPr>
          <w:p w14:paraId="7C46FD63" w14:textId="2AD04295" w:rsidR="002753F4" w:rsidRPr="00EE2D01" w:rsidRDefault="002753F4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Calibri"/>
                    <w:color w:val="000000" w:themeColor="text1"/>
                  </w:rPr>
                  <m:t>δ</m:t>
                </m:r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 xml:space="preserve"> = </m:t>
                </m:r>
                <m:box>
                  <m:box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kern w:val="0"/>
                            <w14:ligatures w14:val="non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kern w:val="0"/>
                            <w14:ligatures w14:val="none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color w:val="000000" w:themeColor="text1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color w:val="000000" w:themeColor="text1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kern w:val="0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kern w:val="0"/>
                    <w14:ligatures w14:val="none"/>
                  </w:rPr>
                  <m:t>)</m:t>
                </m:r>
              </m:oMath>
            </m:oMathPara>
          </w:p>
        </w:tc>
      </w:tr>
      <w:tr w:rsidR="005E793C" w14:paraId="156E1688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571793BE" w14:textId="4363483C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982" w:type="dxa"/>
            <w:vAlign w:val="center"/>
          </w:tcPr>
          <w:p w14:paraId="3E8BD4C3" w14:textId="1F8BB0FB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38,33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5E793C" w14:paraId="15DCFC99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3B632324" w14:textId="573A7300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982" w:type="dxa"/>
            <w:vAlign w:val="center"/>
          </w:tcPr>
          <w:p w14:paraId="6547FDB5" w14:textId="18E9A67D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38,6</w:t>
            </w:r>
            <w:r w:rsidR="005140A9"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5E793C" w14:paraId="303D1EEE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59D32603" w14:textId="2D548051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982" w:type="dxa"/>
            <w:vAlign w:val="center"/>
          </w:tcPr>
          <w:p w14:paraId="14663648" w14:textId="524179F1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38,9</w:t>
            </w:r>
            <w:r w:rsidR="005140A9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5E793C" w14:paraId="74991EAF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33D861D6" w14:textId="5C1416D0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982" w:type="dxa"/>
            <w:vAlign w:val="center"/>
          </w:tcPr>
          <w:p w14:paraId="0F2E0C43" w14:textId="6D8941A3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38,83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  <w:tr w:rsidR="005E793C" w14:paraId="22FC41BC" w14:textId="77777777" w:rsidTr="00CF1C96">
        <w:trPr>
          <w:trHeight w:val="394"/>
          <w:jc w:val="center"/>
        </w:trPr>
        <w:tc>
          <w:tcPr>
            <w:tcW w:w="1982" w:type="dxa"/>
            <w:vAlign w:val="center"/>
          </w:tcPr>
          <w:p w14:paraId="313B1031" w14:textId="304E6EC0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982" w:type="dxa"/>
            <w:vAlign w:val="center"/>
          </w:tcPr>
          <w:p w14:paraId="41E901F1" w14:textId="38F60848" w:rsidR="005E793C" w:rsidRDefault="005E793C" w:rsidP="005140A9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5AE26183">
              <w:rPr>
                <w:rFonts w:ascii="Calibri" w:eastAsia="Calibri" w:hAnsi="Calibri" w:cs="Calibri"/>
                <w:color w:val="000000" w:themeColor="text1"/>
              </w:rPr>
              <w:t>38,75</w:t>
            </w:r>
            <w:r w:rsidR="003C1B15">
              <w:rPr>
                <w:rFonts w:ascii="Calibri" w:eastAsia="Calibri" w:hAnsi="Calibri" w:cs="Calibri"/>
                <w:color w:val="000000" w:themeColor="text1"/>
                <w:kern w:val="0"/>
                <w14:ligatures w14:val="none"/>
              </w:rPr>
              <w:t>°</w:t>
            </w:r>
          </w:p>
        </w:tc>
      </w:tr>
    </w:tbl>
    <w:p w14:paraId="015AEDF1" w14:textId="3BA87B8F" w:rsidR="0014465E" w:rsidRDefault="0014465E" w:rsidP="5AE26183">
      <w:pPr>
        <w:jc w:val="both"/>
      </w:pPr>
      <w:r>
        <w:br/>
      </w:r>
      <w:r w:rsidR="5AE26183">
        <w:t>B) Oblicz</w:t>
      </w:r>
      <w:r w:rsidR="00CF1C96">
        <w:t>ono</w:t>
      </w:r>
      <w:r w:rsidR="5AE26183">
        <w:t xml:space="preserve"> wartości średniej kąta minimalnego odchylenia oraz odchylenia standardowego wartości średniej. Została również obliczona niepewność statystyczna serii pomiarowej dla minimalnego kąta odchylenia z uwzględnieniem współczynnika Studenta – Fishera. </w:t>
      </w:r>
    </w:p>
    <w:p w14:paraId="13595D7F" w14:textId="3CFF9DDC" w:rsidR="002200CB" w:rsidRPr="00613F99" w:rsidRDefault="00000000" w:rsidP="002200CB">
      <w:pPr>
        <w:jc w:val="both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000000" w:themeColor="text1"/>
                    </w:rPr>
                    <m:t>δ</m:t>
                  </m:r>
                </m:e>
              </m:bar>
            </m:e>
          </m:d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  <w:color w:val="000000" w:themeColor="text1"/>
                                </w:rPr>
                                <m:t>δ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noProof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eastAsia="Calibri" w:hAnsi="Cambria Math" w:cs="Calibri"/>
              <w:color w:val="000000" w:themeColor="text1"/>
            </w:rPr>
            <m:t>1,141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=38,70°</m:t>
          </m:r>
        </m:oMath>
      </m:oMathPara>
    </w:p>
    <w:p w14:paraId="66649C10" w14:textId="63A8025B" w:rsidR="002200CB" w:rsidRPr="00037689" w:rsidRDefault="00000000" w:rsidP="002200CB">
      <w:pPr>
        <w:pStyle w:val="Standard"/>
        <w:jc w:val="both"/>
        <w:rPr>
          <w:rFonts w:hint="eastAsia"/>
          <w:color w:val="000000" w:themeColor="text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 w:themeColor="text1"/>
                </w:rPr>
                <m:t>δ</m:t>
              </m:r>
            </m:e>
          </m:acc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000000" w:themeColor="text1"/>
                    </w:rPr>
                    <m:t>δ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</m:acc>
                </m:sub>
              </m:sSub>
            </m:e>
          </m:nary>
          <m:r>
            <w:rPr>
              <w:rFonts w:ascii="Cambria Math" w:hAnsi="Cambria Math"/>
            </w:rPr>
            <m:t>=0,11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°</m:t>
          </m:r>
        </m:oMath>
      </m:oMathPara>
    </w:p>
    <w:p w14:paraId="3CC40FBB" w14:textId="77777777" w:rsidR="002200CB" w:rsidRPr="00134242" w:rsidRDefault="002200CB" w:rsidP="002200CB">
      <w:pPr>
        <w:pStyle w:val="Standard"/>
        <w:jc w:val="both"/>
        <w:rPr>
          <w:rFonts w:hint="eastAsia"/>
          <w:color w:val="000000" w:themeColor="text1"/>
        </w:rPr>
      </w:pPr>
    </w:p>
    <w:p w14:paraId="5EFEE37F" w14:textId="77777777" w:rsidR="00B62744" w:rsidRDefault="002200CB" w:rsidP="00100533">
      <w:pPr>
        <w:jc w:val="both"/>
        <w:rPr>
          <w:rFonts w:ascii="Calibri" w:eastAsia="Calibri" w:hAnsi="Calibri" w:cs="Calibri"/>
        </w:rPr>
      </w:pPr>
      <w:r>
        <w:t xml:space="preserve">Gdzie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t</m:t>
            </m:r>
          </m:e>
          <m:sub>
            <m:r>
              <w:rPr>
                <w:rFonts w:ascii="Cambria Math" w:eastAsia="Calibri" w:hAnsi="Cambria Math" w:cs="Calibri"/>
              </w:rPr>
              <m:t>α,  N</m:t>
            </m:r>
          </m:sub>
        </m:sSub>
        <m:r>
          <w:rPr>
            <w:rFonts w:ascii="Cambria Math" w:eastAsia="Calibri" w:hAnsi="Cambria Math" w:cs="Calibri"/>
          </w:rPr>
          <m:t>=1,141</m:t>
        </m:r>
      </m:oMath>
      <w:r>
        <w:rPr>
          <w:rFonts w:ascii="Calibri" w:eastAsia="Calibri" w:hAnsi="Calibri" w:cs="Calibri"/>
        </w:rPr>
        <w:t xml:space="preserve"> </w:t>
      </w:r>
      <w:r>
        <w:rPr>
          <w:rFonts w:eastAsiaTheme="minorEastAsia"/>
        </w:rPr>
        <w:t xml:space="preserve">– współczynnik </w:t>
      </w:r>
      <w:r w:rsidRPr="5AE26183">
        <w:rPr>
          <w:rFonts w:ascii="Calibri" w:eastAsia="Calibri" w:hAnsi="Calibri" w:cs="Calibri"/>
        </w:rPr>
        <w:t>Studenta – Fishera</w:t>
      </w:r>
      <w:r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eastAsia="Calibri" w:hAnsi="Cambria Math" w:cs="Calibri"/>
          </w:rPr>
          <m:t>N=5</m:t>
        </m:r>
      </m:oMath>
      <w:r>
        <w:rPr>
          <w:rFonts w:ascii="Calibri" w:eastAsia="Calibri" w:hAnsi="Calibri" w:cs="Calibri"/>
        </w:rPr>
        <w:t xml:space="preserve"> </w:t>
      </w:r>
      <w:r w:rsidRPr="750E6A48">
        <w:rPr>
          <w:rFonts w:eastAsiaTheme="minorEastAsia"/>
          <w:kern w:val="0"/>
          <w14:ligatures w14:val="none"/>
        </w:rPr>
        <w:t>– liczba pomiarów</w:t>
      </w:r>
      <w:r>
        <w:rPr>
          <w:rFonts w:ascii="Calibri" w:eastAsia="Calibri" w:hAnsi="Calibri" w:cs="Calibri"/>
        </w:rPr>
        <w:t>.</w:t>
      </w:r>
    </w:p>
    <w:p w14:paraId="1DEFCEA4" w14:textId="736A6676" w:rsidR="00A2125D" w:rsidRPr="00B62744" w:rsidRDefault="5AE26183" w:rsidP="00100533">
      <w:pPr>
        <w:jc w:val="both"/>
        <w:rPr>
          <w:rFonts w:ascii="Calibri" w:eastAsia="Calibri" w:hAnsi="Calibri" w:cs="Calibri"/>
        </w:rPr>
      </w:pPr>
      <w:r>
        <w:t>C) Ustaliliśmy niepewność pomiarową kąta minimalnego odchylenia z uwzględnieniem podziałki stolika oraz szerokości wiązki.</w:t>
      </w:r>
    </w:p>
    <w:p w14:paraId="19AF0C1A" w14:textId="5F6BDD86" w:rsidR="00100533" w:rsidRPr="00100533" w:rsidRDefault="0014465E" w:rsidP="00100533">
      <w:pPr>
        <w:jc w:val="both"/>
      </w:pP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lang w:val="el-GR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lang w:val="el-GR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lang w:val="el-GR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=0,41°</m:t>
          </m:r>
        </m:oMath>
      </m:oMathPara>
    </w:p>
    <w:p w14:paraId="6920D266" w14:textId="55EAD9AF" w:rsidR="000B57F5" w:rsidRPr="00353AFE" w:rsidRDefault="000B57F5" w:rsidP="000B57F5">
      <w:pPr>
        <w:rPr>
          <w:rFonts w:eastAsiaTheme="minorEastAsia"/>
          <w:color w:val="000000" w:themeColor="text1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="Calibri"/>
              <w:color w:val="000000" w:themeColor="text1"/>
            </w:rPr>
            <m:t>Δ</m:t>
          </m:r>
          <m:r>
            <m:rPr>
              <m:nor/>
            </m:rPr>
            <w:rPr>
              <w:lang w:val="el-GR"/>
            </w:rPr>
            <m:t>δ</m:t>
          </m:r>
          <m:r>
            <w:rPr>
              <w:rFonts w:ascii="Cambria Math" w:eastAsia="Calibri" w:hAnsi="Cambria Math" w:cs="Calibri"/>
              <w:color w:val="000000" w:themeColor="text1"/>
            </w:rPr>
            <m:t>=podziałka stolika+szerokość wiązki=0,5°+0,5°=1°</m:t>
          </m:r>
        </m:oMath>
      </m:oMathPara>
    </w:p>
    <w:p w14:paraId="7EDFA515" w14:textId="5579A3B7" w:rsidR="0014465E" w:rsidRPr="00D54280" w:rsidRDefault="000B57F5" w:rsidP="00D54280">
      <w:pPr>
        <w:jc w:val="both"/>
      </w:pPr>
      <m:oMathPara>
        <m:oMath>
          <m:r>
            <w:rPr>
              <w:rFonts w:ascii="Cambria Math" w:eastAsia="Calibri" w:hAnsi="Cambria Math" w:cs="Calibri"/>
              <w:color w:val="000000" w:themeColor="text1"/>
            </w:rPr>
            <m:t>u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w:rPr>
                  <w:lang w:val="el-GR"/>
                </w:rPr>
                <m:t>ε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 w:themeColor="text1"/>
                </w:rPr>
                <m:t>Δ</m:t>
              </m:r>
              <m:r>
                <m:rPr>
                  <m:nor/>
                </m:rPr>
                <w:rPr>
                  <w:lang w:val="el-GR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br/>
          </m:r>
        </m:oMath>
      </m:oMathPara>
      <w:r w:rsidR="5AE26183">
        <w:t xml:space="preserve">D) </w:t>
      </w:r>
      <w:r w:rsidR="00D54280">
        <w:t>Obliczyć wartość niepewności całkowitej wyznaczenia wartości kąta minimalnego odchylenia i zapisać wynik wraz z niepewnością w poprawnym formacie.</w:t>
      </w:r>
    </w:p>
    <w:p w14:paraId="0839E2B0" w14:textId="0430B5CB" w:rsidR="0029743E" w:rsidRPr="00DC6DD5" w:rsidRDefault="0029743E" w:rsidP="0029743E">
      <w:pPr>
        <w:rPr>
          <w:rFonts w:ascii="Calibri" w:eastAsia="Calibri" w:hAnsi="Calibri" w:cs="Calibri"/>
          <w:color w:val="000000" w:themeColor="text1"/>
        </w:rPr>
      </w:pPr>
      <m:oMathPara>
        <m:oMath>
          <m:r>
            <w:rPr>
              <w:rFonts w:ascii="Cambria Math" w:eastAsia="Calibri" w:hAnsi="Cambria Math" w:cs="Calibri"/>
            </w:rPr>
            <m:t>u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m:rPr>
                  <m:nor/>
                </m:rPr>
                <w:rPr>
                  <w:lang w:val="el-GR"/>
                </w:rPr>
                <m:t>δ</m:t>
              </m:r>
            </m:e>
          </m:d>
          <m:r>
            <w:rPr>
              <w:rFonts w:ascii="Cambria Math" w:eastAsia="Calibri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l-GR"/>
                    </w:rPr>
                    <m:t>δ</m:t>
                  </m:r>
                </m:e>
              </m:d>
              <m:r>
                <w:rPr>
                  <w:rFonts w:ascii="Cambria Math" w:eastAsia="Calibri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l-GR"/>
                    </w:rPr>
                    <m:t>δ</m:t>
                  </m:r>
                </m:e>
              </m:d>
            </m:e>
          </m:rad>
          <m:r>
            <w:rPr>
              <w:rFonts w:ascii="Cambria Math" w:eastAsia="Calibri" w:hAnsi="Cambria Math" w:cs="Calibri"/>
            </w:rPr>
            <m:t>=0,42</m:t>
          </m:r>
          <m:r>
            <w:rPr>
              <w:rFonts w:ascii="Cambria Math" w:eastAsia="Calibri" w:hAnsi="Cambria Math" w:cs="Calibri"/>
              <w:color w:val="000000" w:themeColor="text1"/>
            </w:rPr>
            <m:t>°</m:t>
          </m:r>
        </m:oMath>
      </m:oMathPara>
    </w:p>
    <w:p w14:paraId="2FBA4132" w14:textId="02D527E9" w:rsidR="0029743E" w:rsidRPr="003C1B15" w:rsidRDefault="000D5FD9" w:rsidP="0029743E">
      <w:pPr>
        <w:rPr>
          <w:rFonts w:ascii="Calibri" w:eastAsia="Calibri" w:hAnsi="Calibri" w:cs="Calibri"/>
        </w:rPr>
      </w:pPr>
      <m:oMathPara>
        <m:oMath>
          <m:r>
            <m:rPr>
              <m:nor/>
            </m:rPr>
            <w:rPr>
              <w:lang w:val="el-GR"/>
            </w:rPr>
            <m:t>δ</m:t>
          </m:r>
          <m:r>
            <w:rPr>
              <w:rFonts w:ascii="Cambria Math" w:eastAsia="Calibri" w:hAnsi="Cambria Math" w:cs="Calibri"/>
            </w:rPr>
            <m:t>=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38,70</m:t>
          </m:r>
          <m:r>
            <w:rPr>
              <w:rFonts w:ascii="Cambria Math" w:hAnsi="Cambria Math"/>
            </w:rPr>
            <m:t>(42)</m:t>
          </m:r>
          <m:r>
            <w:rPr>
              <w:rFonts w:ascii="Cambria Math" w:eastAsiaTheme="minorEastAsia" w:hAnsi="Cambria Math"/>
              <w:noProof/>
              <w:color w:val="000000" w:themeColor="text1"/>
            </w:rPr>
            <m:t>°</m:t>
          </m:r>
        </m:oMath>
      </m:oMathPara>
    </w:p>
    <w:p w14:paraId="2E29F150" w14:textId="77777777" w:rsidR="0014465E" w:rsidRDefault="0014465E" w:rsidP="5AE26183">
      <w:pPr>
        <w:pStyle w:val="Nagwek2"/>
        <w:jc w:val="both"/>
      </w:pPr>
    </w:p>
    <w:p w14:paraId="13C5BCD9" w14:textId="77777777" w:rsidR="00C17BAE" w:rsidRDefault="00C17B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E92770" w14:textId="0279BFF5" w:rsidR="0014465E" w:rsidRDefault="5AE26183" w:rsidP="5AE26183">
      <w:pPr>
        <w:pStyle w:val="Nagwek2"/>
        <w:jc w:val="both"/>
      </w:pPr>
      <w:r>
        <w:lastRenderedPageBreak/>
        <w:t>Zadanie 3</w:t>
      </w:r>
    </w:p>
    <w:p w14:paraId="7183DA16" w14:textId="04CB25A0" w:rsidR="2524E974" w:rsidRDefault="2524E974" w:rsidP="2524E974">
      <w:r w:rsidRPr="2524E974">
        <w:rPr>
          <w:noProof/>
        </w:rPr>
        <w:t>Obliczon</w:t>
      </w:r>
      <w:r w:rsidR="001D2BAD">
        <w:rPr>
          <w:noProof/>
        </w:rPr>
        <w:t>o</w:t>
      </w:r>
      <w:r w:rsidRPr="2524E974">
        <w:rPr>
          <w:noProof/>
        </w:rPr>
        <w:t xml:space="preserve"> wartość współczynnika załamania</w:t>
      </w:r>
    </w:p>
    <w:p w14:paraId="5DC48941" w14:textId="4B1DB62D" w:rsidR="0014465E" w:rsidRDefault="001D2BAD" w:rsidP="001D2BAD">
      <w:pPr>
        <w:jc w:val="center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=1,335</m:t>
          </m:r>
        </m:oMath>
      </m:oMathPara>
    </w:p>
    <w:p w14:paraId="5B67B013" w14:textId="57638953" w:rsidR="0014465E" w:rsidRDefault="2F7425FE" w:rsidP="2F7425FE">
      <w:pPr>
        <w:pStyle w:val="Nagwek2"/>
        <w:jc w:val="both"/>
        <w:rPr>
          <w:rFonts w:eastAsiaTheme="minorEastAsia"/>
        </w:rPr>
      </w:pPr>
      <w:r w:rsidRPr="2F7425FE">
        <w:rPr>
          <w:noProof/>
        </w:rPr>
        <w:t>Zadanie 4</w:t>
      </w:r>
    </w:p>
    <w:p w14:paraId="4E0100E4" w14:textId="110E86EF" w:rsidR="0014465E" w:rsidRPr="000037C1" w:rsidRDefault="2F7425FE" w:rsidP="000037C1">
      <w:pPr>
        <w:pStyle w:val="Nagwek2"/>
        <w:jc w:val="both"/>
        <w:rPr>
          <w:noProof/>
          <w:sz w:val="24"/>
          <w:szCs w:val="24"/>
        </w:rPr>
      </w:pPr>
      <w:r w:rsidRPr="000037C1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 xml:space="preserve">Korzystając z prawa propagacji niepewności obliczyliśmy </w:t>
      </w:r>
      <w:r w:rsidR="2D8434E1" w:rsidRPr="000037C1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>niepewność</w:t>
      </w:r>
      <w:r w:rsidRPr="000037C1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 xml:space="preserve"> </w:t>
      </w:r>
      <w:r w:rsidR="1297C33B" w:rsidRPr="000037C1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>współczynnika</w:t>
      </w:r>
      <w:r w:rsidRPr="000037C1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 xml:space="preserve"> załamania dla danego pryzmatu. </w:t>
      </w:r>
    </w:p>
    <w:p w14:paraId="5EEE34A2" w14:textId="33DDEF2A" w:rsidR="00BE6D8F" w:rsidRPr="00BE6D8F" w:rsidRDefault="00BE6D8F" w:rsidP="00BE6D8F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nor/>
                            </m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δ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δ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l-GR"/>
                            </w:rPr>
                            <m:t>δ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rad>
        </m:oMath>
      </m:oMathPara>
    </w:p>
    <w:p w14:paraId="6AAB59C6" w14:textId="584F9BD6" w:rsidR="2F7425FE" w:rsidRPr="005C584D" w:rsidRDefault="2F7425FE" w:rsidP="4EEDF11C">
      <w:pPr>
        <w:jc w:val="center"/>
        <w:rPr>
          <w:rFonts w:eastAsiaTheme="minorEastAsia"/>
        </w:rPr>
      </w:pPr>
      <w:r>
        <w:br/>
      </w: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=0,055</m:t>
          </m:r>
        </m:oMath>
      </m:oMathPara>
    </w:p>
    <w:p w14:paraId="06F46A68" w14:textId="4DE2A81A" w:rsidR="005C584D" w:rsidRDefault="00F7774C" w:rsidP="4EEDF11C">
      <w:pPr>
        <w:jc w:val="center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1,335(</m:t>
          </m:r>
          <m:r>
            <m:rPr>
              <m:sty m:val="p"/>
            </m:rPr>
            <w:rPr>
              <w:rFonts w:ascii="Cambria Math" w:hAnsi="Cambria Math"/>
            </w:rPr>
            <m:t>55)</m:t>
          </m:r>
        </m:oMath>
      </m:oMathPara>
    </w:p>
    <w:p w14:paraId="38035F5D" w14:textId="36F21236" w:rsidR="56C2B733" w:rsidRDefault="56C2B733" w:rsidP="56C2B733">
      <w:pPr>
        <w:pStyle w:val="Nagwek2"/>
        <w:jc w:val="both"/>
        <w:rPr>
          <w:rFonts w:eastAsiaTheme="minorEastAsia"/>
        </w:rPr>
      </w:pPr>
      <w:r w:rsidRPr="56C2B733">
        <w:rPr>
          <w:noProof/>
        </w:rPr>
        <w:t>Zadanie 5</w:t>
      </w:r>
    </w:p>
    <w:p w14:paraId="3B4E89A2" w14:textId="7EC59D58" w:rsidR="00541551" w:rsidRDefault="00541551" w:rsidP="4EEDF11C">
      <w:r>
        <w:t xml:space="preserve">Przeprowadzono test zgodności </w:t>
      </w:r>
      <w:r w:rsidR="00BE3B45">
        <w:t>otrzymanych wyników z danymi tablicowymi.</w:t>
      </w:r>
    </w:p>
    <w:p w14:paraId="06ECC04F" w14:textId="77777777" w:rsidR="00042EED" w:rsidRPr="00042EED" w:rsidRDefault="00000000" w:rsidP="4EEDF11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=0,065</m:t>
          </m:r>
        </m:oMath>
      </m:oMathPara>
    </w:p>
    <w:p w14:paraId="1884AEAD" w14:textId="686E3684" w:rsidR="008F5873" w:rsidRPr="008F5873" w:rsidRDefault="00042EED" w:rsidP="4EEDF1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=2∙u(n)=0,110</m:t>
          </m:r>
        </m:oMath>
      </m:oMathPara>
    </w:p>
    <w:p w14:paraId="7AD8CE46" w14:textId="77777777" w:rsidR="00C66209" w:rsidRDefault="0088652A" w:rsidP="4EEDF11C"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=1,4</m:t>
        </m:r>
      </m:oMath>
      <w:r>
        <w:rPr>
          <w:rFonts w:eastAsiaTheme="minorEastAsia"/>
        </w:rPr>
        <w:t xml:space="preserve"> – </w:t>
      </w:r>
      <w:r>
        <w:t>współczynnik załamania światła dla plexiglasu</w:t>
      </w:r>
      <w:r w:rsidR="00383ABA">
        <w:t>.</w:t>
      </w:r>
    </w:p>
    <w:p w14:paraId="2BAD84EC" w14:textId="0A0A4FF4" w:rsidR="4EEDF11C" w:rsidRDefault="00C66209" w:rsidP="4EEDF11C">
      <w:r>
        <w:t>Ponieważ</w:t>
      </w:r>
      <w:r w:rsidR="008B4E6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00341">
        <w:rPr>
          <w:rFonts w:eastAsiaTheme="minorEastAsia"/>
        </w:rPr>
        <w:t>,</w:t>
      </w:r>
      <w:r>
        <w:t xml:space="preserve"> </w:t>
      </w:r>
      <w:r w:rsidR="00600341">
        <w:t>w</w:t>
      </w:r>
      <w:r w:rsidR="1E8CF5F4">
        <w:t>ynik testu zgodności jest pozytywny</w:t>
      </w:r>
      <w:r w:rsidR="00EB79F3">
        <w:t>.</w:t>
      </w:r>
    </w:p>
    <w:p w14:paraId="74A52B6E" w14:textId="5607E41B" w:rsidR="0014465E" w:rsidRDefault="2F7425FE" w:rsidP="5AE26183">
      <w:pPr>
        <w:pStyle w:val="Nagwek2"/>
        <w:rPr>
          <w:rFonts w:eastAsiaTheme="minorEastAsia"/>
        </w:rPr>
      </w:pPr>
      <w:r w:rsidRPr="2F7425FE">
        <w:rPr>
          <w:rFonts w:eastAsiaTheme="minorEastAsia"/>
        </w:rPr>
        <w:t>Wnioski</w:t>
      </w:r>
    </w:p>
    <w:p w14:paraId="62098120" w14:textId="1C2570E5" w:rsidR="0014465E" w:rsidRDefault="1E8CF5F4" w:rsidP="5AE26183">
      <w:pPr>
        <w:jc w:val="both"/>
        <w:rPr>
          <w:rFonts w:eastAsiaTheme="minorEastAsia"/>
        </w:rPr>
      </w:pPr>
      <w:r w:rsidRPr="1E8CF5F4">
        <w:rPr>
          <w:rFonts w:eastAsiaTheme="minorEastAsia"/>
        </w:rPr>
        <w:t>Obsługa urządzenia do obliczania kąta załamywanego światła na początku była problematyczna, kiedy jednak udało nam się zrozumieć jak poprawnie korzystać z urządzenia udało nam się rozpocząć wykonywanie pomiarów. Moglibyśmy wykonać kilka ciekawych porównań gdybyśmy wykonali pomiary dla różnych pryzmatów jednak było to niemożliwe z powodu zbyt małej ilości czasu. Udało nam się wykonać poprawnie wszystkie pomiary dla jednego pryzmatu a następnie zbadaliśmy zebrane przez nas danę. Obliczyliśmy wszystkie niepewności pomiarowe oraz obliczyliśmy współczynnik załamania światła dla naszego pryzmatu. Według naszych spostrzeżeń pryzmat, z którego korzystaliśmy pod, czas przeprowadzania pomiarów był wykonany z jakiegoś plexiglasu. Na koniec przeprowadziliśmy test zgodności, którego wynik okazał się pozytywny.</w:t>
      </w:r>
    </w:p>
    <w:p w14:paraId="527F7880" w14:textId="4FBFC334" w:rsidR="0014465E" w:rsidRDefault="5AE26183" w:rsidP="5AE26183">
      <w:pPr>
        <w:pStyle w:val="Nagwek2"/>
        <w:rPr>
          <w:rFonts w:eastAsiaTheme="minorEastAsia"/>
        </w:rPr>
      </w:pPr>
      <w:r w:rsidRPr="5AE26183">
        <w:rPr>
          <w:rFonts w:eastAsiaTheme="minorEastAsia"/>
        </w:rPr>
        <w:t>Źródła</w:t>
      </w:r>
    </w:p>
    <w:p w14:paraId="427D4228" w14:textId="539EE5EE" w:rsidR="0014465E" w:rsidRDefault="5AE26183" w:rsidP="5AE26183">
      <w:pPr>
        <w:pStyle w:val="Akapitzlist"/>
        <w:numPr>
          <w:ilvl w:val="0"/>
          <w:numId w:val="4"/>
        </w:numPr>
      </w:pPr>
      <w:r w:rsidRPr="000B482F">
        <w:t>https://zpe.gov.pl/a/zjawisko-zalamania-swiatla-bieg-promieni-w-soczewce-skupiajacej-i-rozpraszajacej/Do7FR5MVk</w:t>
      </w:r>
    </w:p>
    <w:p w14:paraId="2AFEC12A" w14:textId="0398A053" w:rsidR="0014465E" w:rsidRDefault="5AE26183" w:rsidP="5AE26183">
      <w:pPr>
        <w:pStyle w:val="Akapitzlist"/>
        <w:numPr>
          <w:ilvl w:val="0"/>
          <w:numId w:val="4"/>
        </w:numPr>
      </w:pPr>
      <w:r w:rsidRPr="000B482F">
        <w:t>https://pl.wikipedia.org/wiki/Wsp%C3%B3%C5%82czynnik_za%C5%82amania</w:t>
      </w:r>
    </w:p>
    <w:p w14:paraId="0440CDDC" w14:textId="12178A83" w:rsidR="2F7425FE" w:rsidRDefault="5AE26183" w:rsidP="003B7406">
      <w:pPr>
        <w:pStyle w:val="Akapitzlist"/>
        <w:numPr>
          <w:ilvl w:val="0"/>
          <w:numId w:val="4"/>
        </w:numPr>
      </w:pPr>
      <w:r w:rsidRPr="000B482F">
        <w:t>http://www.fizykon.org/optyka/optyka_geometryczna_prawo_zalamania_swiatla.htm</w:t>
      </w:r>
    </w:p>
    <w:sectPr w:rsidR="2F7425F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E703" w14:textId="77777777" w:rsidR="00D32D0E" w:rsidRDefault="00D32D0E">
      <w:pPr>
        <w:spacing w:after="0" w:line="240" w:lineRule="auto"/>
      </w:pPr>
      <w:r>
        <w:separator/>
      </w:r>
    </w:p>
  </w:endnote>
  <w:endnote w:type="continuationSeparator" w:id="0">
    <w:p w14:paraId="75AC8CF8" w14:textId="77777777" w:rsidR="00D32D0E" w:rsidRDefault="00D32D0E">
      <w:pPr>
        <w:spacing w:after="0" w:line="240" w:lineRule="auto"/>
      </w:pPr>
      <w:r>
        <w:continuationSeparator/>
      </w:r>
    </w:p>
  </w:endnote>
  <w:endnote w:type="continuationNotice" w:id="1">
    <w:p w14:paraId="2A35656D" w14:textId="77777777" w:rsidR="00D32D0E" w:rsidRDefault="00D32D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ra">
    <w:altName w:val="Calibri"/>
    <w:charset w:val="EE"/>
    <w:family w:val="auto"/>
    <w:pitch w:val="variable"/>
    <w:sig w:usb0="A00002FF" w:usb1="5000204B" w:usb2="00000000" w:usb3="00000000" w:csb0="000000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1F367BE5" w14:textId="77777777" w:rsidTr="5AE26183">
      <w:trPr>
        <w:trHeight w:val="300"/>
      </w:trPr>
      <w:tc>
        <w:tcPr>
          <w:tcW w:w="3020" w:type="dxa"/>
        </w:tcPr>
        <w:p w14:paraId="59167D07" w14:textId="6801445C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091A25C7" w14:textId="2A454743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3534AA49" w14:textId="0C609605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3EAA52A0" w14:textId="36A242EA" w:rsidR="5AE26183" w:rsidRDefault="5AE26183" w:rsidP="5AE261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80E9" w14:textId="77777777" w:rsidR="00D32D0E" w:rsidRDefault="00D32D0E">
      <w:pPr>
        <w:spacing w:after="0" w:line="240" w:lineRule="auto"/>
      </w:pPr>
      <w:r>
        <w:separator/>
      </w:r>
    </w:p>
  </w:footnote>
  <w:footnote w:type="continuationSeparator" w:id="0">
    <w:p w14:paraId="71E8D440" w14:textId="77777777" w:rsidR="00D32D0E" w:rsidRDefault="00D32D0E">
      <w:pPr>
        <w:spacing w:after="0" w:line="240" w:lineRule="auto"/>
      </w:pPr>
      <w:r>
        <w:continuationSeparator/>
      </w:r>
    </w:p>
  </w:footnote>
  <w:footnote w:type="continuationNotice" w:id="1">
    <w:p w14:paraId="4ADC1C3C" w14:textId="77777777" w:rsidR="00D32D0E" w:rsidRDefault="00D32D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6A360A02" w14:textId="77777777" w:rsidTr="5AE26183">
      <w:trPr>
        <w:trHeight w:val="300"/>
      </w:trPr>
      <w:tc>
        <w:tcPr>
          <w:tcW w:w="3020" w:type="dxa"/>
        </w:tcPr>
        <w:p w14:paraId="4AD2DFCC" w14:textId="2A6A1915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679BD3EE" w14:textId="2A3476EF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2FD8ECE7" w14:textId="1FE4A469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2F9A60E4" w14:textId="28DF718D" w:rsidR="5AE26183" w:rsidRDefault="5AE26183" w:rsidP="5AE261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670"/>
    <w:multiLevelType w:val="hybridMultilevel"/>
    <w:tmpl w:val="6646F532"/>
    <w:lvl w:ilvl="0" w:tplc="2CFAD77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430A"/>
    <w:multiLevelType w:val="hybridMultilevel"/>
    <w:tmpl w:val="00C84358"/>
    <w:lvl w:ilvl="0" w:tplc="EDF6BD7A">
      <w:start w:val="1"/>
      <w:numFmt w:val="upperLetter"/>
      <w:lvlText w:val="%1)"/>
      <w:lvlJc w:val="left"/>
      <w:pPr>
        <w:ind w:left="720" w:hanging="360"/>
      </w:pPr>
    </w:lvl>
    <w:lvl w:ilvl="1" w:tplc="A456E54A">
      <w:start w:val="1"/>
      <w:numFmt w:val="lowerLetter"/>
      <w:lvlText w:val="%2."/>
      <w:lvlJc w:val="left"/>
      <w:pPr>
        <w:ind w:left="1440" w:hanging="360"/>
      </w:pPr>
    </w:lvl>
    <w:lvl w:ilvl="2" w:tplc="EA8C7B50">
      <w:start w:val="1"/>
      <w:numFmt w:val="lowerRoman"/>
      <w:lvlText w:val="%3."/>
      <w:lvlJc w:val="right"/>
      <w:pPr>
        <w:ind w:left="2160" w:hanging="180"/>
      </w:pPr>
    </w:lvl>
    <w:lvl w:ilvl="3" w:tplc="463E4852">
      <w:start w:val="1"/>
      <w:numFmt w:val="decimal"/>
      <w:lvlText w:val="%4."/>
      <w:lvlJc w:val="left"/>
      <w:pPr>
        <w:ind w:left="2880" w:hanging="360"/>
      </w:pPr>
    </w:lvl>
    <w:lvl w:ilvl="4" w:tplc="C25CD8A8">
      <w:start w:val="1"/>
      <w:numFmt w:val="lowerLetter"/>
      <w:lvlText w:val="%5."/>
      <w:lvlJc w:val="left"/>
      <w:pPr>
        <w:ind w:left="3600" w:hanging="360"/>
      </w:pPr>
    </w:lvl>
    <w:lvl w:ilvl="5" w:tplc="3EE8D0CE">
      <w:start w:val="1"/>
      <w:numFmt w:val="lowerRoman"/>
      <w:lvlText w:val="%6."/>
      <w:lvlJc w:val="right"/>
      <w:pPr>
        <w:ind w:left="4320" w:hanging="180"/>
      </w:pPr>
    </w:lvl>
    <w:lvl w:ilvl="6" w:tplc="0DDE6248">
      <w:start w:val="1"/>
      <w:numFmt w:val="decimal"/>
      <w:lvlText w:val="%7."/>
      <w:lvlJc w:val="left"/>
      <w:pPr>
        <w:ind w:left="5040" w:hanging="360"/>
      </w:pPr>
    </w:lvl>
    <w:lvl w:ilvl="7" w:tplc="EE7C9C70">
      <w:start w:val="1"/>
      <w:numFmt w:val="lowerLetter"/>
      <w:lvlText w:val="%8."/>
      <w:lvlJc w:val="left"/>
      <w:pPr>
        <w:ind w:left="5760" w:hanging="360"/>
      </w:pPr>
    </w:lvl>
    <w:lvl w:ilvl="8" w:tplc="E2B017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84BC"/>
    <w:multiLevelType w:val="hybridMultilevel"/>
    <w:tmpl w:val="3260FF66"/>
    <w:lvl w:ilvl="0" w:tplc="7338B80E">
      <w:start w:val="1"/>
      <w:numFmt w:val="lowerLetter"/>
      <w:lvlText w:val="%1)"/>
      <w:lvlJc w:val="left"/>
      <w:pPr>
        <w:ind w:left="720" w:hanging="360"/>
      </w:pPr>
    </w:lvl>
    <w:lvl w:ilvl="1" w:tplc="64904C4C">
      <w:start w:val="1"/>
      <w:numFmt w:val="lowerLetter"/>
      <w:lvlText w:val="%2."/>
      <w:lvlJc w:val="left"/>
      <w:pPr>
        <w:ind w:left="1440" w:hanging="360"/>
      </w:pPr>
    </w:lvl>
    <w:lvl w:ilvl="2" w:tplc="5EDEC0B2">
      <w:start w:val="1"/>
      <w:numFmt w:val="lowerRoman"/>
      <w:lvlText w:val="%3."/>
      <w:lvlJc w:val="right"/>
      <w:pPr>
        <w:ind w:left="2160" w:hanging="180"/>
      </w:pPr>
    </w:lvl>
    <w:lvl w:ilvl="3" w:tplc="13FC17F8">
      <w:start w:val="1"/>
      <w:numFmt w:val="decimal"/>
      <w:lvlText w:val="%4."/>
      <w:lvlJc w:val="left"/>
      <w:pPr>
        <w:ind w:left="2880" w:hanging="360"/>
      </w:pPr>
    </w:lvl>
    <w:lvl w:ilvl="4" w:tplc="C456CAB8">
      <w:start w:val="1"/>
      <w:numFmt w:val="lowerLetter"/>
      <w:lvlText w:val="%5."/>
      <w:lvlJc w:val="left"/>
      <w:pPr>
        <w:ind w:left="3600" w:hanging="360"/>
      </w:pPr>
    </w:lvl>
    <w:lvl w:ilvl="5" w:tplc="77E2911E">
      <w:start w:val="1"/>
      <w:numFmt w:val="lowerRoman"/>
      <w:lvlText w:val="%6."/>
      <w:lvlJc w:val="right"/>
      <w:pPr>
        <w:ind w:left="4320" w:hanging="180"/>
      </w:pPr>
    </w:lvl>
    <w:lvl w:ilvl="6" w:tplc="A748116E">
      <w:start w:val="1"/>
      <w:numFmt w:val="decimal"/>
      <w:lvlText w:val="%7."/>
      <w:lvlJc w:val="left"/>
      <w:pPr>
        <w:ind w:left="5040" w:hanging="360"/>
      </w:pPr>
    </w:lvl>
    <w:lvl w:ilvl="7" w:tplc="F710DDA2">
      <w:start w:val="1"/>
      <w:numFmt w:val="lowerLetter"/>
      <w:lvlText w:val="%8."/>
      <w:lvlJc w:val="left"/>
      <w:pPr>
        <w:ind w:left="5760" w:hanging="360"/>
      </w:pPr>
    </w:lvl>
    <w:lvl w:ilvl="8" w:tplc="21FC1B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2CE"/>
    <w:multiLevelType w:val="hybridMultilevel"/>
    <w:tmpl w:val="AD58B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4958"/>
    <w:multiLevelType w:val="hybridMultilevel"/>
    <w:tmpl w:val="5A4A4B1E"/>
    <w:lvl w:ilvl="0" w:tplc="10362986">
      <w:start w:val="1"/>
      <w:numFmt w:val="upperLetter"/>
      <w:lvlText w:val="%1)"/>
      <w:lvlJc w:val="left"/>
      <w:pPr>
        <w:ind w:left="720" w:hanging="360"/>
      </w:pPr>
    </w:lvl>
    <w:lvl w:ilvl="1" w:tplc="4EB60702">
      <w:start w:val="1"/>
      <w:numFmt w:val="lowerLetter"/>
      <w:lvlText w:val="%2."/>
      <w:lvlJc w:val="left"/>
      <w:pPr>
        <w:ind w:left="1440" w:hanging="360"/>
      </w:pPr>
    </w:lvl>
    <w:lvl w:ilvl="2" w:tplc="3AB21F34">
      <w:start w:val="1"/>
      <w:numFmt w:val="lowerRoman"/>
      <w:lvlText w:val="%3."/>
      <w:lvlJc w:val="right"/>
      <w:pPr>
        <w:ind w:left="2160" w:hanging="180"/>
      </w:pPr>
    </w:lvl>
    <w:lvl w:ilvl="3" w:tplc="6212AF1A">
      <w:start w:val="1"/>
      <w:numFmt w:val="decimal"/>
      <w:lvlText w:val="%4."/>
      <w:lvlJc w:val="left"/>
      <w:pPr>
        <w:ind w:left="2880" w:hanging="360"/>
      </w:pPr>
    </w:lvl>
    <w:lvl w:ilvl="4" w:tplc="1A6281B6">
      <w:start w:val="1"/>
      <w:numFmt w:val="lowerLetter"/>
      <w:lvlText w:val="%5."/>
      <w:lvlJc w:val="left"/>
      <w:pPr>
        <w:ind w:left="3600" w:hanging="360"/>
      </w:pPr>
    </w:lvl>
    <w:lvl w:ilvl="5" w:tplc="C30AF0E2">
      <w:start w:val="1"/>
      <w:numFmt w:val="lowerRoman"/>
      <w:lvlText w:val="%6."/>
      <w:lvlJc w:val="right"/>
      <w:pPr>
        <w:ind w:left="4320" w:hanging="180"/>
      </w:pPr>
    </w:lvl>
    <w:lvl w:ilvl="6" w:tplc="9AC4B7C0">
      <w:start w:val="1"/>
      <w:numFmt w:val="decimal"/>
      <w:lvlText w:val="%7."/>
      <w:lvlJc w:val="left"/>
      <w:pPr>
        <w:ind w:left="5040" w:hanging="360"/>
      </w:pPr>
    </w:lvl>
    <w:lvl w:ilvl="7" w:tplc="F3280EE4">
      <w:start w:val="1"/>
      <w:numFmt w:val="lowerLetter"/>
      <w:lvlText w:val="%8."/>
      <w:lvlJc w:val="left"/>
      <w:pPr>
        <w:ind w:left="5760" w:hanging="360"/>
      </w:pPr>
    </w:lvl>
    <w:lvl w:ilvl="8" w:tplc="A6021E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A7A59"/>
    <w:multiLevelType w:val="hybridMultilevel"/>
    <w:tmpl w:val="18108B96"/>
    <w:lvl w:ilvl="0" w:tplc="E844F74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8884">
    <w:abstractNumId w:val="4"/>
  </w:num>
  <w:num w:numId="2" w16cid:durableId="458494242">
    <w:abstractNumId w:val="1"/>
  </w:num>
  <w:num w:numId="3" w16cid:durableId="520513126">
    <w:abstractNumId w:val="2"/>
  </w:num>
  <w:num w:numId="4" w16cid:durableId="934171161">
    <w:abstractNumId w:val="3"/>
  </w:num>
  <w:num w:numId="5" w16cid:durableId="1896812424">
    <w:abstractNumId w:val="0"/>
  </w:num>
  <w:num w:numId="6" w16cid:durableId="100174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F"/>
    <w:rsid w:val="0000019F"/>
    <w:rsid w:val="00001C04"/>
    <w:rsid w:val="000037C1"/>
    <w:rsid w:val="00003F82"/>
    <w:rsid w:val="000133A7"/>
    <w:rsid w:val="00014C28"/>
    <w:rsid w:val="000152C0"/>
    <w:rsid w:val="000164C6"/>
    <w:rsid w:val="0001665F"/>
    <w:rsid w:val="00020056"/>
    <w:rsid w:val="00022FBA"/>
    <w:rsid w:val="00023660"/>
    <w:rsid w:val="00023CA3"/>
    <w:rsid w:val="0002466F"/>
    <w:rsid w:val="00025D0E"/>
    <w:rsid w:val="00025D5B"/>
    <w:rsid w:val="00025E58"/>
    <w:rsid w:val="000275EE"/>
    <w:rsid w:val="000301DE"/>
    <w:rsid w:val="00030489"/>
    <w:rsid w:val="00031C20"/>
    <w:rsid w:val="00033DB7"/>
    <w:rsid w:val="00037365"/>
    <w:rsid w:val="00037689"/>
    <w:rsid w:val="0004108D"/>
    <w:rsid w:val="00042EED"/>
    <w:rsid w:val="000435CB"/>
    <w:rsid w:val="00050921"/>
    <w:rsid w:val="00051D97"/>
    <w:rsid w:val="00052A28"/>
    <w:rsid w:val="00057E2B"/>
    <w:rsid w:val="00060184"/>
    <w:rsid w:val="00060C4A"/>
    <w:rsid w:val="00061C79"/>
    <w:rsid w:val="00064145"/>
    <w:rsid w:val="00070459"/>
    <w:rsid w:val="000704B2"/>
    <w:rsid w:val="00073B50"/>
    <w:rsid w:val="000770D4"/>
    <w:rsid w:val="00081404"/>
    <w:rsid w:val="0008250D"/>
    <w:rsid w:val="00082CEF"/>
    <w:rsid w:val="00084F53"/>
    <w:rsid w:val="000943D0"/>
    <w:rsid w:val="000967D5"/>
    <w:rsid w:val="000969AD"/>
    <w:rsid w:val="000A0135"/>
    <w:rsid w:val="000A3460"/>
    <w:rsid w:val="000A53DF"/>
    <w:rsid w:val="000B482F"/>
    <w:rsid w:val="000B4E28"/>
    <w:rsid w:val="000B57F5"/>
    <w:rsid w:val="000B6A22"/>
    <w:rsid w:val="000C0A30"/>
    <w:rsid w:val="000C1916"/>
    <w:rsid w:val="000C5333"/>
    <w:rsid w:val="000D2DE8"/>
    <w:rsid w:val="000D4478"/>
    <w:rsid w:val="000D4A2A"/>
    <w:rsid w:val="000D5FD9"/>
    <w:rsid w:val="000D6995"/>
    <w:rsid w:val="000F44CC"/>
    <w:rsid w:val="000F6F2C"/>
    <w:rsid w:val="000F7D08"/>
    <w:rsid w:val="00100533"/>
    <w:rsid w:val="00100D62"/>
    <w:rsid w:val="00111B69"/>
    <w:rsid w:val="00120CB1"/>
    <w:rsid w:val="00123267"/>
    <w:rsid w:val="00124204"/>
    <w:rsid w:val="00125613"/>
    <w:rsid w:val="0012600C"/>
    <w:rsid w:val="00127AF1"/>
    <w:rsid w:val="00131445"/>
    <w:rsid w:val="00134242"/>
    <w:rsid w:val="00135961"/>
    <w:rsid w:val="0014004C"/>
    <w:rsid w:val="0014465E"/>
    <w:rsid w:val="00145FDC"/>
    <w:rsid w:val="00146139"/>
    <w:rsid w:val="00150261"/>
    <w:rsid w:val="00151235"/>
    <w:rsid w:val="0015303A"/>
    <w:rsid w:val="00156B0D"/>
    <w:rsid w:val="0016036E"/>
    <w:rsid w:val="00160AED"/>
    <w:rsid w:val="00162A96"/>
    <w:rsid w:val="00165F02"/>
    <w:rsid w:val="001661AC"/>
    <w:rsid w:val="0017623D"/>
    <w:rsid w:val="00183CB7"/>
    <w:rsid w:val="00185075"/>
    <w:rsid w:val="00186F81"/>
    <w:rsid w:val="00193ED7"/>
    <w:rsid w:val="001A0308"/>
    <w:rsid w:val="001A089D"/>
    <w:rsid w:val="001A202B"/>
    <w:rsid w:val="001A499E"/>
    <w:rsid w:val="001A4C06"/>
    <w:rsid w:val="001A63CB"/>
    <w:rsid w:val="001A67F0"/>
    <w:rsid w:val="001B2B12"/>
    <w:rsid w:val="001B2B85"/>
    <w:rsid w:val="001B44EB"/>
    <w:rsid w:val="001B4E76"/>
    <w:rsid w:val="001B7266"/>
    <w:rsid w:val="001B7F68"/>
    <w:rsid w:val="001C1ADD"/>
    <w:rsid w:val="001C2AFD"/>
    <w:rsid w:val="001C42DE"/>
    <w:rsid w:val="001D23F2"/>
    <w:rsid w:val="001D2BAD"/>
    <w:rsid w:val="001D3381"/>
    <w:rsid w:val="001D4935"/>
    <w:rsid w:val="001D7F0C"/>
    <w:rsid w:val="001F25F6"/>
    <w:rsid w:val="001F6687"/>
    <w:rsid w:val="001F6C7F"/>
    <w:rsid w:val="002010BE"/>
    <w:rsid w:val="002022B4"/>
    <w:rsid w:val="0020410D"/>
    <w:rsid w:val="00204464"/>
    <w:rsid w:val="00213927"/>
    <w:rsid w:val="00213DDD"/>
    <w:rsid w:val="00215F01"/>
    <w:rsid w:val="00216ADB"/>
    <w:rsid w:val="002200CB"/>
    <w:rsid w:val="00223287"/>
    <w:rsid w:val="002234EF"/>
    <w:rsid w:val="0022377E"/>
    <w:rsid w:val="002258A3"/>
    <w:rsid w:val="002259BB"/>
    <w:rsid w:val="0022676B"/>
    <w:rsid w:val="00233D13"/>
    <w:rsid w:val="00235D3D"/>
    <w:rsid w:val="00243735"/>
    <w:rsid w:val="00244E1C"/>
    <w:rsid w:val="00245899"/>
    <w:rsid w:val="00247236"/>
    <w:rsid w:val="00247860"/>
    <w:rsid w:val="00250A96"/>
    <w:rsid w:val="00250C58"/>
    <w:rsid w:val="002518BA"/>
    <w:rsid w:val="00256C8F"/>
    <w:rsid w:val="0026225E"/>
    <w:rsid w:val="00267D53"/>
    <w:rsid w:val="00270E81"/>
    <w:rsid w:val="002752B9"/>
    <w:rsid w:val="002753F4"/>
    <w:rsid w:val="00280713"/>
    <w:rsid w:val="00282CD4"/>
    <w:rsid w:val="00285886"/>
    <w:rsid w:val="00287F59"/>
    <w:rsid w:val="002910A1"/>
    <w:rsid w:val="0029127D"/>
    <w:rsid w:val="00292844"/>
    <w:rsid w:val="0029351A"/>
    <w:rsid w:val="00296A16"/>
    <w:rsid w:val="0029743E"/>
    <w:rsid w:val="002979FF"/>
    <w:rsid w:val="00297EC9"/>
    <w:rsid w:val="00297FFE"/>
    <w:rsid w:val="002A0D12"/>
    <w:rsid w:val="002A328A"/>
    <w:rsid w:val="002A408E"/>
    <w:rsid w:val="002B0282"/>
    <w:rsid w:val="002B6697"/>
    <w:rsid w:val="002B7AEE"/>
    <w:rsid w:val="002C34A0"/>
    <w:rsid w:val="002C5863"/>
    <w:rsid w:val="002D395A"/>
    <w:rsid w:val="002D4C4F"/>
    <w:rsid w:val="002D5C5C"/>
    <w:rsid w:val="002D710B"/>
    <w:rsid w:val="002D7322"/>
    <w:rsid w:val="002D7E0A"/>
    <w:rsid w:val="002E0CEF"/>
    <w:rsid w:val="002F1680"/>
    <w:rsid w:val="002F795D"/>
    <w:rsid w:val="003212F3"/>
    <w:rsid w:val="00330D83"/>
    <w:rsid w:val="00331541"/>
    <w:rsid w:val="00331DCA"/>
    <w:rsid w:val="00332238"/>
    <w:rsid w:val="00335AAC"/>
    <w:rsid w:val="00337E88"/>
    <w:rsid w:val="0034030A"/>
    <w:rsid w:val="00340D89"/>
    <w:rsid w:val="00341FDD"/>
    <w:rsid w:val="00347A71"/>
    <w:rsid w:val="003509AA"/>
    <w:rsid w:val="003517BA"/>
    <w:rsid w:val="00352F9B"/>
    <w:rsid w:val="00353AFE"/>
    <w:rsid w:val="00355ED4"/>
    <w:rsid w:val="00361DA2"/>
    <w:rsid w:val="0036212A"/>
    <w:rsid w:val="003635BD"/>
    <w:rsid w:val="00363CBE"/>
    <w:rsid w:val="00366A37"/>
    <w:rsid w:val="00372E69"/>
    <w:rsid w:val="00383ABA"/>
    <w:rsid w:val="00385C64"/>
    <w:rsid w:val="00386D91"/>
    <w:rsid w:val="003908C2"/>
    <w:rsid w:val="00391E19"/>
    <w:rsid w:val="00392A0D"/>
    <w:rsid w:val="0039568E"/>
    <w:rsid w:val="00395AB5"/>
    <w:rsid w:val="003966D6"/>
    <w:rsid w:val="003975A3"/>
    <w:rsid w:val="003A180B"/>
    <w:rsid w:val="003B0115"/>
    <w:rsid w:val="003B46BC"/>
    <w:rsid w:val="003B730D"/>
    <w:rsid w:val="003C1B15"/>
    <w:rsid w:val="003D326D"/>
    <w:rsid w:val="003D6C22"/>
    <w:rsid w:val="003D75EA"/>
    <w:rsid w:val="003D7B01"/>
    <w:rsid w:val="003E0896"/>
    <w:rsid w:val="003E128E"/>
    <w:rsid w:val="003E1E4B"/>
    <w:rsid w:val="003E3F51"/>
    <w:rsid w:val="003E58F4"/>
    <w:rsid w:val="003E646D"/>
    <w:rsid w:val="003E675D"/>
    <w:rsid w:val="003E7252"/>
    <w:rsid w:val="003F02DB"/>
    <w:rsid w:val="003F1F01"/>
    <w:rsid w:val="003F27D3"/>
    <w:rsid w:val="004051E3"/>
    <w:rsid w:val="00405EB1"/>
    <w:rsid w:val="00410816"/>
    <w:rsid w:val="00412023"/>
    <w:rsid w:val="00421B0D"/>
    <w:rsid w:val="00422C2F"/>
    <w:rsid w:val="00426B88"/>
    <w:rsid w:val="0043016D"/>
    <w:rsid w:val="00431592"/>
    <w:rsid w:val="0043177D"/>
    <w:rsid w:val="00432007"/>
    <w:rsid w:val="004533F9"/>
    <w:rsid w:val="00456429"/>
    <w:rsid w:val="004616D8"/>
    <w:rsid w:val="00462C46"/>
    <w:rsid w:val="00465081"/>
    <w:rsid w:val="0046520F"/>
    <w:rsid w:val="00465ACB"/>
    <w:rsid w:val="00467F8C"/>
    <w:rsid w:val="0047510F"/>
    <w:rsid w:val="00476C54"/>
    <w:rsid w:val="00476F79"/>
    <w:rsid w:val="004824C1"/>
    <w:rsid w:val="00484BCB"/>
    <w:rsid w:val="00490102"/>
    <w:rsid w:val="004918B3"/>
    <w:rsid w:val="00497A8D"/>
    <w:rsid w:val="004A1CCE"/>
    <w:rsid w:val="004A3AB6"/>
    <w:rsid w:val="004A7C55"/>
    <w:rsid w:val="004A7D2B"/>
    <w:rsid w:val="004B0CF6"/>
    <w:rsid w:val="004B1987"/>
    <w:rsid w:val="004B21A1"/>
    <w:rsid w:val="004B42ED"/>
    <w:rsid w:val="004B5E45"/>
    <w:rsid w:val="004B5F60"/>
    <w:rsid w:val="004B7C78"/>
    <w:rsid w:val="004C379A"/>
    <w:rsid w:val="004C3950"/>
    <w:rsid w:val="004C559A"/>
    <w:rsid w:val="004C59D0"/>
    <w:rsid w:val="004C6932"/>
    <w:rsid w:val="004D09FF"/>
    <w:rsid w:val="004D2082"/>
    <w:rsid w:val="004D3529"/>
    <w:rsid w:val="004D732A"/>
    <w:rsid w:val="004D7F3A"/>
    <w:rsid w:val="004F1291"/>
    <w:rsid w:val="004F1776"/>
    <w:rsid w:val="00501971"/>
    <w:rsid w:val="00507866"/>
    <w:rsid w:val="005120BC"/>
    <w:rsid w:val="0051319B"/>
    <w:rsid w:val="005140A9"/>
    <w:rsid w:val="00514414"/>
    <w:rsid w:val="00515684"/>
    <w:rsid w:val="005208DE"/>
    <w:rsid w:val="00530488"/>
    <w:rsid w:val="005305ED"/>
    <w:rsid w:val="00530F80"/>
    <w:rsid w:val="00534F52"/>
    <w:rsid w:val="00537EA9"/>
    <w:rsid w:val="00541551"/>
    <w:rsid w:val="00542BC2"/>
    <w:rsid w:val="00545C36"/>
    <w:rsid w:val="00554713"/>
    <w:rsid w:val="0055616D"/>
    <w:rsid w:val="005615C1"/>
    <w:rsid w:val="00562FF8"/>
    <w:rsid w:val="005701C2"/>
    <w:rsid w:val="00573AF4"/>
    <w:rsid w:val="00576CA4"/>
    <w:rsid w:val="005808AA"/>
    <w:rsid w:val="00582968"/>
    <w:rsid w:val="00582AB6"/>
    <w:rsid w:val="00585AA5"/>
    <w:rsid w:val="005A1EA8"/>
    <w:rsid w:val="005A1EE3"/>
    <w:rsid w:val="005A42BA"/>
    <w:rsid w:val="005A604F"/>
    <w:rsid w:val="005B3F77"/>
    <w:rsid w:val="005B405B"/>
    <w:rsid w:val="005B728C"/>
    <w:rsid w:val="005C02D4"/>
    <w:rsid w:val="005C043E"/>
    <w:rsid w:val="005C29F5"/>
    <w:rsid w:val="005C3E59"/>
    <w:rsid w:val="005C40D5"/>
    <w:rsid w:val="005C446B"/>
    <w:rsid w:val="005C4BF1"/>
    <w:rsid w:val="005C584D"/>
    <w:rsid w:val="005C5AE5"/>
    <w:rsid w:val="005C6FE2"/>
    <w:rsid w:val="005D78C4"/>
    <w:rsid w:val="005E2968"/>
    <w:rsid w:val="005E6B77"/>
    <w:rsid w:val="005E793C"/>
    <w:rsid w:val="005F0CB9"/>
    <w:rsid w:val="005F58FB"/>
    <w:rsid w:val="00600341"/>
    <w:rsid w:val="006016DC"/>
    <w:rsid w:val="00610946"/>
    <w:rsid w:val="006112AD"/>
    <w:rsid w:val="006119F4"/>
    <w:rsid w:val="00612CFB"/>
    <w:rsid w:val="00613F99"/>
    <w:rsid w:val="00614362"/>
    <w:rsid w:val="0061514D"/>
    <w:rsid w:val="00616B0B"/>
    <w:rsid w:val="00621477"/>
    <w:rsid w:val="006231DE"/>
    <w:rsid w:val="00633293"/>
    <w:rsid w:val="00634F17"/>
    <w:rsid w:val="006367C3"/>
    <w:rsid w:val="006368CC"/>
    <w:rsid w:val="00640042"/>
    <w:rsid w:val="0064356E"/>
    <w:rsid w:val="00644B79"/>
    <w:rsid w:val="00647F11"/>
    <w:rsid w:val="00650D82"/>
    <w:rsid w:val="00651F68"/>
    <w:rsid w:val="00652D2C"/>
    <w:rsid w:val="006554F1"/>
    <w:rsid w:val="006563BF"/>
    <w:rsid w:val="0065685D"/>
    <w:rsid w:val="00664276"/>
    <w:rsid w:val="0066706D"/>
    <w:rsid w:val="00674269"/>
    <w:rsid w:val="0068080B"/>
    <w:rsid w:val="00680CCE"/>
    <w:rsid w:val="0068186B"/>
    <w:rsid w:val="00683CCE"/>
    <w:rsid w:val="00684F8A"/>
    <w:rsid w:val="0068725A"/>
    <w:rsid w:val="00687893"/>
    <w:rsid w:val="00691E00"/>
    <w:rsid w:val="0069379D"/>
    <w:rsid w:val="00693B14"/>
    <w:rsid w:val="00695F99"/>
    <w:rsid w:val="006960C1"/>
    <w:rsid w:val="00696680"/>
    <w:rsid w:val="00696955"/>
    <w:rsid w:val="006A1254"/>
    <w:rsid w:val="006A1AB2"/>
    <w:rsid w:val="006A3141"/>
    <w:rsid w:val="006A4602"/>
    <w:rsid w:val="006B1CFA"/>
    <w:rsid w:val="006B3A16"/>
    <w:rsid w:val="006B6C44"/>
    <w:rsid w:val="006B7E45"/>
    <w:rsid w:val="006C21B9"/>
    <w:rsid w:val="006C4355"/>
    <w:rsid w:val="006C5084"/>
    <w:rsid w:val="006D0211"/>
    <w:rsid w:val="006D1ADA"/>
    <w:rsid w:val="006D1C3C"/>
    <w:rsid w:val="006D5BA7"/>
    <w:rsid w:val="006D6BDC"/>
    <w:rsid w:val="006E56E8"/>
    <w:rsid w:val="006E7E05"/>
    <w:rsid w:val="006F0638"/>
    <w:rsid w:val="006F20A3"/>
    <w:rsid w:val="007002D2"/>
    <w:rsid w:val="00700DC8"/>
    <w:rsid w:val="00702DA9"/>
    <w:rsid w:val="007031EF"/>
    <w:rsid w:val="007111F0"/>
    <w:rsid w:val="00714ECE"/>
    <w:rsid w:val="00715DBE"/>
    <w:rsid w:val="00720524"/>
    <w:rsid w:val="00721172"/>
    <w:rsid w:val="0072183A"/>
    <w:rsid w:val="007252EA"/>
    <w:rsid w:val="00734236"/>
    <w:rsid w:val="00740932"/>
    <w:rsid w:val="0074230F"/>
    <w:rsid w:val="00744155"/>
    <w:rsid w:val="00744767"/>
    <w:rsid w:val="007453FB"/>
    <w:rsid w:val="0075120E"/>
    <w:rsid w:val="0075201D"/>
    <w:rsid w:val="0075467C"/>
    <w:rsid w:val="00757B92"/>
    <w:rsid w:val="007601C3"/>
    <w:rsid w:val="00760677"/>
    <w:rsid w:val="007612A9"/>
    <w:rsid w:val="00761E81"/>
    <w:rsid w:val="00762B00"/>
    <w:rsid w:val="00762D50"/>
    <w:rsid w:val="00763E4B"/>
    <w:rsid w:val="007669A0"/>
    <w:rsid w:val="00770F85"/>
    <w:rsid w:val="00773848"/>
    <w:rsid w:val="0077477E"/>
    <w:rsid w:val="00775DD7"/>
    <w:rsid w:val="00779390"/>
    <w:rsid w:val="00785CFD"/>
    <w:rsid w:val="007865E3"/>
    <w:rsid w:val="007937F5"/>
    <w:rsid w:val="007959F5"/>
    <w:rsid w:val="007A2882"/>
    <w:rsid w:val="007B563E"/>
    <w:rsid w:val="007B5D4A"/>
    <w:rsid w:val="007C650A"/>
    <w:rsid w:val="007D03BE"/>
    <w:rsid w:val="007D120D"/>
    <w:rsid w:val="007D2166"/>
    <w:rsid w:val="007D6E3F"/>
    <w:rsid w:val="007E15F7"/>
    <w:rsid w:val="007E4BEE"/>
    <w:rsid w:val="007E5479"/>
    <w:rsid w:val="007E67D6"/>
    <w:rsid w:val="007F3A5A"/>
    <w:rsid w:val="007F43FE"/>
    <w:rsid w:val="007F5520"/>
    <w:rsid w:val="00800262"/>
    <w:rsid w:val="00801A30"/>
    <w:rsid w:val="00802A79"/>
    <w:rsid w:val="00803B7B"/>
    <w:rsid w:val="00805140"/>
    <w:rsid w:val="00805B13"/>
    <w:rsid w:val="00810233"/>
    <w:rsid w:val="008117D5"/>
    <w:rsid w:val="00814B38"/>
    <w:rsid w:val="00814ECE"/>
    <w:rsid w:val="00817CD1"/>
    <w:rsid w:val="008206C2"/>
    <w:rsid w:val="008213E5"/>
    <w:rsid w:val="00822ADC"/>
    <w:rsid w:val="00825904"/>
    <w:rsid w:val="00830B8D"/>
    <w:rsid w:val="00833CC7"/>
    <w:rsid w:val="008417AF"/>
    <w:rsid w:val="008417CF"/>
    <w:rsid w:val="00845CBE"/>
    <w:rsid w:val="00854983"/>
    <w:rsid w:val="0085537A"/>
    <w:rsid w:val="00857E9A"/>
    <w:rsid w:val="00860145"/>
    <w:rsid w:val="00860FD1"/>
    <w:rsid w:val="0086489B"/>
    <w:rsid w:val="00867476"/>
    <w:rsid w:val="00872E17"/>
    <w:rsid w:val="00876F66"/>
    <w:rsid w:val="00881E10"/>
    <w:rsid w:val="0088450B"/>
    <w:rsid w:val="0088652A"/>
    <w:rsid w:val="0088696F"/>
    <w:rsid w:val="00892E54"/>
    <w:rsid w:val="00893A68"/>
    <w:rsid w:val="00894436"/>
    <w:rsid w:val="008A7474"/>
    <w:rsid w:val="008B0EC2"/>
    <w:rsid w:val="008B1021"/>
    <w:rsid w:val="008B4E67"/>
    <w:rsid w:val="008C28E7"/>
    <w:rsid w:val="008C2C8D"/>
    <w:rsid w:val="008C6537"/>
    <w:rsid w:val="008D34BC"/>
    <w:rsid w:val="008D481E"/>
    <w:rsid w:val="008D4900"/>
    <w:rsid w:val="008D65C8"/>
    <w:rsid w:val="008E5AB4"/>
    <w:rsid w:val="008E69EC"/>
    <w:rsid w:val="008F5873"/>
    <w:rsid w:val="008F7C50"/>
    <w:rsid w:val="009000FD"/>
    <w:rsid w:val="00902967"/>
    <w:rsid w:val="00902F33"/>
    <w:rsid w:val="00903706"/>
    <w:rsid w:val="0090534C"/>
    <w:rsid w:val="00913F5D"/>
    <w:rsid w:val="00916128"/>
    <w:rsid w:val="00922C76"/>
    <w:rsid w:val="00923DE0"/>
    <w:rsid w:val="0092517A"/>
    <w:rsid w:val="00927ABA"/>
    <w:rsid w:val="0093013D"/>
    <w:rsid w:val="0093462D"/>
    <w:rsid w:val="00945A62"/>
    <w:rsid w:val="009510B7"/>
    <w:rsid w:val="00954CE6"/>
    <w:rsid w:val="00957FB0"/>
    <w:rsid w:val="009665FC"/>
    <w:rsid w:val="00970B86"/>
    <w:rsid w:val="00975082"/>
    <w:rsid w:val="0098032E"/>
    <w:rsid w:val="00980F87"/>
    <w:rsid w:val="00990E06"/>
    <w:rsid w:val="009914EC"/>
    <w:rsid w:val="00992A53"/>
    <w:rsid w:val="00992FAA"/>
    <w:rsid w:val="009A2660"/>
    <w:rsid w:val="009A36E5"/>
    <w:rsid w:val="009A3867"/>
    <w:rsid w:val="009B081C"/>
    <w:rsid w:val="009B5AF9"/>
    <w:rsid w:val="009C1431"/>
    <w:rsid w:val="009C1CBC"/>
    <w:rsid w:val="009C2E89"/>
    <w:rsid w:val="009C5BCF"/>
    <w:rsid w:val="009D5BE0"/>
    <w:rsid w:val="009E07A8"/>
    <w:rsid w:val="009E0F00"/>
    <w:rsid w:val="009E27C8"/>
    <w:rsid w:val="009E5DDF"/>
    <w:rsid w:val="009F1057"/>
    <w:rsid w:val="009F28BE"/>
    <w:rsid w:val="009F3197"/>
    <w:rsid w:val="009F4698"/>
    <w:rsid w:val="009F5251"/>
    <w:rsid w:val="009F7D77"/>
    <w:rsid w:val="00A02C45"/>
    <w:rsid w:val="00A064C6"/>
    <w:rsid w:val="00A078B8"/>
    <w:rsid w:val="00A1258D"/>
    <w:rsid w:val="00A148E7"/>
    <w:rsid w:val="00A157BE"/>
    <w:rsid w:val="00A2125D"/>
    <w:rsid w:val="00A23065"/>
    <w:rsid w:val="00A231C3"/>
    <w:rsid w:val="00A24C82"/>
    <w:rsid w:val="00A3217C"/>
    <w:rsid w:val="00A404E9"/>
    <w:rsid w:val="00A414A2"/>
    <w:rsid w:val="00A42272"/>
    <w:rsid w:val="00A423E6"/>
    <w:rsid w:val="00A42716"/>
    <w:rsid w:val="00A4509B"/>
    <w:rsid w:val="00A52C5D"/>
    <w:rsid w:val="00A531BA"/>
    <w:rsid w:val="00A5354B"/>
    <w:rsid w:val="00A60B7F"/>
    <w:rsid w:val="00A62F5A"/>
    <w:rsid w:val="00A70320"/>
    <w:rsid w:val="00A7074E"/>
    <w:rsid w:val="00A74E26"/>
    <w:rsid w:val="00A77365"/>
    <w:rsid w:val="00A77905"/>
    <w:rsid w:val="00A812CA"/>
    <w:rsid w:val="00A81AF7"/>
    <w:rsid w:val="00A841F5"/>
    <w:rsid w:val="00A84720"/>
    <w:rsid w:val="00A86D09"/>
    <w:rsid w:val="00A90058"/>
    <w:rsid w:val="00A96FB0"/>
    <w:rsid w:val="00AA210F"/>
    <w:rsid w:val="00AA52EE"/>
    <w:rsid w:val="00AB31BD"/>
    <w:rsid w:val="00AB50B1"/>
    <w:rsid w:val="00AC0337"/>
    <w:rsid w:val="00AC05B1"/>
    <w:rsid w:val="00AC6DCE"/>
    <w:rsid w:val="00AC72D3"/>
    <w:rsid w:val="00AD01BF"/>
    <w:rsid w:val="00AD4141"/>
    <w:rsid w:val="00AD5795"/>
    <w:rsid w:val="00AE28FA"/>
    <w:rsid w:val="00AE3A18"/>
    <w:rsid w:val="00AE65AD"/>
    <w:rsid w:val="00AE7A5B"/>
    <w:rsid w:val="00AF6BBC"/>
    <w:rsid w:val="00B00929"/>
    <w:rsid w:val="00B02932"/>
    <w:rsid w:val="00B0730A"/>
    <w:rsid w:val="00B11CC0"/>
    <w:rsid w:val="00B17966"/>
    <w:rsid w:val="00B2091F"/>
    <w:rsid w:val="00B210D4"/>
    <w:rsid w:val="00B21D69"/>
    <w:rsid w:val="00B242C4"/>
    <w:rsid w:val="00B266A5"/>
    <w:rsid w:val="00B32ED7"/>
    <w:rsid w:val="00B3442E"/>
    <w:rsid w:val="00B36ED8"/>
    <w:rsid w:val="00B4359E"/>
    <w:rsid w:val="00B438EA"/>
    <w:rsid w:val="00B54D6C"/>
    <w:rsid w:val="00B55087"/>
    <w:rsid w:val="00B611AC"/>
    <w:rsid w:val="00B61D02"/>
    <w:rsid w:val="00B623F8"/>
    <w:rsid w:val="00B62744"/>
    <w:rsid w:val="00B6398D"/>
    <w:rsid w:val="00B659D6"/>
    <w:rsid w:val="00B66689"/>
    <w:rsid w:val="00B66820"/>
    <w:rsid w:val="00B66E43"/>
    <w:rsid w:val="00B7180A"/>
    <w:rsid w:val="00B72225"/>
    <w:rsid w:val="00B75C2F"/>
    <w:rsid w:val="00B7713B"/>
    <w:rsid w:val="00B79806"/>
    <w:rsid w:val="00B80197"/>
    <w:rsid w:val="00B83223"/>
    <w:rsid w:val="00B92557"/>
    <w:rsid w:val="00B94923"/>
    <w:rsid w:val="00BA0098"/>
    <w:rsid w:val="00BA5A4C"/>
    <w:rsid w:val="00BB1F3E"/>
    <w:rsid w:val="00BB45C2"/>
    <w:rsid w:val="00BB4C23"/>
    <w:rsid w:val="00BC039C"/>
    <w:rsid w:val="00BC1EC1"/>
    <w:rsid w:val="00BD01FD"/>
    <w:rsid w:val="00BD7990"/>
    <w:rsid w:val="00BE2F8E"/>
    <w:rsid w:val="00BE3B45"/>
    <w:rsid w:val="00BE6D8F"/>
    <w:rsid w:val="00BF4D75"/>
    <w:rsid w:val="00BF5380"/>
    <w:rsid w:val="00BF5FDA"/>
    <w:rsid w:val="00C01027"/>
    <w:rsid w:val="00C02D92"/>
    <w:rsid w:val="00C03A40"/>
    <w:rsid w:val="00C04F52"/>
    <w:rsid w:val="00C12928"/>
    <w:rsid w:val="00C136CE"/>
    <w:rsid w:val="00C141AD"/>
    <w:rsid w:val="00C16839"/>
    <w:rsid w:val="00C17BAE"/>
    <w:rsid w:val="00C20314"/>
    <w:rsid w:val="00C23DCE"/>
    <w:rsid w:val="00C26976"/>
    <w:rsid w:val="00C276BC"/>
    <w:rsid w:val="00C32B35"/>
    <w:rsid w:val="00C357F2"/>
    <w:rsid w:val="00C363E0"/>
    <w:rsid w:val="00C366F2"/>
    <w:rsid w:val="00C426E8"/>
    <w:rsid w:val="00C56B54"/>
    <w:rsid w:val="00C60416"/>
    <w:rsid w:val="00C62722"/>
    <w:rsid w:val="00C6447E"/>
    <w:rsid w:val="00C66209"/>
    <w:rsid w:val="00C708BE"/>
    <w:rsid w:val="00C71B39"/>
    <w:rsid w:val="00C72AD8"/>
    <w:rsid w:val="00C820C9"/>
    <w:rsid w:val="00C94A4D"/>
    <w:rsid w:val="00C95273"/>
    <w:rsid w:val="00C97F09"/>
    <w:rsid w:val="00CA2BD7"/>
    <w:rsid w:val="00CA54BA"/>
    <w:rsid w:val="00CB07A8"/>
    <w:rsid w:val="00CB1CE8"/>
    <w:rsid w:val="00CB4C9A"/>
    <w:rsid w:val="00CC1BCD"/>
    <w:rsid w:val="00CC5168"/>
    <w:rsid w:val="00CC7782"/>
    <w:rsid w:val="00CD1B41"/>
    <w:rsid w:val="00CD5532"/>
    <w:rsid w:val="00CD5DCB"/>
    <w:rsid w:val="00CD7440"/>
    <w:rsid w:val="00CD7AC8"/>
    <w:rsid w:val="00CE193E"/>
    <w:rsid w:val="00CE2780"/>
    <w:rsid w:val="00CE343B"/>
    <w:rsid w:val="00CE5C70"/>
    <w:rsid w:val="00CF032E"/>
    <w:rsid w:val="00CF0F79"/>
    <w:rsid w:val="00CF1C96"/>
    <w:rsid w:val="00CF25DF"/>
    <w:rsid w:val="00CF491D"/>
    <w:rsid w:val="00CF6BB8"/>
    <w:rsid w:val="00CF6E0E"/>
    <w:rsid w:val="00D02830"/>
    <w:rsid w:val="00D02D01"/>
    <w:rsid w:val="00D042D2"/>
    <w:rsid w:val="00D066DA"/>
    <w:rsid w:val="00D101E6"/>
    <w:rsid w:val="00D12EB6"/>
    <w:rsid w:val="00D167C4"/>
    <w:rsid w:val="00D219EB"/>
    <w:rsid w:val="00D2436A"/>
    <w:rsid w:val="00D2565F"/>
    <w:rsid w:val="00D25A22"/>
    <w:rsid w:val="00D32D0E"/>
    <w:rsid w:val="00D33DD4"/>
    <w:rsid w:val="00D35171"/>
    <w:rsid w:val="00D362DF"/>
    <w:rsid w:val="00D43461"/>
    <w:rsid w:val="00D54280"/>
    <w:rsid w:val="00D553D2"/>
    <w:rsid w:val="00D602AA"/>
    <w:rsid w:val="00D61C92"/>
    <w:rsid w:val="00D6318B"/>
    <w:rsid w:val="00D633F1"/>
    <w:rsid w:val="00D6460E"/>
    <w:rsid w:val="00D67836"/>
    <w:rsid w:val="00D701D2"/>
    <w:rsid w:val="00D71A02"/>
    <w:rsid w:val="00D730C4"/>
    <w:rsid w:val="00D73BC2"/>
    <w:rsid w:val="00D825CC"/>
    <w:rsid w:val="00D83ED1"/>
    <w:rsid w:val="00D8563F"/>
    <w:rsid w:val="00D87A3D"/>
    <w:rsid w:val="00D9382E"/>
    <w:rsid w:val="00DA044F"/>
    <w:rsid w:val="00DA59ED"/>
    <w:rsid w:val="00DA6BED"/>
    <w:rsid w:val="00DB12F3"/>
    <w:rsid w:val="00DB301E"/>
    <w:rsid w:val="00DB478D"/>
    <w:rsid w:val="00DB557C"/>
    <w:rsid w:val="00DC099F"/>
    <w:rsid w:val="00DC10EC"/>
    <w:rsid w:val="00DC1BB7"/>
    <w:rsid w:val="00DC2FFC"/>
    <w:rsid w:val="00DC3F8A"/>
    <w:rsid w:val="00DC6A1D"/>
    <w:rsid w:val="00DC6DD5"/>
    <w:rsid w:val="00DD09CE"/>
    <w:rsid w:val="00DD0DFA"/>
    <w:rsid w:val="00DD3DE0"/>
    <w:rsid w:val="00DE0FDA"/>
    <w:rsid w:val="00DE2284"/>
    <w:rsid w:val="00DE2DEB"/>
    <w:rsid w:val="00DE65CD"/>
    <w:rsid w:val="00DF28E8"/>
    <w:rsid w:val="00E20E7F"/>
    <w:rsid w:val="00E21067"/>
    <w:rsid w:val="00E23401"/>
    <w:rsid w:val="00E24626"/>
    <w:rsid w:val="00E30CB6"/>
    <w:rsid w:val="00E33170"/>
    <w:rsid w:val="00E36129"/>
    <w:rsid w:val="00E37513"/>
    <w:rsid w:val="00E4089E"/>
    <w:rsid w:val="00E4178A"/>
    <w:rsid w:val="00E4326C"/>
    <w:rsid w:val="00E46F71"/>
    <w:rsid w:val="00E5175A"/>
    <w:rsid w:val="00E56321"/>
    <w:rsid w:val="00E606BF"/>
    <w:rsid w:val="00E62CC5"/>
    <w:rsid w:val="00E64213"/>
    <w:rsid w:val="00E7064C"/>
    <w:rsid w:val="00E73E0C"/>
    <w:rsid w:val="00E76152"/>
    <w:rsid w:val="00E84587"/>
    <w:rsid w:val="00E849B4"/>
    <w:rsid w:val="00E85095"/>
    <w:rsid w:val="00E85294"/>
    <w:rsid w:val="00E856B2"/>
    <w:rsid w:val="00E87B56"/>
    <w:rsid w:val="00E94BB6"/>
    <w:rsid w:val="00E973E3"/>
    <w:rsid w:val="00EA11FE"/>
    <w:rsid w:val="00EA3934"/>
    <w:rsid w:val="00EA5439"/>
    <w:rsid w:val="00EA5A9D"/>
    <w:rsid w:val="00EA6D5A"/>
    <w:rsid w:val="00EB0D1C"/>
    <w:rsid w:val="00EB35B0"/>
    <w:rsid w:val="00EB4337"/>
    <w:rsid w:val="00EB79F3"/>
    <w:rsid w:val="00EC20AC"/>
    <w:rsid w:val="00EC6B3E"/>
    <w:rsid w:val="00EC7C7E"/>
    <w:rsid w:val="00ED09B2"/>
    <w:rsid w:val="00ED2C4A"/>
    <w:rsid w:val="00EE18A8"/>
    <w:rsid w:val="00EE2D01"/>
    <w:rsid w:val="00EE448B"/>
    <w:rsid w:val="00EF4D26"/>
    <w:rsid w:val="00EF4EAD"/>
    <w:rsid w:val="00EF5FCD"/>
    <w:rsid w:val="00F00136"/>
    <w:rsid w:val="00F002F6"/>
    <w:rsid w:val="00F009D9"/>
    <w:rsid w:val="00F03279"/>
    <w:rsid w:val="00F15102"/>
    <w:rsid w:val="00F16303"/>
    <w:rsid w:val="00F165EB"/>
    <w:rsid w:val="00F21B7B"/>
    <w:rsid w:val="00F24D20"/>
    <w:rsid w:val="00F251B2"/>
    <w:rsid w:val="00F25FEA"/>
    <w:rsid w:val="00F27F21"/>
    <w:rsid w:val="00F43875"/>
    <w:rsid w:val="00F4498B"/>
    <w:rsid w:val="00F46B67"/>
    <w:rsid w:val="00F46CDF"/>
    <w:rsid w:val="00F50767"/>
    <w:rsid w:val="00F53162"/>
    <w:rsid w:val="00F5423A"/>
    <w:rsid w:val="00F606B0"/>
    <w:rsid w:val="00F7774C"/>
    <w:rsid w:val="00F80623"/>
    <w:rsid w:val="00F80ADA"/>
    <w:rsid w:val="00F80B63"/>
    <w:rsid w:val="00F92E53"/>
    <w:rsid w:val="00F93DD0"/>
    <w:rsid w:val="00F96B4C"/>
    <w:rsid w:val="00FA1843"/>
    <w:rsid w:val="00FA19E4"/>
    <w:rsid w:val="00FA1EB9"/>
    <w:rsid w:val="00FA3159"/>
    <w:rsid w:val="00FA4229"/>
    <w:rsid w:val="00FA4C4C"/>
    <w:rsid w:val="00FB3E08"/>
    <w:rsid w:val="00FB4814"/>
    <w:rsid w:val="00FC295E"/>
    <w:rsid w:val="00FC3815"/>
    <w:rsid w:val="00FC559D"/>
    <w:rsid w:val="00FC7870"/>
    <w:rsid w:val="00FC7B2E"/>
    <w:rsid w:val="00FD0C27"/>
    <w:rsid w:val="00FD1921"/>
    <w:rsid w:val="00FD2688"/>
    <w:rsid w:val="00FD3225"/>
    <w:rsid w:val="00FD34D9"/>
    <w:rsid w:val="00FD58D4"/>
    <w:rsid w:val="00FD6997"/>
    <w:rsid w:val="00FE2085"/>
    <w:rsid w:val="00FE27B8"/>
    <w:rsid w:val="00FE6A75"/>
    <w:rsid w:val="00FE6EAD"/>
    <w:rsid w:val="00FE784A"/>
    <w:rsid w:val="00FE78F2"/>
    <w:rsid w:val="00FF098D"/>
    <w:rsid w:val="00FF20C4"/>
    <w:rsid w:val="00FF2AAD"/>
    <w:rsid w:val="00FF5639"/>
    <w:rsid w:val="00FF7DE2"/>
    <w:rsid w:val="042626A6"/>
    <w:rsid w:val="05C97453"/>
    <w:rsid w:val="06C5EE1A"/>
    <w:rsid w:val="076B9DA8"/>
    <w:rsid w:val="09A82664"/>
    <w:rsid w:val="0F602279"/>
    <w:rsid w:val="0F9C252B"/>
    <w:rsid w:val="126B577C"/>
    <w:rsid w:val="1297C33B"/>
    <w:rsid w:val="13842588"/>
    <w:rsid w:val="1AD1C626"/>
    <w:rsid w:val="1E89374E"/>
    <w:rsid w:val="1E8CF5F4"/>
    <w:rsid w:val="1F5880C2"/>
    <w:rsid w:val="20E34822"/>
    <w:rsid w:val="2524E974"/>
    <w:rsid w:val="261F5F6A"/>
    <w:rsid w:val="28B2C50B"/>
    <w:rsid w:val="29774BC6"/>
    <w:rsid w:val="29946F37"/>
    <w:rsid w:val="2D8434E1"/>
    <w:rsid w:val="2F2D440A"/>
    <w:rsid w:val="2F7425FE"/>
    <w:rsid w:val="3586855A"/>
    <w:rsid w:val="378AFBE0"/>
    <w:rsid w:val="38ACB874"/>
    <w:rsid w:val="38D45921"/>
    <w:rsid w:val="3B742B2D"/>
    <w:rsid w:val="3C0DFDB4"/>
    <w:rsid w:val="3DF51360"/>
    <w:rsid w:val="4055E2CA"/>
    <w:rsid w:val="40B304FC"/>
    <w:rsid w:val="457E56C3"/>
    <w:rsid w:val="4744C6C6"/>
    <w:rsid w:val="4A4ED28E"/>
    <w:rsid w:val="4BBE3CE5"/>
    <w:rsid w:val="4E64FF5D"/>
    <w:rsid w:val="4EEDF11C"/>
    <w:rsid w:val="4F05EA89"/>
    <w:rsid w:val="4F943822"/>
    <w:rsid w:val="52AD8683"/>
    <w:rsid w:val="5486C5EF"/>
    <w:rsid w:val="56C2B733"/>
    <w:rsid w:val="58B0633C"/>
    <w:rsid w:val="5ADD11E7"/>
    <w:rsid w:val="5AE26183"/>
    <w:rsid w:val="5D48C334"/>
    <w:rsid w:val="5EDD0BB1"/>
    <w:rsid w:val="672D51EE"/>
    <w:rsid w:val="6CDCE6A6"/>
    <w:rsid w:val="6EE2267A"/>
    <w:rsid w:val="6F648C74"/>
    <w:rsid w:val="719F8199"/>
    <w:rsid w:val="71FB1034"/>
    <w:rsid w:val="750E6A48"/>
    <w:rsid w:val="77CAFB1E"/>
    <w:rsid w:val="7ABAE3A3"/>
    <w:rsid w:val="7DEAC877"/>
    <w:rsid w:val="7DEB6858"/>
    <w:rsid w:val="7F3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2AC"/>
  <w15:chartTrackingRefBased/>
  <w15:docId w15:val="{D08FAF64-5E8C-4EB7-8F69-525BAF6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743E"/>
  </w:style>
  <w:style w:type="paragraph" w:styleId="Nagwek1">
    <w:name w:val="heading 1"/>
    <w:basedOn w:val="Normalny"/>
    <w:next w:val="Normalny"/>
    <w:link w:val="Nagwek1Znak"/>
    <w:uiPriority w:val="9"/>
    <w:qFormat/>
    <w:rsid w:val="00363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9C2E89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9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9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62CC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table" w:styleId="Tabela-Siatka">
    <w:name w:val="Table Grid"/>
    <w:basedOn w:val="Standardowy"/>
    <w:uiPriority w:val="39"/>
    <w:rsid w:val="00AE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0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427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7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271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5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3ff5-7877-4433-acb6-8a78a32f4d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3" ma:contentTypeDescription="Utwórz nowy dokument." ma:contentTypeScope="" ma:versionID="d33212aa69c6db48c00db2b0698a9b61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3b400c892b0bc5bd099775af2a9ab9d4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C65558-40BD-4833-BDAC-665120C3F0DC}">
  <ds:schemaRefs>
    <ds:schemaRef ds:uri="http://schemas.microsoft.com/office/2006/metadata/properties"/>
    <ds:schemaRef ds:uri="http://schemas.microsoft.com/office/infopath/2007/PartnerControls"/>
    <ds:schemaRef ds:uri="ec223ff5-7877-4433-acb6-8a78a32f4d51"/>
  </ds:schemaRefs>
</ds:datastoreItem>
</file>

<file path=customXml/itemProps2.xml><?xml version="1.0" encoding="utf-8"?>
<ds:datastoreItem xmlns:ds="http://schemas.openxmlformats.org/officeDocument/2006/customXml" ds:itemID="{AD702E12-48B3-4C6E-9BA5-BB8C15747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48868-D81D-497B-B952-FFDE543DD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785</Words>
  <Characters>4712</Characters>
  <Application>Microsoft Office Word</Application>
  <DocSecurity>0</DocSecurity>
  <Lines>39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Goik (mg307866)</dc:creator>
  <cp:keywords/>
  <dc:description/>
  <cp:lastModifiedBy>Mateusz Goik (mg307866)</cp:lastModifiedBy>
  <cp:revision>755</cp:revision>
  <cp:lastPrinted>2023-05-23T20:30:00Z</cp:lastPrinted>
  <dcterms:created xsi:type="dcterms:W3CDTF">2023-04-12T10:13:00Z</dcterms:created>
  <dcterms:modified xsi:type="dcterms:W3CDTF">2023-05-23T20:31:00Z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