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sz w:val="28"/>
        </w:rPr>
        <w:t>DAFTAR PUSTAKA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Abao, R. J. E. B. (2025). Pet owners' pain points as basis for an introduction of a digital pet care platform in Palawan. </w:t>
      </w:r>
      <w:r>
        <w:rPr>
          <w:rFonts w:ascii="Times New Roman" w:hAnsi="Times New Roman"/>
          <w:i/>
          <w:sz w:val="24"/>
        </w:rPr>
        <w:t>East Asian Journal of Multidisciplinary Research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4</w:t>
      </w:r>
      <w:r>
        <w:rPr>
          <w:rFonts w:ascii="Times New Roman" w:hAnsi="Times New Roman"/>
          <w:i w:val="0"/>
          <w:sz w:val="24"/>
        </w:rPr>
        <w:t>(6), 227–242. https://doi.org/10.55927/eajmr.v4i6.227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American Veterinary Medical Association. (2023). </w:t>
      </w:r>
      <w:r>
        <w:rPr>
          <w:rFonts w:ascii="Times New Roman" w:hAnsi="Times New Roman"/>
          <w:i/>
          <w:sz w:val="24"/>
        </w:rPr>
        <w:t>AVMA guidelines for the veterinarian-client-patient relationship (VCPR)</w:t>
      </w:r>
      <w:r>
        <w:rPr>
          <w:rFonts w:ascii="Times New Roman" w:hAnsi="Times New Roman"/>
          <w:i w:val="0"/>
          <w:sz w:val="24"/>
        </w:rPr>
        <w:t>. AVMA Policies. https://www.avma.org/resources-tools/avma-policies/veterinarian-client-patient-relationship-vcpr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Anwar, R. (2022). </w:t>
      </w:r>
      <w:r>
        <w:rPr>
          <w:rFonts w:ascii="Times New Roman" w:hAnsi="Times New Roman"/>
          <w:i/>
          <w:sz w:val="24"/>
        </w:rPr>
        <w:t>Analisis perbandingan user experience aplikasi Halodoc dan Alodokter</w:t>
      </w:r>
      <w:r>
        <w:rPr>
          <w:rFonts w:ascii="Times New Roman" w:hAnsi="Times New Roman"/>
          <w:i w:val="0"/>
          <w:sz w:val="24"/>
        </w:rPr>
        <w:t xml:space="preserve"> [Skripsi, Universitas Bakrie]. Repositori Institusi Universitas Bakrie. https://repository.bakrie.ac.id/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Arsy, D. K., Kristiana, W. A., &amp; Achlaq, M. M. (2022). Rancang bangun antarmuka dan pengalaman pengguna aplikasi konsultasi dokter hewan menggunakan metode Design Sprint. </w:t>
      </w:r>
      <w:r>
        <w:rPr>
          <w:rFonts w:ascii="Times New Roman" w:hAnsi="Times New Roman"/>
          <w:i/>
          <w:sz w:val="24"/>
        </w:rPr>
        <w:t>JATISI (Jurnal Teknik Informatika dan Sistem Informasi)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9</w:t>
      </w:r>
      <w:r>
        <w:rPr>
          <w:rFonts w:ascii="Times New Roman" w:hAnsi="Times New Roman"/>
          <w:i w:val="0"/>
          <w:sz w:val="24"/>
        </w:rPr>
        <w:t>(3), 2372–2384. https://doi.org/10.35957/jatisi.v9i3.2796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Bangor, A., Kortum, P. T., &amp; Miller, J. T. (2008). An empirical evaluation of the System Usability Scale. </w:t>
      </w:r>
      <w:r>
        <w:rPr>
          <w:rFonts w:ascii="Times New Roman" w:hAnsi="Times New Roman"/>
          <w:i/>
          <w:sz w:val="24"/>
        </w:rPr>
        <w:t>International Journal of Human-Computer Interaction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24</w:t>
      </w:r>
      <w:r>
        <w:rPr>
          <w:rFonts w:ascii="Times New Roman" w:hAnsi="Times New Roman"/>
          <w:i w:val="0"/>
          <w:sz w:val="24"/>
        </w:rPr>
        <w:t>(6), 574–594. https://doi.org/10.1080/10447310802205776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Beck, K., Beedle, M., van Bennekum, A., Cockburn, A., Cunningham, W., Fowler, M., Grenning, J., Highsmith, J., Hunt, A., Jeffries, R., Kern, J., Marick, B., Martin, R. C., Mellor, S., Schwaber, K., Sutherland, J., &amp; Thomas, D. (2001). </w:t>
      </w:r>
      <w:r>
        <w:rPr>
          <w:rFonts w:ascii="Times New Roman" w:hAnsi="Times New Roman"/>
          <w:i/>
          <w:sz w:val="24"/>
        </w:rPr>
        <w:t>Manifesto for Agile software development</w:t>
      </w:r>
      <w:r>
        <w:rPr>
          <w:rFonts w:ascii="Times New Roman" w:hAnsi="Times New Roman"/>
          <w:i w:val="0"/>
          <w:sz w:val="24"/>
        </w:rPr>
        <w:t>. Agile Alliance. https://agilemanifesto.org/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Bishop, G. T., Evans, D. A., VanDyke, K. M., &amp; Brady, C. A. (2018). Evaluation of telemedicine for post-surgical recheck exams in client-owned dogs. </w:t>
      </w:r>
      <w:r>
        <w:rPr>
          <w:rFonts w:ascii="Times New Roman" w:hAnsi="Times New Roman"/>
          <w:i/>
          <w:sz w:val="24"/>
        </w:rPr>
        <w:t>Journal of the American Veterinary Medical Association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253</w:t>
      </w:r>
      <w:r>
        <w:rPr>
          <w:rFonts w:ascii="Times New Roman" w:hAnsi="Times New Roman"/>
          <w:i w:val="0"/>
          <w:sz w:val="24"/>
        </w:rPr>
        <w:t>(8), 1013–1018. https://doi.org/10.2460/javma.253.8.1013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Blancaflor, E. B., Agbayani, M. A., Guevarra, A., &amp; Mariano, J. (2024). VETGO: A mobile application designed for pet veterinary services. In </w:t>
      </w:r>
      <w:r>
        <w:rPr>
          <w:rFonts w:ascii="Times New Roman" w:hAnsi="Times New Roman"/>
          <w:i/>
          <w:sz w:val="24"/>
        </w:rPr>
        <w:t>Proceedings of the 7th International Conference on Computers in Management and Business (ICCMB 2024)</w:t>
      </w:r>
      <w:r>
        <w:rPr>
          <w:rFonts w:ascii="Times New Roman" w:hAnsi="Times New Roman"/>
          <w:i w:val="0"/>
          <w:sz w:val="24"/>
        </w:rPr>
        <w:t xml:space="preserve"> (pp. 125–130). Association for Computing Machinery. https://doi.org/10.1145/3669766.3669786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Blancaflor, E. B., Dela Cruz, J. K., Lumbang, R. A., &amp; Dalanon, C. A. (2023). PawHub: A web-based telehealth application for companion-animal veterinarians' consultation services. In </w:t>
      </w:r>
      <w:r>
        <w:rPr>
          <w:rFonts w:ascii="Times New Roman" w:hAnsi="Times New Roman"/>
          <w:i/>
          <w:sz w:val="24"/>
        </w:rPr>
        <w:t>Proceedings of the 2023 15th International Conference on Computer Modeling and Simulation (ICCMS 2023)</w:t>
      </w:r>
      <w:r>
        <w:rPr>
          <w:rFonts w:ascii="Times New Roman" w:hAnsi="Times New Roman"/>
          <w:i w:val="0"/>
          <w:sz w:val="24"/>
        </w:rPr>
        <w:t xml:space="preserve"> (pp. 147–152). Association for Computing Machinery. https://doi.org/10.1145/3608251.3608285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Booch, G., Rumbaugh, J., &amp; Jacobson, I. (2005). </w:t>
      </w:r>
      <w:r>
        <w:rPr>
          <w:rFonts w:ascii="Times New Roman" w:hAnsi="Times New Roman"/>
          <w:i/>
          <w:sz w:val="24"/>
        </w:rPr>
        <w:t>The Unified Modeling Language user guide</w:t>
      </w:r>
      <w:r>
        <w:rPr>
          <w:rFonts w:ascii="Times New Roman" w:hAnsi="Times New Roman"/>
          <w:i w:val="0"/>
          <w:sz w:val="24"/>
        </w:rPr>
        <w:t xml:space="preserve"> (2nd ed.). Addison-Wesley Professional.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Brooke, J. (1986). SUS: A "quick and dirty" usability scale. In P. W. Jordan, B. Thomas, B. A. Weerdmeester, &amp; A. L. McClelland (Eds.), </w:t>
      </w:r>
      <w:r>
        <w:rPr>
          <w:rFonts w:ascii="Times New Roman" w:hAnsi="Times New Roman"/>
          <w:i/>
          <w:sz w:val="24"/>
        </w:rPr>
        <w:t>Usability evaluation in industry</w:t>
      </w:r>
      <w:r>
        <w:rPr>
          <w:rFonts w:ascii="Times New Roman" w:hAnsi="Times New Roman"/>
          <w:i w:val="0"/>
          <w:sz w:val="24"/>
        </w:rPr>
        <w:t xml:space="preserve"> (pp. 189–194). Taylor &amp; Francis.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Chen, P. P.-S. (1976). The entity-relationship model—toward a unified view of data. </w:t>
      </w:r>
      <w:r>
        <w:rPr>
          <w:rFonts w:ascii="Times New Roman" w:hAnsi="Times New Roman"/>
          <w:i/>
          <w:sz w:val="24"/>
        </w:rPr>
        <w:t>ACM Transactions on Database Systems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</w:t>
      </w:r>
      <w:r>
        <w:rPr>
          <w:rFonts w:ascii="Times New Roman" w:hAnsi="Times New Roman"/>
          <w:i w:val="0"/>
          <w:sz w:val="24"/>
        </w:rPr>
        <w:t>(1), 9–36. https://doi.org/10.1145/320434.320440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Dahl, R. (2009). </w:t>
      </w:r>
      <w:r>
        <w:rPr>
          <w:rFonts w:ascii="Times New Roman" w:hAnsi="Times New Roman"/>
          <w:i/>
          <w:sz w:val="24"/>
        </w:rPr>
        <w:t>Node.js: Evented I/O for V8 JavaScript</w:t>
      </w:r>
      <w:r>
        <w:rPr>
          <w:rFonts w:ascii="Times New Roman" w:hAnsi="Times New Roman"/>
          <w:i w:val="0"/>
          <w:sz w:val="24"/>
        </w:rPr>
        <w:t xml:space="preserve"> [Video/Presentasi]. JSConf EU 2009, Berlin, Jerman. https://www.youtube.com/watch?v=ztspvPYybIY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Fielding, R. T. (2000). </w:t>
      </w:r>
      <w:r>
        <w:rPr>
          <w:rFonts w:ascii="Times New Roman" w:hAnsi="Times New Roman"/>
          <w:i/>
          <w:sz w:val="24"/>
        </w:rPr>
        <w:t>Architectural styles and the design of network-based software architectures</w:t>
      </w:r>
      <w:r>
        <w:rPr>
          <w:rFonts w:ascii="Times New Roman" w:hAnsi="Times New Roman"/>
          <w:i w:val="0"/>
          <w:sz w:val="24"/>
        </w:rPr>
        <w:t xml:space="preserve"> [Doctoral dissertation, University of California, Irvine]. UC Irvine Information and Computer Science. https://www.ics.uci.edu/~fielding/pubs/dissertation/top.htm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Garrett, J. J. (2011). </w:t>
      </w:r>
      <w:r>
        <w:rPr>
          <w:rFonts w:ascii="Times New Roman" w:hAnsi="Times New Roman"/>
          <w:i/>
          <w:sz w:val="24"/>
        </w:rPr>
        <w:t>The elements of user experience: User-centered design for the web and beyond</w:t>
      </w:r>
      <w:r>
        <w:rPr>
          <w:rFonts w:ascii="Times New Roman" w:hAnsi="Times New Roman"/>
          <w:i w:val="0"/>
          <w:sz w:val="24"/>
        </w:rPr>
        <w:t xml:space="preserve"> (2nd ed.). New Riders.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Google. (2023). </w:t>
      </w:r>
      <w:r>
        <w:rPr>
          <w:rFonts w:ascii="Times New Roman" w:hAnsi="Times New Roman"/>
          <w:i/>
          <w:sz w:val="24"/>
        </w:rPr>
        <w:t>Google Maps Platform documentation: Overview of Maps SDK and Places API</w:t>
      </w:r>
      <w:r>
        <w:rPr>
          <w:rFonts w:ascii="Times New Roman" w:hAnsi="Times New Roman"/>
          <w:i w:val="0"/>
          <w:sz w:val="24"/>
        </w:rPr>
        <w:t>. Google Developers. https://developers.google.com/maps/documentation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Google. (2026). </w:t>
      </w:r>
      <w:r>
        <w:rPr>
          <w:rFonts w:ascii="Times New Roman" w:hAnsi="Times New Roman"/>
          <w:i/>
          <w:sz w:val="24"/>
        </w:rPr>
        <w:t>Flutter architectural overview</w:t>
      </w:r>
      <w:r>
        <w:rPr>
          <w:rFonts w:ascii="Times New Roman" w:hAnsi="Times New Roman"/>
          <w:i w:val="0"/>
          <w:sz w:val="24"/>
        </w:rPr>
        <w:t>. Flutter Documentation. https://docs.flutter.dev/resources/architectural-overview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Hambling, B., &amp; van Goethem, P. (2013). </w:t>
      </w:r>
      <w:r>
        <w:rPr>
          <w:rFonts w:ascii="Times New Roman" w:hAnsi="Times New Roman"/>
          <w:i/>
          <w:sz w:val="24"/>
        </w:rPr>
        <w:t>User acceptance testing: A step-by-step guide</w:t>
      </w:r>
      <w:r>
        <w:rPr>
          <w:rFonts w:ascii="Times New Roman" w:hAnsi="Times New Roman"/>
          <w:i w:val="0"/>
          <w:sz w:val="24"/>
        </w:rPr>
        <w:t>. BCS Learning &amp; Development Limited.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Hendrawan, A., Suhatman, R., &amp; Pratiwi, D. (2023). Analisis perbandingan pengalaman pengguna aplikasi Halodoc dan Alodokter menggunakan User Experience Questionnaire (UEQ). </w:t>
      </w:r>
      <w:r>
        <w:rPr>
          <w:rFonts w:ascii="Times New Roman" w:hAnsi="Times New Roman"/>
          <w:i/>
          <w:sz w:val="24"/>
        </w:rPr>
        <w:t>Jurnal Pengembangan Teknologi Informasi dan Ilmu Komputer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7</w:t>
      </w:r>
      <w:r>
        <w:rPr>
          <w:rFonts w:ascii="Times New Roman" w:hAnsi="Times New Roman"/>
          <w:i w:val="0"/>
          <w:sz w:val="24"/>
        </w:rPr>
        <w:t>(3), 1142–1151.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Kamil, M., Belluano, P. L. L., &amp; Ilmawan, L. B. (2023). Implementasi framework Flutter pada rancang bangun aplikasi konsultasi dokter hewan. </w:t>
      </w:r>
      <w:r>
        <w:rPr>
          <w:rFonts w:ascii="Times New Roman" w:hAnsi="Times New Roman"/>
          <w:i/>
          <w:sz w:val="24"/>
        </w:rPr>
        <w:t>Buletin Sistem Informasi dan Teknologi Islam (BUSITI)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4</w:t>
      </w:r>
      <w:r>
        <w:rPr>
          <w:rFonts w:ascii="Times New Roman" w:hAnsi="Times New Roman"/>
          <w:i w:val="0"/>
          <w:sz w:val="24"/>
        </w:rPr>
        <w:t>(4), 312–321. https://doi.org/10.33096/busiti.v4i4.1751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Karsch, C., Tipold, A., &amp; Kleinsorgen, C. (2026). SWOT analysis on veterinary telemedicine from pet owner and expert perspectives—a mixed-methods survey and interview study in Germany. </w:t>
      </w:r>
      <w:r>
        <w:rPr>
          <w:rFonts w:ascii="Times New Roman" w:hAnsi="Times New Roman"/>
          <w:i/>
          <w:sz w:val="24"/>
        </w:rPr>
        <w:t>Frontiers in Veterinary Science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12</w:t>
      </w:r>
      <w:r>
        <w:rPr>
          <w:rFonts w:ascii="Times New Roman" w:hAnsi="Times New Roman"/>
          <w:i w:val="0"/>
          <w:sz w:val="24"/>
        </w:rPr>
        <w:t>, 1629080. https://doi.org/10.3389/fvets.2025.1629080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Kichloo, A., Albosta, M., Dettloff, K., Wani, F., El-Amir, Z., Singh, J., Aljadah, M., Chakinala, R. C., Kanugula, A. K., Solanki, S., &amp; Chugh, S. (2020). Telemedicine, the current COVID-19 pandemic and the future: A narrative review and perspectives moving forward. </w:t>
      </w:r>
      <w:r>
        <w:rPr>
          <w:rFonts w:ascii="Times New Roman" w:hAnsi="Times New Roman"/>
          <w:i/>
          <w:sz w:val="24"/>
        </w:rPr>
        <w:t>Frontiers in Public Health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8</w:t>
      </w:r>
      <w:r>
        <w:rPr>
          <w:rFonts w:ascii="Times New Roman" w:hAnsi="Times New Roman"/>
          <w:i w:val="0"/>
          <w:sz w:val="24"/>
        </w:rPr>
        <w:t>, 530. https://doi.org/10.3389/fpubh.2020.00530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Liyanage, A. (2025). </w:t>
      </w:r>
      <w:r>
        <w:rPr>
          <w:rFonts w:ascii="Times New Roman" w:hAnsi="Times New Roman"/>
          <w:i/>
          <w:sz w:val="24"/>
        </w:rPr>
        <w:t>Agile software development lifecycle: Iterative and incremental project frameworks</w:t>
      </w:r>
      <w:r>
        <w:rPr>
          <w:rFonts w:ascii="Times New Roman" w:hAnsi="Times New Roman"/>
          <w:i w:val="0"/>
          <w:sz w:val="24"/>
        </w:rPr>
        <w:t>. TechPulse Insights. https://techpulse.dev/agile-lifecycle-guide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Llaneta, J. C. E., Guelas, C. J. D., Labanan, R. M., Mercado, J. S., &amp; Sasis, R. L. (2022). TerraVet: A mobile and web application framework for pet owners and veterinary clinic. In </w:t>
      </w:r>
      <w:r>
        <w:rPr>
          <w:rFonts w:ascii="Times New Roman" w:hAnsi="Times New Roman"/>
          <w:i/>
          <w:sz w:val="24"/>
        </w:rPr>
        <w:t>Proceedings of the 2022 4th International Conference on Intelligent Science and Technology (ICIST 2022)</w:t>
      </w:r>
      <w:r>
        <w:rPr>
          <w:rFonts w:ascii="Times New Roman" w:hAnsi="Times New Roman"/>
          <w:i w:val="0"/>
          <w:sz w:val="24"/>
        </w:rPr>
        <w:t xml:space="preserve"> (pp. 48–53). Association for Computing Machinery. https://doi.org/10.1145/3560905.3560914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Microsoft. (2022). </w:t>
      </w:r>
      <w:r>
        <w:rPr>
          <w:rFonts w:ascii="Times New Roman" w:hAnsi="Times New Roman"/>
          <w:i/>
          <w:sz w:val="24"/>
        </w:rPr>
        <w:t>Model-View-ViewModel (MVVM) pattern: Enterprise application architecture using .NET MAUI</w:t>
      </w:r>
      <w:r>
        <w:rPr>
          <w:rFonts w:ascii="Times New Roman" w:hAnsi="Times New Roman"/>
          <w:i w:val="0"/>
          <w:sz w:val="24"/>
        </w:rPr>
        <w:t>. Microsoft Learn Documentation. https://learn.microsoft.com/en-us/dotnet/architecture/maui/mvvm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Midtrans. (2023). </w:t>
      </w:r>
      <w:r>
        <w:rPr>
          <w:rFonts w:ascii="Times New Roman" w:hAnsi="Times New Roman"/>
          <w:i/>
          <w:sz w:val="24"/>
        </w:rPr>
        <w:t>Midtrans Snap documentation: Technical reference guide for payment integration</w:t>
      </w:r>
      <w:r>
        <w:rPr>
          <w:rFonts w:ascii="Times New Roman" w:hAnsi="Times New Roman"/>
          <w:i w:val="0"/>
          <w:sz w:val="24"/>
        </w:rPr>
        <w:t>. PT Midtrans. https://docs.midtrans.com/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Myers, G. J., Sandler, C., &amp; Badgett, T. (2011). </w:t>
      </w:r>
      <w:r>
        <w:rPr>
          <w:rFonts w:ascii="Times New Roman" w:hAnsi="Times New Roman"/>
          <w:i/>
          <w:sz w:val="24"/>
        </w:rPr>
        <w:t>The art of software testing</w:t>
      </w:r>
      <w:r>
        <w:rPr>
          <w:rFonts w:ascii="Times New Roman" w:hAnsi="Times New Roman"/>
          <w:i w:val="0"/>
          <w:sz w:val="24"/>
        </w:rPr>
        <w:t xml:space="preserve"> (3rd ed.). John Wiley &amp; Sons.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Owens, M., &amp; Allen, G. (2010). </w:t>
      </w:r>
      <w:r>
        <w:rPr>
          <w:rFonts w:ascii="Times New Roman" w:hAnsi="Times New Roman"/>
          <w:i/>
          <w:sz w:val="24"/>
        </w:rPr>
        <w:t>The definitive guide to SQLite</w:t>
      </w:r>
      <w:r>
        <w:rPr>
          <w:rFonts w:ascii="Times New Roman" w:hAnsi="Times New Roman"/>
          <w:i w:val="0"/>
          <w:sz w:val="24"/>
        </w:rPr>
        <w:t xml:space="preserve"> (2nd ed.). Apress. https://doi.org/10.1007/978-1-4302-3226-1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PostgreSQL Global Development Group. (2023). </w:t>
      </w:r>
      <w:r>
        <w:rPr>
          <w:rFonts w:ascii="Times New Roman" w:hAnsi="Times New Roman"/>
          <w:i/>
          <w:sz w:val="24"/>
        </w:rPr>
        <w:t>PostgreSQL 16.0 documentation</w:t>
      </w:r>
      <w:r>
        <w:rPr>
          <w:rFonts w:ascii="Times New Roman" w:hAnsi="Times New Roman"/>
          <w:i w:val="0"/>
          <w:sz w:val="24"/>
        </w:rPr>
        <w:t>. PostgreSQL. https://www.postgresql.org/docs/16/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Pressman, R. S., &amp; Maxim, B. R. (2020). </w:t>
      </w:r>
      <w:r>
        <w:rPr>
          <w:rFonts w:ascii="Times New Roman" w:hAnsi="Times New Roman"/>
          <w:i/>
          <w:sz w:val="24"/>
        </w:rPr>
        <w:t>Software engineering: A practitioner's approach</w:t>
      </w:r>
      <w:r>
        <w:rPr>
          <w:rFonts w:ascii="Times New Roman" w:hAnsi="Times New Roman"/>
          <w:i w:val="0"/>
          <w:sz w:val="24"/>
        </w:rPr>
        <w:t xml:space="preserve"> (9th ed.). McGraw-Hill Education.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Saleh, H. (2017). </w:t>
      </w:r>
      <w:r>
        <w:rPr>
          <w:rFonts w:ascii="Times New Roman" w:hAnsi="Times New Roman"/>
          <w:i/>
          <w:sz w:val="24"/>
        </w:rPr>
        <w:t>Mobile architecture: A complete guide to building mobile apps with clean architecture and MVVM</w:t>
      </w:r>
      <w:r>
        <w:rPr>
          <w:rFonts w:ascii="Times New Roman" w:hAnsi="Times New Roman"/>
          <w:i w:val="0"/>
          <w:sz w:val="24"/>
        </w:rPr>
        <w:t>. Packt Publishing.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Sigesmund, D., Coe, J. B., Moore, I. C., &amp; Khosa, D. (2024). Pet owners prefer face-to-face consultations, with many being open to considering virtual consultations with veterinarians. </w:t>
      </w:r>
      <w:r>
        <w:rPr>
          <w:rFonts w:ascii="Times New Roman" w:hAnsi="Times New Roman"/>
          <w:i/>
          <w:sz w:val="24"/>
        </w:rPr>
        <w:t>Journal of the American Veterinary Medical Association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262</w:t>
      </w:r>
      <w:r>
        <w:rPr>
          <w:rFonts w:ascii="Times New Roman" w:hAnsi="Times New Roman"/>
          <w:i w:val="0"/>
          <w:sz w:val="24"/>
        </w:rPr>
        <w:t>(1), 100–108. https://doi.org/10.2460/javma.23.08.0463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Supabase. (2024). </w:t>
      </w:r>
      <w:r>
        <w:rPr>
          <w:rFonts w:ascii="Times New Roman" w:hAnsi="Times New Roman"/>
          <w:i/>
          <w:sz w:val="24"/>
        </w:rPr>
        <w:t>Supabase documentation: Open source Firebase alternative architecture and reference</w:t>
      </w:r>
      <w:r>
        <w:rPr>
          <w:rFonts w:ascii="Times New Roman" w:hAnsi="Times New Roman"/>
          <w:i w:val="0"/>
          <w:sz w:val="24"/>
        </w:rPr>
        <w:t>. Supabase Inc. https://supabase.com/docs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TGM Research. (2023). </w:t>
      </w:r>
      <w:r>
        <w:rPr>
          <w:rFonts w:ascii="Times New Roman" w:hAnsi="Times New Roman"/>
          <w:i/>
          <w:sz w:val="24"/>
        </w:rPr>
        <w:t>TGM Global Pet Care Report 2023: Insights into pet ownership and care habits across 40 countries</w:t>
      </w:r>
      <w:r>
        <w:rPr>
          <w:rFonts w:ascii="Times New Roman" w:hAnsi="Times New Roman"/>
          <w:i w:val="0"/>
          <w:sz w:val="24"/>
        </w:rPr>
        <w:t>. TGM Research. https://tgmresearch.com/pet-care-survey-2023.html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The Cat API. (2023). </w:t>
      </w:r>
      <w:r>
        <w:rPr>
          <w:rFonts w:ascii="Times New Roman" w:hAnsi="Times New Roman"/>
          <w:i/>
          <w:sz w:val="24"/>
        </w:rPr>
        <w:t>The Cat API technical documentation: Breeds endpoint</w:t>
      </w:r>
      <w:r>
        <w:rPr>
          <w:rFonts w:ascii="Times New Roman" w:hAnsi="Times New Roman"/>
          <w:i w:val="0"/>
          <w:sz w:val="24"/>
        </w:rPr>
        <w:t>. https://thecatapi.com/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The Dog API. (2023). </w:t>
      </w:r>
      <w:r>
        <w:rPr>
          <w:rFonts w:ascii="Times New Roman" w:hAnsi="Times New Roman"/>
          <w:i/>
          <w:sz w:val="24"/>
        </w:rPr>
        <w:t>The Dog API technical documentation: Breeds endpoint</w:t>
      </w:r>
      <w:r>
        <w:rPr>
          <w:rFonts w:ascii="Times New Roman" w:hAnsi="Times New Roman"/>
          <w:i w:val="0"/>
          <w:sz w:val="24"/>
        </w:rPr>
        <w:t>. https://thedogapi.com/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Volk, J. O., Thomas, J. G., Colleran, E. J., &amp; Siren, C. W. (2023). "It's like having a map": An exploration of participating pet owners' expectations of using telemedicine to access emergency veterinary care. </w:t>
      </w:r>
      <w:r>
        <w:rPr>
          <w:rFonts w:ascii="Times New Roman" w:hAnsi="Times New Roman"/>
          <w:i/>
          <w:sz w:val="24"/>
        </w:rPr>
        <w:t>Frontiers in Veterinary Science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10</w:t>
      </w:r>
      <w:r>
        <w:rPr>
          <w:rFonts w:ascii="Times New Roman" w:hAnsi="Times New Roman"/>
          <w:i w:val="0"/>
          <w:sz w:val="24"/>
        </w:rPr>
        <w:t>, 1033531. https://doi.org/10.3389/fvets.2023.1033531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We Are Social, &amp; Meltwater. (2024). </w:t>
      </w:r>
      <w:r>
        <w:rPr>
          <w:rFonts w:ascii="Times New Roman" w:hAnsi="Times New Roman"/>
          <w:i/>
          <w:sz w:val="24"/>
        </w:rPr>
        <w:t>Digital 2024: Indonesia</w:t>
      </w:r>
      <w:r>
        <w:rPr>
          <w:rFonts w:ascii="Times New Roman" w:hAnsi="Times New Roman"/>
          <w:i w:val="0"/>
          <w:sz w:val="24"/>
        </w:rPr>
        <w:t>. DataReportal. https://datareportal.com/reports/digital-2024-indonesia</w:t>
      </w:r>
    </w:p>
    <w:p>
      <w:pPr>
        <w:spacing w:after="120" w:line="360" w:lineRule="auto"/>
        <w:ind w:left="720" w:hanging="720"/>
      </w:pPr>
      <w:r>
        <w:rPr>
          <w:rFonts w:ascii="Times New Roman" w:hAnsi="Times New Roman"/>
          <w:i w:val="0"/>
          <w:sz w:val="24"/>
        </w:rPr>
        <w:t xml:space="preserve">Whapi.Cloud. (2024). </w:t>
      </w:r>
      <w:r>
        <w:rPr>
          <w:rFonts w:ascii="Times New Roman" w:hAnsi="Times New Roman"/>
          <w:i/>
          <w:sz w:val="24"/>
        </w:rPr>
        <w:t>WhatsApp API documentation: Gateway text messages integration</w:t>
      </w:r>
      <w:r>
        <w:rPr>
          <w:rFonts w:ascii="Times New Roman" w:hAnsi="Times New Roman"/>
          <w:i w:val="0"/>
          <w:sz w:val="24"/>
        </w:rPr>
        <w:t>. Whapi. https://whapi.cloud/docs</w:t>
      </w:r>
    </w:p>
    <w:sectPr w:rsidR="00FC693F" w:rsidRPr="0006063C" w:rsidSect="00034616">
      <w:pgSz w:w="12240" w:h="15840"/>
      <w:pgMar w:top="1699" w:right="1699" w:bottom="1699" w:left="22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