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3D5C"/>
          <w:sz w:val="38"/>
        </w:rPr>
        <w:t>Incident Response and Business Continuity Policy</w:t>
      </w:r>
    </w:p>
    <w:p>
      <w:pPr>
        <w:spacing w:after="120"/>
      </w:pPr>
      <w:r>
        <w:rPr>
          <w:b/>
        </w:rPr>
        <w:t>Paylode Services Limited</w:t>
      </w:r>
      <w:r>
        <w:t xml:space="preserve"> · CBN-licensed Payment Solution Service Provider</w:t>
      </w:r>
    </w:p>
    <w:p>
      <w:pPr>
        <w:spacing w:after="120"/>
      </w:pPr>
      <w:r>
        <w:t xml:space="preserve">Prepared for: </w:t>
      </w:r>
      <w:r>
        <w:rPr>
          <w:b/>
        </w:rPr>
        <w:t>Alpha Morgan Bank — Information Security Division</w:t>
      </w:r>
    </w:p>
    <w:p>
      <w:pPr>
        <w:spacing w:after="120"/>
      </w:pPr>
      <w:r>
        <w:t xml:space="preserve">Assessment reference: </w:t>
      </w:r>
      <w:r>
        <w:rPr>
          <w:b/>
        </w:rPr>
        <w:t>AMB-ISO-VRQ-019</w:t>
      </w:r>
      <w:r>
        <w:t xml:space="preserve"> · Classification: </w:t>
      </w:r>
      <w:r>
        <w:rPr>
          <w:b/>
        </w:rPr>
        <w:t>CONFIDENTIAL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PSL-EV-02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Policy owner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Approved by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], Director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Date of approval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Review cycle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Annually, or on material change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Addresses questionnaire items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11.1–11.6, 12.1–12.7, 10.5, 10.6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PART A — INCIDENT RESPONSE</w:t>
      </w:r>
    </w:p>
    <w:p>
      <w:pPr>
        <w:pStyle w:val="Heading2"/>
      </w:pPr>
      <w:r/>
      <w:r>
        <w:rPr>
          <w:b/>
          <w:color w:val="0B3D5C"/>
          <w:sz w:val="28"/>
        </w:rPr>
        <w:t>1. Scope</w:t>
      </w:r>
    </w:p>
    <w:p>
      <w:pPr>
        <w:spacing w:after="120"/>
      </w:pPr>
      <w:r>
        <w:t>Any event that compromises, or credibly threatens, the confidentiality, integrity</w:t>
      </w:r>
    </w:p>
    <w:p>
      <w:pPr>
        <w:spacing w:after="120"/>
      </w:pPr>
      <w:r>
        <w:t>or availability of Paylode systems or data — including data processed on behalf of</w:t>
      </w:r>
    </w:p>
    <w:p>
      <w:pPr>
        <w:spacing w:after="120"/>
      </w:pPr>
      <w:r>
        <w:t>Alpha Morgan Bank, its customers, or Paylode's merchants.</w:t>
      </w:r>
    </w:p>
    <w:p>
      <w:pPr>
        <w:pStyle w:val="Heading2"/>
      </w:pPr>
      <w:r/>
      <w:r>
        <w:rPr>
          <w:b/>
          <w:color w:val="0B3D5C"/>
          <w:sz w:val="28"/>
        </w:rPr>
        <w:t>2. Guiding principle</w:t>
      </w:r>
    </w:p>
    <w:p>
      <w:pPr>
        <w:spacing w:after="120"/>
      </w:pPr>
      <w:r>
        <w:rPr>
          <w:b/>
        </w:rPr>
        <w:t>No response action may create a risk of double-payment or lost funds.</w:t>
      </w:r>
      <w:r>
        <w:t xml:space="preserve"> A delayed</w:t>
      </w:r>
    </w:p>
    <w:p>
      <w:pPr>
        <w:spacing w:after="120"/>
      </w:pPr>
      <w:r>
        <w:t>payment is recoverable; a duplicated one may not be. Where a containment action and</w:t>
      </w:r>
    </w:p>
    <w:p>
      <w:pPr>
        <w:spacing w:after="120"/>
      </w:pPr>
      <w:r>
        <w:t>a settlement action conflict, containment proceeds and settlement is suspended</w:t>
      </w:r>
    </w:p>
    <w:p>
      <w:pPr>
        <w:spacing w:after="120"/>
      </w:pPr>
      <w:r>
        <w:t>until reconciliation is complete.</w:t>
      </w:r>
    </w:p>
    <w:p>
      <w:pPr>
        <w:pStyle w:val="Heading2"/>
      </w:pPr>
      <w:r/>
      <w:r>
        <w:rPr>
          <w:b/>
          <w:color w:val="0B3D5C"/>
          <w:sz w:val="28"/>
        </w:rPr>
        <w:t>3. Severity, escalation and notification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6649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64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1 — Incident severity bands, the response lifecycle, and the notification clocks that run from confirmation of impact.</w:t>
      </w:r>
    </w:p>
    <w:p>
      <w:pPr>
        <w:pStyle w:val="Heading2"/>
      </w:pPr>
      <w:r/>
      <w:r>
        <w:rPr>
          <w:b/>
          <w:color w:val="0B3D5C"/>
          <w:sz w:val="28"/>
        </w:rPr>
        <w:t>4. Response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Holder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Incident Commander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Owns the incident; declares severity; authorises containment; single decision-maker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Technical lead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Investigation, containment, eradication, recovery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Compliance / Data Protection Officer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Regulatory notification to CBN and NDPC; record-keeping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Communications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Bank, merchant and customer notification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Executive sponsor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Director-level decisions: service suspension, external counsel, law enforcement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</w:tbl>
    <w:p/>
    <w:p>
      <w:pPr>
        <w:pStyle w:val="Heading3"/>
      </w:pPr>
      <w:r/>
      <w:r>
        <w:rPr>
          <w:b/>
          <w:color w:val="0B3D5C"/>
          <w:sz w:val="24"/>
        </w:rPr>
        <w:t>4.1 Incident contact card — to be shared with the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045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045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045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Mobile (24/7)</w:t>
            </w:r>
          </w:p>
        </w:tc>
        <w:tc>
          <w:tcPr>
            <w:tcW w:type="dxa" w:w="2045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Email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security incident contact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security@paylodeservices.com</w:t>
            </w:r>
          </w:p>
        </w:tc>
      </w:tr>
      <w:tr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Secondary / escalation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Executive escalation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Data protection contact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DPO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2045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dpo@paylodeservices.com</w:t>
            </w:r>
          </w:p>
        </w:tc>
      </w:tr>
    </w:tbl>
    <w:p/>
    <w:p>
      <w:pPr>
        <w:spacing w:after="120"/>
      </w:pPr>
      <w:r>
        <w:t xml:space="preserve">*The </w:t>
      </w:r>
      <w:r>
        <w:rPr>
          <w:rFonts w:ascii="Consolas" w:hAnsi="Consolas"/>
          <w:sz w:val="18"/>
        </w:rPr>
        <w:t>security@</w:t>
      </w:r>
      <w:r>
        <w:t xml:space="preserve"> and </w:t>
      </w:r>
      <w:r>
        <w:rPr>
          <w:rFonts w:ascii="Consolas" w:hAnsi="Consolas"/>
          <w:sz w:val="18"/>
        </w:rPr>
        <w:t>dpo@</w:t>
      </w:r>
      <w:r>
        <w:t xml:space="preserve"> mailboxes must be live and monitored before this card is</w:t>
      </w:r>
    </w:p>
    <w:p>
      <w:pPr>
        <w:spacing w:after="120"/>
      </w:pPr>
      <w:r>
        <w:t>issued to the Bank.*</w:t>
      </w:r>
    </w:p>
    <w:p>
      <w:pPr>
        <w:pStyle w:val="Heading2"/>
      </w:pPr>
      <w:r/>
      <w:r>
        <w:rPr>
          <w:b/>
          <w:color w:val="0B3D5C"/>
          <w:sz w:val="28"/>
        </w:rPr>
        <w:t>5. Response lifecycle</w:t>
      </w:r>
    </w:p>
    <w:p>
      <w:pPr>
        <w:pStyle w:val="ListNumber"/>
        <w:spacing w:after="40"/>
      </w:pPr>
      <w:r>
        <w:rPr>
          <w:b/>
        </w:rPr>
        <w:t>Detect</w:t>
      </w:r>
      <w:r>
        <w:t xml:space="preserve"> — automated alert, staff report, merchant or partner report, or</w:t>
      </w:r>
    </w:p>
    <w:p>
      <w:pPr>
        <w:spacing w:after="120"/>
      </w:pPr>
      <w:r>
        <w:t>external disclosure.</w:t>
      </w:r>
    </w:p>
    <w:p>
      <w:pPr>
        <w:pStyle w:val="ListNumber"/>
        <w:spacing w:after="40"/>
      </w:pPr>
      <w:r>
        <w:rPr>
          <w:b/>
        </w:rPr>
        <w:t>Triage</w:t>
      </w:r>
      <w:r>
        <w:t xml:space="preserve"> — the Incident Commander assigns severity within the band's response</w:t>
      </w:r>
    </w:p>
    <w:p>
      <w:pPr>
        <w:spacing w:after="120"/>
      </w:pPr>
      <w:r>
        <w:t>window and opens the incident record. A running timeline is maintained from this</w:t>
      </w:r>
    </w:p>
    <w:p>
      <w:pPr>
        <w:spacing w:after="120"/>
      </w:pPr>
      <w:r>
        <w:t>point until closure.</w:t>
      </w:r>
    </w:p>
    <w:p>
      <w:pPr>
        <w:pStyle w:val="ListNumber"/>
        <w:spacing w:after="40"/>
      </w:pPr>
      <w:r>
        <w:rPr>
          <w:b/>
        </w:rPr>
        <w:t>Contain</w:t>
      </w:r>
      <w:r>
        <w:t xml:space="preserve"> — isolate affected systems; revoke or rotate compromised credentials;</w:t>
      </w:r>
    </w:p>
    <w:p>
      <w:pPr>
        <w:spacing w:after="120"/>
      </w:pPr>
      <w:r>
        <w:t>suspend affected merchant accounts, rails or API keys. **Preserve evidence</w:t>
      </w:r>
    </w:p>
    <w:p>
      <w:pPr>
        <w:spacing w:after="120"/>
      </w:pPr>
      <w:r>
        <w:t>before remediating** — capture logs, database state and system images first.</w:t>
      </w:r>
    </w:p>
    <w:p>
      <w:pPr>
        <w:spacing w:after="120"/>
      </w:pPr>
      <w:r>
        <w:t>Premature cleanup destroys the forensic record and the ability to scope the</w:t>
      </w:r>
    </w:p>
    <w:p>
      <w:pPr>
        <w:spacing w:after="120"/>
      </w:pPr>
      <w:r>
        <w:t>incident.</w:t>
      </w:r>
    </w:p>
    <w:p>
      <w:pPr>
        <w:pStyle w:val="ListNumber"/>
        <w:spacing w:after="40"/>
      </w:pPr>
      <w:r>
        <w:rPr>
          <w:b/>
        </w:rPr>
        <w:t>Eradicate</w:t>
      </w:r>
      <w:r>
        <w:t xml:space="preserve"> — remove the cause; patch; rebuild from a known-good state.</w:t>
      </w:r>
    </w:p>
    <w:p>
      <w:pPr>
        <w:pStyle w:val="ListNumber"/>
        <w:spacing w:after="40"/>
      </w:pPr>
      <w:r>
        <w:rPr>
          <w:b/>
        </w:rPr>
        <w:t>Recover</w:t>
      </w:r>
      <w:r>
        <w:t xml:space="preserve"> — restore service; verify integrity; monitor at heightened</w:t>
      </w:r>
    </w:p>
    <w:p>
      <w:pPr>
        <w:spacing w:after="120"/>
      </w:pPr>
      <w:r>
        <w:t>sensitivity for a defined period.</w:t>
      </w:r>
    </w:p>
    <w:p>
      <w:pPr>
        <w:pStyle w:val="ListNumber"/>
        <w:spacing w:after="40"/>
      </w:pPr>
      <w:r>
        <w:rPr>
          <w:b/>
        </w:rPr>
        <w:t>Notify</w:t>
      </w:r>
      <w:r>
        <w:t xml:space="preserve"> — per section 6.</w:t>
      </w:r>
    </w:p>
    <w:p>
      <w:pPr>
        <w:pStyle w:val="ListNumber"/>
        <w:spacing w:after="40"/>
      </w:pPr>
      <w:r>
        <w:rPr>
          <w:b/>
        </w:rPr>
        <w:t>Review</w:t>
      </w:r>
      <w:r>
        <w:t xml:space="preserve"> — post-incident review within </w:t>
      </w:r>
      <w:r>
        <w:rPr>
          <w:b/>
        </w:rPr>
        <w:t>10 business days</w:t>
      </w:r>
      <w:r>
        <w:t xml:space="preserve"> (Appendix A).</w:t>
      </w:r>
    </w:p>
    <w:p>
      <w:pPr>
        <w:pStyle w:val="Heading2"/>
      </w:pPr>
      <w:r/>
      <w:r>
        <w:rPr>
          <w:b/>
          <w:color w:val="0B3D5C"/>
          <w:sz w:val="28"/>
        </w:rPr>
        <w:t>6. Notification obligations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Recipient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Alpha Morgan Bank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Confirmed impact to Bank data or the Bank-connected service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24 hours from confirmation</w:t>
            </w:r>
            <w:r>
              <w:rPr>
                <w:sz w:val="18"/>
              </w:rPr>
              <w:t>, then every 24 hours until closure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Nigeria Data Protection Commission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 data breach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72 hours from becoming aware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Central Bank of Nigeria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Per licence conditions and the applicable cybersecurity circular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As prescribed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Affected data subjects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High risk to their rights and freedoms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Without undue delay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Affected merchants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Their data or funds affected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24 hours from confirmation</w:t>
            </w:r>
          </w:p>
        </w:tc>
      </w:tr>
    </w:tbl>
    <w:p/>
    <w:p>
      <w:pPr>
        <w:spacing w:after="120"/>
      </w:pPr>
      <w:r>
        <w:t>Every notification to the Bank contains, at minimum:</w:t>
      </w:r>
    </w:p>
    <w:p>
      <w:pPr>
        <w:pStyle w:val="ListBullet"/>
        <w:spacing w:after="40"/>
      </w:pPr>
      <w:r>
        <w:t>incident summary and current status;</w:t>
      </w:r>
    </w:p>
    <w:p>
      <w:pPr>
        <w:pStyle w:val="ListBullet"/>
        <w:spacing w:after="40"/>
      </w:pPr>
      <w:r>
        <w:t>affected data classes and estimated record volume;</w:t>
      </w:r>
    </w:p>
    <w:p>
      <w:pPr>
        <w:pStyle w:val="ListBullet"/>
        <w:spacing w:after="40"/>
      </w:pPr>
      <w:r>
        <w:t>time of discovery and time of confirmation;</w:t>
      </w:r>
    </w:p>
    <w:p>
      <w:pPr>
        <w:pStyle w:val="ListBullet"/>
        <w:spacing w:after="40"/>
      </w:pPr>
      <w:r>
        <w:t>containment and eradication steps taken and planned;</w:t>
      </w:r>
    </w:p>
    <w:p>
      <w:pPr>
        <w:pStyle w:val="ListBullet"/>
        <w:spacing w:after="40"/>
      </w:pPr>
      <w:r>
        <w:t>named Paylode points of contact for the Bank's incident team.</w:t>
      </w:r>
    </w:p>
    <w:p>
      <w:pPr>
        <w:spacing w:after="120"/>
      </w:pPr>
      <w:r>
        <w:t>Paylode notifies the Bank **regardless of whether the regulator's 72-hour threshold</w:t>
      </w:r>
    </w:p>
    <w:p>
      <w:pPr>
        <w:spacing w:after="120"/>
      </w:pPr>
      <w:r>
        <w:t>is met**. The Bank's contractual clock is shorter than the regulator's, and it runs</w:t>
      </w:r>
    </w:p>
    <w:p>
      <w:pPr>
        <w:spacing w:after="120"/>
      </w:pPr>
      <w:r>
        <w:t>from confirmation of impact rather than from conclusion of the investigation.</w:t>
      </w:r>
    </w:p>
    <w:p>
      <w:pPr>
        <w:pStyle w:val="Heading2"/>
      </w:pPr>
      <w:r/>
      <w:r>
        <w:rPr>
          <w:b/>
          <w:color w:val="0B3D5C"/>
          <w:sz w:val="28"/>
        </w:rPr>
        <w:t>7. Playbooks</w:t>
      </w:r>
    </w:p>
    <w:p>
      <w:pPr>
        <w:pStyle w:val="Heading3"/>
      </w:pPr>
      <w:r/>
      <w:r>
        <w:rPr>
          <w:b/>
          <w:color w:val="0B3D5C"/>
          <w:sz w:val="24"/>
        </w:rPr>
        <w:t>7.1 Credential exposure</w:t>
      </w:r>
    </w:p>
    <w:p>
      <w:pPr>
        <w:pStyle w:val="ListNumber"/>
        <w:spacing w:after="40"/>
      </w:pPr>
      <w:r>
        <w:t>Identify every credential exposed and its blast radius.</w:t>
      </w:r>
    </w:p>
    <w:p>
      <w:pPr>
        <w:pStyle w:val="ListNumber"/>
        <w:spacing w:after="40"/>
      </w:pPr>
      <w:r>
        <w:rPr>
          <w:b/>
        </w:rPr>
        <w:t>Rotate all of them immediately</w:t>
      </w:r>
      <w:r>
        <w:t xml:space="preserve"> — do not assess likelihood of use first.</w:t>
      </w:r>
    </w:p>
    <w:p>
      <w:pPr>
        <w:pStyle w:val="ListNumber"/>
        <w:spacing w:after="40"/>
      </w:pPr>
      <w:r>
        <w:t>Review access logs across the exposure window for use by an unrecognised source.</w:t>
      </w:r>
    </w:p>
    <w:p>
      <w:pPr>
        <w:pStyle w:val="ListNumber"/>
        <w:spacing w:after="40"/>
      </w:pPr>
      <w:r>
        <w:t>Purge from the exposure vector (repository history, log, message, document).</w:t>
      </w:r>
    </w:p>
    <w:p>
      <w:pPr>
        <w:pStyle w:val="ListNumber"/>
        <w:spacing w:after="40"/>
      </w:pPr>
      <w:r>
        <w:t>If evidence of use exists, escalate to P1 and treat as a breach.</w:t>
      </w:r>
    </w:p>
    <w:p>
      <w:pPr>
        <w:pStyle w:val="ListNumber"/>
        <w:spacing w:after="40"/>
      </w:pPr>
      <w:r>
        <w:t>Add the detective control that would have caught it.</w:t>
      </w:r>
    </w:p>
    <w:p>
      <w:pPr>
        <w:pStyle w:val="Heading3"/>
      </w:pPr>
      <w:r/>
      <w:r>
        <w:rPr>
          <w:b/>
          <w:color w:val="0B3D5C"/>
          <w:sz w:val="24"/>
        </w:rPr>
        <w:t>7.2 Data breach</w:t>
      </w:r>
    </w:p>
    <w:p>
      <w:pPr>
        <w:pStyle w:val="ListNumber"/>
        <w:spacing w:after="40"/>
      </w:pPr>
      <w:r>
        <w:t>Contain — revoke access, isolate the system, preserve evidence.</w:t>
      </w:r>
    </w:p>
    <w:p>
      <w:pPr>
        <w:pStyle w:val="ListNumber"/>
        <w:spacing w:after="40"/>
      </w:pPr>
      <w:r>
        <w:t>Scope — what data, whose, how many records, over what window.</w:t>
      </w:r>
    </w:p>
    <w:p>
      <w:pPr>
        <w:pStyle w:val="ListNumber"/>
        <w:spacing w:after="40"/>
      </w:pPr>
      <w:r>
        <w:t>Notify per section 6. The Bank clock starts at confirmation.</w:t>
      </w:r>
    </w:p>
    <w:p>
      <w:pPr>
        <w:pStyle w:val="ListNumber"/>
        <w:spacing w:after="40"/>
      </w:pPr>
      <w:r>
        <w:t>Support affected parties; remediate the root cause.</w:t>
      </w:r>
    </w:p>
    <w:p>
      <w:pPr>
        <w:pStyle w:val="Heading3"/>
      </w:pPr>
      <w:r/>
      <w:r>
        <w:rPr>
          <w:b/>
          <w:color w:val="0B3D5C"/>
          <w:sz w:val="24"/>
        </w:rPr>
        <w:t>7.3 Ransomware</w:t>
      </w:r>
    </w:p>
    <w:p>
      <w:pPr>
        <w:pStyle w:val="ListNumber"/>
        <w:spacing w:after="40"/>
      </w:pPr>
      <w:r>
        <w:t>Isolate affected hosts from the network immediately.</w:t>
      </w:r>
    </w:p>
    <w:p>
      <w:pPr>
        <w:pStyle w:val="ListNumber"/>
        <w:spacing w:after="40"/>
      </w:pPr>
      <w:r>
        <w:rPr>
          <w:b/>
        </w:rPr>
        <w:t>Do not pay.</w:t>
      </w:r>
      <w:r>
        <w:t xml:space="preserve"> Engage the executive sponsor and external counsel.</w:t>
      </w:r>
    </w:p>
    <w:p>
      <w:pPr>
        <w:pStyle w:val="ListNumber"/>
        <w:spacing w:after="40"/>
      </w:pPr>
      <w:r>
        <w:t>Restore from verified clean off-site backup (Part B, section 9).</w:t>
      </w:r>
    </w:p>
    <w:p>
      <w:pPr>
        <w:pStyle w:val="ListNumber"/>
        <w:spacing w:after="40"/>
      </w:pPr>
      <w:r>
        <w:t>Rebuild rather than clean; rotate every credential the host could reach.</w:t>
      </w:r>
    </w:p>
    <w:p>
      <w:pPr>
        <w:pStyle w:val="ListNumber"/>
        <w:spacing w:after="40"/>
      </w:pPr>
      <w:r>
        <w:t>Report to the CBN and to law enforcement.</w:t>
      </w:r>
    </w:p>
    <w:p>
      <w:pPr>
        <w:pStyle w:val="Heading3"/>
      </w:pPr>
      <w:r/>
      <w:r>
        <w:rPr>
          <w:b/>
          <w:color w:val="0B3D5C"/>
          <w:sz w:val="24"/>
        </w:rPr>
        <w:t>7.4 Insider threat</w:t>
      </w:r>
    </w:p>
    <w:p>
      <w:pPr>
        <w:pStyle w:val="ListNumber"/>
        <w:spacing w:after="40"/>
      </w:pPr>
      <w:r>
        <w:t>Preserve the audit trail before acting — the audit log holds actor, before and</w:t>
      </w:r>
    </w:p>
    <w:p>
      <w:pPr>
        <w:spacing w:after="120"/>
      </w:pPr>
      <w:r>
        <w:t>after state, and source IP for every privileged action.</w:t>
      </w:r>
    </w:p>
    <w:p>
      <w:pPr>
        <w:pStyle w:val="ListNumber"/>
        <w:spacing w:after="40"/>
      </w:pPr>
      <w:r>
        <w:t>Suspend access without notice to the subject.</w:t>
      </w:r>
    </w:p>
    <w:p>
      <w:pPr>
        <w:pStyle w:val="ListNumber"/>
        <w:spacing w:after="40"/>
      </w:pPr>
      <w:r>
        <w:t>Engage HR, the executive sponsor and legal counsel before any confrontation.</w:t>
      </w:r>
    </w:p>
    <w:p>
      <w:pPr>
        <w:pStyle w:val="ListNumber"/>
        <w:spacing w:after="40"/>
      </w:pPr>
      <w:r>
        <w:t>Assess exfiltration; notify per section 6 if confirmed.</w:t>
      </w:r>
    </w:p>
    <w:p>
      <w:pPr>
        <w:pStyle w:val="Heading3"/>
      </w:pPr>
      <w:r/>
      <w:r>
        <w:rPr>
          <w:b/>
          <w:color w:val="0B3D5C"/>
          <w:sz w:val="24"/>
        </w:rPr>
        <w:t>7.5 Payment rail or Bank integration compromise</w:t>
      </w:r>
    </w:p>
    <w:p>
      <w:pPr>
        <w:pStyle w:val="ListNumber"/>
        <w:spacing w:after="40"/>
      </w:pPr>
      <w:r>
        <w:t>Disable the affected rail. Routing excludes it automatically and disbursement</w:t>
      </w:r>
    </w:p>
    <w:p>
      <w:pPr>
        <w:spacing w:after="120"/>
      </w:pPr>
      <w:r>
        <w:t>continues on other rails.</w:t>
      </w:r>
    </w:p>
    <w:p>
      <w:pPr>
        <w:pStyle w:val="ListNumber"/>
        <w:spacing w:after="40"/>
      </w:pPr>
      <w:r>
        <w:rPr>
          <w:b/>
        </w:rPr>
        <w:t>Reconcile every in-flight instruction before resuming.</w:t>
      </w:r>
      <w:r>
        <w:t xml:space="preserve"> Never re-send an</w:t>
      </w:r>
    </w:p>
    <w:p>
      <w:pPr>
        <w:spacing w:after="120"/>
      </w:pPr>
      <w:r>
        <w:t>instruction whose outcome is unknown — re-query it.</w:t>
      </w:r>
    </w:p>
    <w:p>
      <w:pPr>
        <w:pStyle w:val="ListNumber"/>
        <w:spacing w:after="40"/>
      </w:pPr>
      <w:r>
        <w:t>Notify the Bank or rail partner and agree a joint reconciliation.</w:t>
      </w:r>
    </w:p>
    <w:p>
      <w:pPr>
        <w:pStyle w:val="ListNumber"/>
        <w:spacing w:after="40"/>
      </w:pPr>
      <w:r>
        <w:t>Resume only once end-to-end reconciliation balances.</w:t>
      </w:r>
    </w:p>
    <w:p>
      <w:pPr>
        <w:pStyle w:val="Heading3"/>
      </w:pPr>
      <w:r/>
      <w:r>
        <w:rPr>
          <w:b/>
          <w:color w:val="0B3D5C"/>
          <w:sz w:val="24"/>
        </w:rPr>
        <w:t>7.6 Production outage</w:t>
      </w:r>
    </w:p>
    <w:p>
      <w:pPr>
        <w:pStyle w:val="ListNumber"/>
        <w:spacing w:after="40"/>
      </w:pPr>
      <w:r>
        <w:t>Confirm through the health endpoints.</w:t>
      </w:r>
    </w:p>
    <w:p>
      <w:pPr>
        <w:pStyle w:val="ListNumber"/>
        <w:spacing w:after="40"/>
      </w:pPr>
      <w:r>
        <w:t>Identify the failing component; a failed module degrades rather than kills the</w:t>
      </w:r>
    </w:p>
    <w:p>
      <w:pPr>
        <w:spacing w:after="120"/>
      </w:pPr>
      <w:r>
        <w:t>platform.</w:t>
      </w:r>
    </w:p>
    <w:p>
      <w:pPr>
        <w:pStyle w:val="ListNumber"/>
        <w:spacing w:after="40"/>
      </w:pPr>
      <w:r>
        <w:t>Roll back from the timestamped deploy backup if a deployment is implicated.</w:t>
      </w:r>
    </w:p>
    <w:p>
      <w:pPr>
        <w:pStyle w:val="ListNumber"/>
        <w:spacing w:after="40"/>
      </w:pPr>
      <w:r>
        <w:t>Invoke Part B if recovery will exceed the recovery time objective.</w:t>
      </w:r>
    </w:p>
    <w:p>
      <w:pPr>
        <w:pStyle w:val="Heading2"/>
      </w:pPr>
      <w:r/>
      <w:r>
        <w:rPr>
          <w:b/>
          <w:color w:val="0B3D5C"/>
          <w:sz w:val="28"/>
        </w:rPr>
        <w:t>8. Detection and response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Mean time to detect — payment or settlement anomaly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 minutes</w:t>
            </w:r>
            <w:r>
              <w:rPr>
                <w:sz w:val="18"/>
              </w:rPr>
              <w:t xml:space="preserve"> (met today by the payout watchdogs)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Mean time to detect — critical security event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 hour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Mean time to respond — P1 containment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Mean time to respond — P2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24 hours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Bank notification after confirmation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24 hours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Scoped log extract to the Bank on request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 business hours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1 business hour</w:t>
            </w:r>
            <w:r>
              <w:rPr>
                <w:sz w:val="18"/>
              </w:rPr>
              <w:t xml:space="preserve"> during a live incident</w:t>
            </w:r>
          </w:p>
        </w:tc>
      </w:tr>
    </w:tbl>
    <w:p/>
    <w:p>
      <w:pPr>
        <w:pStyle w:val="Heading2"/>
      </w:pPr>
      <w:r/>
      <w:r>
        <w:rPr>
          <w:b/>
          <w:color w:val="0B3D5C"/>
          <w:sz w:val="28"/>
        </w:rPr>
        <w:t>9. Exercising</w:t>
      </w:r>
    </w:p>
    <w:p>
      <w:pPr>
        <w:spacing w:after="120"/>
      </w:pPr>
      <w:r>
        <w:t xml:space="preserve">A tabletop exercise or live simulation is conducted </w:t>
      </w:r>
      <w:r>
        <w:rPr>
          <w:b/>
        </w:rPr>
        <w:t>at least annually</w:t>
      </w:r>
      <w:r>
        <w:t xml:space="preserve"> against at</w:t>
      </w:r>
    </w:p>
    <w:p>
      <w:pPr>
        <w:spacing w:after="120"/>
      </w:pPr>
      <w:r>
        <w:t>least one playbook, producing a written after-action report that identifies what</w:t>
      </w:r>
    </w:p>
    <w:p>
      <w:pPr>
        <w:spacing w:after="120"/>
      </w:pPr>
      <w:r>
        <w:t>worked, what did not, and dated remedial actions with named owners.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Playbook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After-action report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PART B — BUSINESS CONTINUITY AND DISASTER RECOVERY</w:t>
      </w:r>
    </w:p>
    <w:p>
      <w:pPr>
        <w:pStyle w:val="Heading2"/>
      </w:pPr>
      <w:r/>
      <w:r>
        <w:rPr>
          <w:b/>
          <w:color w:val="0B3D5C"/>
          <w:sz w:val="28"/>
        </w:rPr>
        <w:t>10. Objective</w:t>
      </w:r>
    </w:p>
    <w:p>
      <w:pPr>
        <w:spacing w:after="120"/>
      </w:pPr>
      <w:r>
        <w:t>To maintain, or restore within agreed time limits, the services Paylode provides to</w:t>
      </w:r>
    </w:p>
    <w:p>
      <w:pPr>
        <w:spacing w:after="120"/>
      </w:pPr>
      <w:r>
        <w:t>its merchants and to its bank partners, with priority on **money-movement</w:t>
      </w:r>
    </w:p>
    <w:p>
      <w:pPr>
        <w:spacing w:after="120"/>
      </w:pPr>
      <w:r>
        <w:t>integrity** over speed of restoration.</w:t>
      </w:r>
    </w:p>
    <w:p>
      <w:pPr>
        <w:pStyle w:val="Heading2"/>
      </w:pPr>
      <w:r/>
      <w:r>
        <w:rPr>
          <w:b/>
          <w:color w:val="0B3D5C"/>
          <w:sz w:val="28"/>
        </w:rPr>
        <w:t>11. Business impact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Criticality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Maximum tolerable outage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Impact of outage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Payout dispatch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4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Merchants cannot disburse; beneficiaries unpaid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Collection webhook ingestion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 hour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Credits unrecorded; reconciliation exposure grows with the outage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Settlement processing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24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Merchants unfunded; cycle slips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Hosted checkout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4 hours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Merchants cannot collect card payments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Merchant dashboard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24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No self-service; operations can act on merchants' behalf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Invoicing / wallet / assistant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24 hours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Product features degraded; </w:t>
            </w:r>
            <w:r>
              <w:rPr>
                <w:b/>
                <w:sz w:val="18"/>
              </w:rPr>
              <w:t>payments unaffected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Marketing site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72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Reputational only</w:t>
            </w:r>
          </w:p>
        </w:tc>
      </w:tr>
    </w:tbl>
    <w:p/>
    <w:p>
      <w:pPr>
        <w:spacing w:after="120"/>
      </w:pPr>
      <w:r>
        <w:t>Collection webhook ingestion carries the shortest tolerance because a missed</w:t>
      </w:r>
    </w:p>
    <w:p>
      <w:pPr>
        <w:spacing w:after="120"/>
      </w:pPr>
      <w:r>
        <w:t xml:space="preserve">notification is not merely a delay — it is an </w:t>
      </w:r>
      <w:r>
        <w:rPr>
          <w:b/>
        </w:rPr>
        <w:t>unrecorded credit</w:t>
      </w:r>
      <w:r>
        <w:t xml:space="preserve"> that must later</w:t>
      </w:r>
    </w:p>
    <w:p>
      <w:pPr>
        <w:spacing w:after="120"/>
      </w:pPr>
      <w:r>
        <w:t>be reconciled against the Bank's records.</w:t>
      </w:r>
    </w:p>
    <w:p>
      <w:pPr>
        <w:pStyle w:val="Heading2"/>
      </w:pPr>
      <w:r/>
      <w:r>
        <w:rPr>
          <w:b/>
          <w:color w:val="0B3D5C"/>
          <w:sz w:val="28"/>
        </w:rPr>
        <w:t>12. Continuity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Mechanism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 redundancy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The money core runs as a clustered pair with automatic restart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Service isolation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 product-service failure cannot stop payments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Graceful degradation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A failed module is reported at the health endpoint; the platform continues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Multi-rail failover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Payout routing automatically excludes any rail not marked live — </w:t>
            </w:r>
            <w:r>
              <w:rPr>
                <w:b/>
                <w:sz w:val="18"/>
              </w:rPr>
              <w:t>a single rail outage, including the Bank's, does not stop disbursement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Deploy rollback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deployment retains the previous version of each overwritten file, timestamped, on the target host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Self-healing money paths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Dispatch recovery every 30 seconds; stuck-batch monitor and status re-query every 5 minutes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Static-content failover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The application host is configured as a Cloudflare failover origin and is refreshed on every release</w:t>
            </w:r>
          </w:p>
        </w:tc>
      </w:tr>
    </w:tbl>
    <w:p/>
    <w:p>
      <w:pPr>
        <w:pStyle w:val="Heading2"/>
      </w:pPr>
      <w:r/>
      <w:r>
        <w:rPr>
          <w:b/>
          <w:color w:val="0B3D5C"/>
          <w:sz w:val="28"/>
        </w:rPr>
        <w:t>13. Recovery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Objective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process crash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Seconds — automatic restart, cluster peer serves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Product-service failure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 payment impact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One payment rail unavailable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Immediate automatic re-route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Web tier host loss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Minutes — failover origin serves static content; the API is unaffected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Application host loss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RTO ≤ 4 hours · RPO ≤ 15 minutes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Data corruption or ransomware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RPO ≤ 24 hours</w:t>
            </w:r>
            <w:r>
              <w:rPr>
                <w:sz w:val="18"/>
              </w:rPr>
              <w:t xml:space="preserve"> from encrypted off-site backup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Region or provider loss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RTO ≤ 24 hours</w:t>
            </w:r>
          </w:p>
        </w:tc>
      </w:tr>
    </w:tbl>
    <w:p/>
    <w:p>
      <w:pPr>
        <w:spacing w:after="120"/>
      </w:pPr>
      <w:r>
        <w:t>*The objectives for application-host loss and data corruption depend on the standby</w:t>
      </w:r>
    </w:p>
    <w:p>
      <w:pPr>
        <w:spacing w:after="120"/>
      </w:pPr>
      <w:r>
        <w:t>and backup capability described in sections 14 and 15. Current attainment against</w:t>
      </w:r>
    </w:p>
    <w:p>
      <w:pPr>
        <w:spacing w:after="120"/>
      </w:pPr>
      <w:r>
        <w:t>each objective is to be recorded by Paylode below.*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Current attainment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Application host loss — RTO 4h / RPO 15min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Data corruption — RPO 24h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</w:tbl>
    <w:p/>
    <w:p>
      <w:pPr>
        <w:pStyle w:val="Heading2"/>
      </w:pPr>
      <w:r/>
      <w:r>
        <w:rPr>
          <w:b/>
          <w:color w:val="0B3D5C"/>
          <w:sz w:val="28"/>
        </w:rPr>
        <w:t>14. Target site topology</w:t>
      </w:r>
    </w:p>
    <w:p>
      <w:pPr>
        <w:spacing w:after="120"/>
      </w:pPr>
      <w:r>
        <w:t xml:space="preserve">The standby host sits in a </w:t>
      </w:r>
      <w:r>
        <w:rPr>
          <w:b/>
        </w:rPr>
        <w:t>separate region from the primary</w:t>
      </w:r>
      <w:r>
        <w:t>, carrying a</w:t>
      </w:r>
    </w:p>
    <w:p>
      <w:pPr>
        <w:spacing w:after="120"/>
      </w:pPr>
      <w:r>
        <w:t>PostgreSQL streaming replica and a warm application stack. Replication traverses an</w:t>
      </w:r>
    </w:p>
    <w:p>
      <w:pPr>
        <w:spacing w:after="120"/>
      </w:pPr>
      <w:r>
        <w:t>encrypted tunnel. Encrypted off-site backups are held on infrastructure independent</w:t>
      </w:r>
    </w:p>
    <w:p>
      <w:pPr>
        <w:spacing w:after="120"/>
      </w:pPr>
      <w:r>
        <w:t>of both production hosts.</w:t>
      </w:r>
    </w:p>
    <w:p>
      <w:pPr>
        <w:pStyle w:val="Heading2"/>
      </w:pPr>
      <w:r/>
      <w:r>
        <w:rPr>
          <w:b/>
          <w:color w:val="0B3D5C"/>
          <w:sz w:val="28"/>
        </w:rPr>
        <w:t>15. Backup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Scope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Full PostgreSQL dump; application, nginx and process-manager configuration; key custody records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Frequency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Nightly full</w:t>
            </w:r>
            <w:r>
              <w:rPr>
                <w:sz w:val="18"/>
              </w:rPr>
              <w:t>, plus continuous write-ahead-log archiving once replication is in place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Encryption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Encrypted at rest, with the key held separately from the backup store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Location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Off-site</w:t>
            </w:r>
            <w:r>
              <w:rPr>
                <w:sz w:val="18"/>
              </w:rPr>
              <w:t>, independent of both production hosts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Retention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30 daily, 12 weekly, 12 monthly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Access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Restricted to two named individuals; access logged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Immutability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Write-once or object-lock storage, so ransomware cannot reach the backups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Restore testing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Quarterly</w:t>
            </w:r>
            <w:r>
              <w:rPr>
                <w:sz w:val="18"/>
              </w:rPr>
              <w:t>, to an isolated environment, with row counts and ledger integrity verified and the result recorded</w:t>
            </w:r>
          </w:p>
        </w:tc>
      </w:tr>
    </w:tbl>
    <w:p/>
    <w:p>
      <w:pPr>
        <w:spacing w:after="120"/>
      </w:pPr>
      <w:r>
        <w:rPr>
          <w:b/>
        </w:rPr>
        <w:t>An untested backup is not a backup.</w:t>
      </w:r>
      <w:r>
        <w:t xml:space="preserve"> The quarterly restore test, not the</w:t>
      </w:r>
    </w:p>
    <w:p>
      <w:pPr>
        <w:spacing w:after="120"/>
      </w:pPr>
      <w:r>
        <w:t>existence of a dump file, is the control.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Restore test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Performed by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</w:tbl>
    <w:p/>
    <w:p>
      <w:pPr>
        <w:pStyle w:val="Heading2"/>
      </w:pPr>
      <w:r/>
      <w:r>
        <w:rPr>
          <w:b/>
          <w:color w:val="0B3D5C"/>
          <w:sz w:val="28"/>
        </w:rPr>
        <w:t>16. Disaster recovery procedure</w:t>
      </w:r>
    </w:p>
    <w:p>
      <w:pPr>
        <w:pStyle w:val="ListNumber"/>
        <w:spacing w:after="40"/>
      </w:pPr>
      <w:r>
        <w:rPr>
          <w:b/>
        </w:rPr>
        <w:t>Declare</w:t>
      </w:r>
      <w:r>
        <w:t xml:space="preserve"> — the Incident Commander or a director declares a disaster and</w:t>
      </w:r>
    </w:p>
    <w:p>
      <w:pPr>
        <w:spacing w:after="120"/>
      </w:pPr>
      <w:r>
        <w:t>notifies the response team and affected bank partners.</w:t>
      </w:r>
    </w:p>
    <w:p>
      <w:pPr>
        <w:pStyle w:val="ListNumber"/>
        <w:spacing w:after="40"/>
      </w:pPr>
      <w:r>
        <w:rPr>
          <w:b/>
        </w:rPr>
        <w:t>Assess</w:t>
      </w:r>
      <w:r>
        <w:t xml:space="preserve"> — determine scope and whether data integrity is affected.</w:t>
      </w:r>
    </w:p>
    <w:p>
      <w:pPr>
        <w:pStyle w:val="ListNumber"/>
        <w:spacing w:after="40"/>
      </w:pPr>
      <w:r>
        <w:rPr>
          <w:b/>
        </w:rPr>
        <w:t>Recover</w:t>
      </w:r>
      <w:r>
        <w:t xml:space="preserve"> — promote the standby, or rebuild and restore the most recent</w:t>
      </w:r>
    </w:p>
    <w:p>
      <w:pPr>
        <w:spacing w:after="120"/>
      </w:pPr>
      <w:r>
        <w:t>verified backup.</w:t>
      </w:r>
    </w:p>
    <w:p>
      <w:pPr>
        <w:pStyle w:val="ListNumber"/>
        <w:spacing w:after="40"/>
      </w:pPr>
      <w:r>
        <w:rPr>
          <w:b/>
        </w:rPr>
        <w:t>Reconcile before resuming money movement.</w:t>
      </w:r>
      <w:r>
        <w:t xml:space="preserve"> This step is mandatory and is</w:t>
      </w:r>
    </w:p>
    <w:p>
      <w:pPr>
        <w:spacing w:after="120"/>
      </w:pPr>
      <w:r>
        <w:t>never skipped for speed. Reconcile every in-flight payout and collection against</w:t>
      </w:r>
    </w:p>
    <w:p>
      <w:pPr>
        <w:spacing w:after="120"/>
      </w:pPr>
      <w:r>
        <w:t xml:space="preserve">the rail's and the Bank's records. </w:t>
      </w:r>
      <w:r>
        <w:rPr>
          <w:b/>
        </w:rPr>
        <w:t>Re-query, never re-send.</w:t>
      </w:r>
    </w:p>
    <w:p>
      <w:pPr>
        <w:pStyle w:val="ListNumber"/>
        <w:spacing w:after="40"/>
      </w:pPr>
      <w:r>
        <w:rPr>
          <w:b/>
        </w:rPr>
        <w:t>Resume</w:t>
      </w:r>
      <w:r>
        <w:t xml:space="preserve"> — restore service under heightened monitoring.</w:t>
      </w:r>
    </w:p>
    <w:p>
      <w:pPr>
        <w:pStyle w:val="ListNumber"/>
        <w:spacing w:after="40"/>
      </w:pPr>
      <w:r>
        <w:rPr>
          <w:b/>
        </w:rPr>
        <w:t>Notify</w:t>
      </w:r>
      <w:r>
        <w:t xml:space="preserve"> — inform merchants and bank partners of restoration and of any</w:t>
      </w:r>
    </w:p>
    <w:p>
      <w:pPr>
        <w:spacing w:after="120"/>
      </w:pPr>
      <w:r>
        <w:t>transaction requiring their action.</w:t>
      </w:r>
    </w:p>
    <w:p>
      <w:pPr>
        <w:pStyle w:val="ListNumber"/>
        <w:spacing w:after="40"/>
      </w:pPr>
      <w:r>
        <w:rPr>
          <w:b/>
        </w:rPr>
        <w:t>Review</w:t>
      </w:r>
      <w:r>
        <w:t xml:space="preserve"> — post-incident review within 10 business days.</w:t>
      </w:r>
    </w:p>
    <w:p>
      <w:pPr>
        <w:pStyle w:val="Heading2"/>
      </w:pPr>
      <w:r/>
      <w:r>
        <w:rPr>
          <w:b/>
          <w:color w:val="0B3D5C"/>
          <w:sz w:val="28"/>
        </w:rPr>
        <w:t>17. Testing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Cadence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Last performed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Backup restore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Quarterly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Failover to standby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Annually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Full DR simulation with the response team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Annually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Rail failover verification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Semi-annually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</w:tbl>
    <w:p/>
    <w:p>
      <w:pPr>
        <w:pStyle w:val="Heading2"/>
      </w:pPr>
      <w:r/>
      <w:r>
        <w:rPr>
          <w:b/>
          <w:color w:val="0B3D5C"/>
          <w:sz w:val="28"/>
        </w:rPr>
        <w:t>18. Capacity and demand management</w:t>
      </w:r>
    </w:p>
    <w:p>
      <w:pPr>
        <w:spacing w:after="120"/>
      </w:pPr>
      <w:r>
        <w:t>Paylode forecasts payout float requirements daily from actual destination-bank</w:t>
      </w:r>
    </w:p>
    <w:p>
      <w:pPr>
        <w:spacing w:after="120"/>
      </w:pPr>
      <w:r>
        <w:t>demand over a rolling history window, and pre-funds each rail accordingly. Per-rail</w:t>
      </w:r>
    </w:p>
    <w:p>
      <w:pPr>
        <w:spacing w:after="120"/>
      </w:pPr>
      <w:r>
        <w:t>transactions-per-second limits and daily value caps prevent partner overload. Rail</w:t>
      </w:r>
    </w:p>
    <w:p>
      <w:pPr>
        <w:spacing w:after="120"/>
      </w:pPr>
      <w:r>
        <w:t>float is polled continuously with low-balance alerting.</w:t>
      </w:r>
    </w:p>
    <w:p>
      <w:pPr>
        <w:spacing w:after="120"/>
      </w:pPr>
      <w:r>
        <w:t>Documented headroom thresholds for compute, memory, disk and database connections,</w:t>
      </w:r>
    </w:p>
    <w:p>
      <w:pPr>
        <w:spacing w:after="120"/>
      </w:pPr>
      <w:r>
        <w:t>and load testing against the projected peak, are maintained by the technical lead.</w:t>
      </w:r>
    </w:p>
    <w:p>
      <w:pPr>
        <w:pStyle w:val="Heading2"/>
      </w:pPr>
      <w:r/>
      <w:r>
        <w:rPr>
          <w:b/>
          <w:color w:val="0B3D5C"/>
          <w:sz w:val="28"/>
        </w:rPr>
        <w:t>19. Service level commitment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Commitment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 uptime, Bank-facing collection and payout APIs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] %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Measurement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Health probes at 1-minute intervals from an independent monitor, excluding scheduled maintenance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Scheduled maintenance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Notified 5 business days in advance; performed 00:00–04:00 WAT; capped at 4 hours per month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Service credits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Reporting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 availability report to the Bank</w:t>
            </w:r>
          </w:p>
        </w:tc>
      </w:tr>
    </w:tbl>
    <w:p/>
    <w:p>
      <w:pPr>
        <w:pStyle w:val="Heading2"/>
      </w:pPr>
      <w:r/>
      <w:r>
        <w:rPr>
          <w:b/>
          <w:color w:val="0B3D5C"/>
          <w:sz w:val="28"/>
        </w:rPr>
        <w:t>20. Crisis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Timing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Bank partners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 to the named contact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Incident Commander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Within 1 hour of declaration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Merchants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and dashboard banner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Operations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Within 2 hours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Staff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Internal channel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Incident Commander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Immediately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CBN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Per licence conditions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Compliance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As prescribed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Status page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Communications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As material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Appendix A — Post-incident review template</w:t>
      </w:r>
    </w:p>
    <w:p>
      <w:pPr>
        <w:spacing w:after="120"/>
      </w:pPr>
      <w:r>
        <w:t>Incident identifier · severity · detection time · containment time · resolution</w:t>
      </w:r>
    </w:p>
    <w:p>
      <w:pPr>
        <w:spacing w:after="120"/>
      </w:pPr>
      <w:r>
        <w:t>time · timeline of events · root cause analysis · data and funds impacted · parties</w:t>
      </w:r>
    </w:p>
    <w:p>
      <w:pPr>
        <w:spacing w:after="120"/>
      </w:pPr>
      <w:r>
        <w:t>notified and when · what worked · what did not · remedial actions with owners and</w:t>
      </w:r>
    </w:p>
    <w:p>
      <w:pPr>
        <w:spacing w:after="120"/>
      </w:pPr>
      <w:r>
        <w:t>dates · lessons recorded in the risk register.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Prepared by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Reviewed by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Approved by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Signature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Date of issue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Next review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Paylode Services Limited — CONFIDENTIAL — prepared for Alpha Morgan Bank (AMB-ISO-VRQ-019)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