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21d1ab65b170aa81a88600c9dc1d611829c277"/>
      <w:r>
        <w:t xml:space="preserve">Generative AI in Healthcare: Applications and Ethical Considerations</w:t>
      </w:r>
      <w:bookmarkEnd w:id="20"/>
    </w:p>
    <w:p>
      <w:pPr>
        <w:pStyle w:val="FirstParagraph"/>
      </w:pPr>
      <w:r>
        <w:t xml:space="preserve">Generative Artificial Intelligence (Gen AI) represents a transformative technology within the healthcare sector, leveraging advanced algorithms to synthesize and analyze medical data. This technology facilitates personalized and efficient patient care by generating predictions, simulations, and insights from vast amounts of data (John Snow Labs). While Gen AI offers revolutionary approaches to enhance various aspects of healthcare, its implementation necessitates a careful consideration of significant ethical challenges to ensure responsible and beneficial integration.</w:t>
      </w:r>
    </w:p>
    <w:p>
      <w:pPr>
        <w:pStyle w:val="Heading2"/>
      </w:pPr>
      <w:bookmarkStart w:id="21" w:name="X2ba83a9ab27dd8d925aa05381cce465ef63bcb7"/>
      <w:r>
        <w:t xml:space="preserve">Applications of Generative AI in Healthcare</w:t>
      </w:r>
      <w:bookmarkEnd w:id="21"/>
    </w:p>
    <w:p>
      <w:pPr>
        <w:pStyle w:val="FirstParagraph"/>
      </w:pPr>
      <w:r>
        <w:t xml:space="preserve">Gen AI’s advantages in medicine and healthcare are extensive, impacting nearly every facet of the field. Key applications include:</w:t>
      </w:r>
    </w:p>
    <w:p>
      <w:pPr>
        <w:numPr>
          <w:ilvl w:val="0"/>
          <w:numId w:val="1001"/>
        </w:numPr>
        <w:pStyle w:val="Compact"/>
      </w:pPr>
      <w:r>
        <w:rPr>
          <w:b/>
        </w:rPr>
        <w:t xml:space="preserve">Disease Diagnosis and Treatment Personalization:</w:t>
      </w:r>
      <w:r>
        <w:t xml:space="preserve"> </w:t>
      </w:r>
      <w:r>
        <w:t xml:space="preserve">Gen AI enhances disease diagnosis and enables the delivery of personalized care plans by analyzing patient data and medical knowledge bases (John Snow Labs, PubMed). Models trained on electronic medical record data can provide actionable insights for patient care (John Snow Labs, Nature).</w:t>
      </w:r>
    </w:p>
    <w:p>
      <w:pPr>
        <w:numPr>
          <w:ilvl w:val="0"/>
          <w:numId w:val="1001"/>
        </w:numPr>
        <w:pStyle w:val="Compact"/>
      </w:pPr>
      <w:r>
        <w:rPr>
          <w:b/>
        </w:rPr>
        <w:t xml:space="preserve">Drug Discovery and Medical Research:</w:t>
      </w:r>
      <w:r>
        <w:t xml:space="preserve"> </w:t>
      </w:r>
      <w:r>
        <w:t xml:space="preserve">The technology accelerates drug discovery and medical research by analyzing and summarizing the latest clinical research (John Snow Labs).</w:t>
      </w:r>
    </w:p>
    <w:p>
      <w:pPr>
        <w:numPr>
          <w:ilvl w:val="0"/>
          <w:numId w:val="1001"/>
        </w:numPr>
        <w:pStyle w:val="Compact"/>
      </w:pPr>
      <w:r>
        <w:rPr>
          <w:b/>
        </w:rPr>
        <w:t xml:space="preserve">Patient Care and Operational Efficiencies:</w:t>
      </w:r>
      <w:r>
        <w:t xml:space="preserve"> </w:t>
      </w:r>
      <w:r>
        <w:t xml:space="preserve">Gen AI improves patient care and operational efficiencies across healthcare organizations (John Snow Labs). It can engage with patients in understandable language, resolve uncertainties, and summarize data for providers, thereby enhancing the efficiency of information collection and reporting (Brookings).</w:t>
      </w:r>
    </w:p>
    <w:p>
      <w:pPr>
        <w:numPr>
          <w:ilvl w:val="0"/>
          <w:numId w:val="1001"/>
        </w:numPr>
        <w:pStyle w:val="Compact"/>
      </w:pPr>
      <w:r>
        <w:rPr>
          <w:b/>
        </w:rPr>
        <w:t xml:space="preserve">Medical Imaging and Data Synthesis:</w:t>
      </w:r>
      <w:r>
        <w:t xml:space="preserve"> </w:t>
      </w:r>
      <w:r>
        <w:t xml:space="preserve">Generative AI models, such as Generative Adversarial Networks (GANs), can be used for tasks like synthesizing medical images or generating patient data (Implementation Science).</w:t>
      </w:r>
    </w:p>
    <w:p>
      <w:pPr>
        <w:numPr>
          <w:ilvl w:val="0"/>
          <w:numId w:val="1001"/>
        </w:numPr>
        <w:pStyle w:val="Compact"/>
      </w:pPr>
      <w:r>
        <w:rPr>
          <w:b/>
        </w:rPr>
        <w:t xml:space="preserve">Deepening Trust and Competitive Advantage:</w:t>
      </w:r>
      <w:r>
        <w:t xml:space="preserve"> </w:t>
      </w:r>
      <w:r>
        <w:t xml:space="preserve">Deloitte highlights Gen AI’s potential to secure a competitive advantage and re-establish genuine care and trust in healthcare practices, moving beyond previous applications of natural language processing and machine learning (Deloitte).</w:t>
      </w:r>
    </w:p>
    <w:p>
      <w:pPr>
        <w:pStyle w:val="FirstParagraph"/>
      </w:pPr>
      <w:r>
        <w:t xml:space="preserve">To effectively utilize Gen AI, healthcare organizations must collect and prepare relevant data for training models, and potentially annotate and label data for fine-tuning large language models (LLMs) with local information (Implementation Science).</w:t>
      </w:r>
    </w:p>
    <w:p>
      <w:pPr>
        <w:pStyle w:val="Heading2"/>
      </w:pPr>
      <w:bookmarkStart w:id="22" w:name="X704b4fd01402288731b67a5892ea65411ed0eb0"/>
      <w:r>
        <w:t xml:space="preserve">Ethical Challenges of Generative AI in Healthcare</w:t>
      </w:r>
      <w:bookmarkEnd w:id="22"/>
    </w:p>
    <w:p>
      <w:pPr>
        <w:pStyle w:val="FirstParagraph"/>
      </w:pPr>
      <w:r>
        <w:t xml:space="preserve">Despite its potential, the widespread adoption of Gen AI in healthcare introduces several ethical considerations that require careful planning, execution, and management of expectations (Implementation Science).</w:t>
      </w:r>
    </w:p>
    <w:p>
      <w:pPr>
        <w:numPr>
          <w:ilvl w:val="0"/>
          <w:numId w:val="1002"/>
        </w:numPr>
        <w:pStyle w:val="Compact"/>
      </w:pPr>
      <w:r>
        <w:rPr>
          <w:b/>
        </w:rPr>
        <w:t xml:space="preserve">Trust and Skepticism:</w:t>
      </w:r>
      <w:r>
        <w:t xml:space="preserve"> </w:t>
      </w:r>
      <w:r>
        <w:t xml:space="preserve">Gen AI has the capacity to either deepen trust or exacerbate mistrust and introduce new skepticism among consumers and healthcare stakeholders (Deloitte). Transparency is a critical concern, as the closed-source nature of many LLMs can prevent both patients and providers from understanding the reasoning behind AI-generated outputs, potentially eroding trust (PubMed).</w:t>
      </w:r>
    </w:p>
    <w:p>
      <w:pPr>
        <w:numPr>
          <w:ilvl w:val="0"/>
          <w:numId w:val="1002"/>
        </w:numPr>
        <w:pStyle w:val="Compact"/>
      </w:pPr>
      <w:r>
        <w:rPr>
          <w:b/>
        </w:rPr>
        <w:t xml:space="preserve">Privacy and Data Protection:</w:t>
      </w:r>
      <w:r>
        <w:t xml:space="preserve"> </w:t>
      </w:r>
      <w:r>
        <w:t xml:space="preserve">Significant concerns exist regarding privacy and data protection, particularly given that Gen AI models learn from data (MDPI, eWeek, Implementation Science). Policymakers should prioritize transparency and informed consent protections (Brookings).</w:t>
      </w:r>
    </w:p>
    <w:p>
      <w:pPr>
        <w:numPr>
          <w:ilvl w:val="0"/>
          <w:numId w:val="1002"/>
        </w:numPr>
        <w:pStyle w:val="Compact"/>
      </w:pPr>
      <w:r>
        <w:rPr>
          <w:b/>
        </w:rPr>
        <w:t xml:space="preserve">Misinformation and Model Hallucination:</w:t>
      </w:r>
      <w:r>
        <w:t xml:space="preserve"> </w:t>
      </w:r>
      <w:r>
        <w:t xml:space="preserve">The technology brings about the mass scaling of synthetic information, necessitating careful adoption to protect patient care (PubMed). There is a need to develop guidelines for model performance, specifically minimizing model hallucination (Nature, MDPI).</w:t>
      </w:r>
    </w:p>
    <w:p>
      <w:pPr>
        <w:numPr>
          <w:ilvl w:val="0"/>
          <w:numId w:val="1002"/>
        </w:numPr>
        <w:pStyle w:val="Compact"/>
      </w:pPr>
      <w:r>
        <w:rPr>
          <w:b/>
        </w:rPr>
        <w:t xml:space="preserve">Biases and Societal Inequalities:</w:t>
      </w:r>
      <w:r>
        <w:t xml:space="preserve"> </w:t>
      </w:r>
      <w:r>
        <w:t xml:space="preserve">Gen AI methods have the capacity to propagate ethical and gender stereotypes in text-based materials, including patient reports and educational materials (Frontiers). This contributes to concerns about biases and societal inequalities (MDPI).</w:t>
      </w:r>
    </w:p>
    <w:p>
      <w:pPr>
        <w:numPr>
          <w:ilvl w:val="0"/>
          <w:numId w:val="1002"/>
        </w:numPr>
        <w:pStyle w:val="Compact"/>
      </w:pPr>
      <w:r>
        <w:rPr>
          <w:b/>
        </w:rPr>
        <w:t xml:space="preserve">Data Monopolies and Costs:</w:t>
      </w:r>
      <w:r>
        <w:t xml:space="preserve"> </w:t>
      </w:r>
      <w:r>
        <w:t xml:space="preserve">As AI systems depend on substantial volumes of high-quality data, larger medical providers with extensive market share may strengthen their positions, potentially leading to increased healthcare costs. Utilizing health information exchanges (HIEs) could help break up data monopolies (Brookings).</w:t>
      </w:r>
    </w:p>
    <w:p>
      <w:pPr>
        <w:numPr>
          <w:ilvl w:val="0"/>
          <w:numId w:val="1002"/>
        </w:numPr>
        <w:pStyle w:val="Compact"/>
      </w:pPr>
      <w:r>
        <w:rPr>
          <w:b/>
        </w:rPr>
        <w:t xml:space="preserve">Need for Ethical Frameworks and Guidelines:</w:t>
      </w:r>
      <w:r>
        <w:t xml:space="preserve"> </w:t>
      </w:r>
      <w:r>
        <w:t xml:space="preserve">To address these challenges, Gen AI must be designed, deployed, and scaled using a transformational approach that incorporates organizational change, ethics, and trust (Deloitte). Businesses require a clear understanding of responsible use, and vendors need legal and ethical frameworks for developing and training Gen AI tools (eWeek). Leadership should focus on developing guidelines for data sharing and identifying optimal healthcare settings for clinical trials using Gen AI tools (Nature).</w:t>
      </w:r>
    </w:p>
    <w:p>
      <w:pPr>
        <w:pStyle w:val="Heading2"/>
      </w:pPr>
      <w:bookmarkStart w:id="23" w:name="conclusion"/>
      <w:r>
        <w:t xml:space="preserve">Conclusion</w:t>
      </w:r>
      <w:bookmarkEnd w:id="23"/>
    </w:p>
    <w:p>
      <w:pPr>
        <w:pStyle w:val="FirstParagraph"/>
      </w:pPr>
      <w:r>
        <w:t xml:space="preserve">Generative AI holds immense promise for revolutionizing healthcare, offering advancements from personalized patient care and enhanced diagnostics to accelerated drug discovery and improved operational efficiencies. However, realizing these benefits while mitigating risks necessitates a robust focus on ethical considerations. Addressing challenges such as maintaining trust, ensuring data privacy, preventing misinformation, mitigating biases, and promoting transparency through clear guidelines and ethical frameworks will be crucial for the responsible and successful implementation of Gen AI in clinical medicine.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2025-10-30T13:55:16Z</dcterms:created>
  <dcterms:modified xsi:type="dcterms:W3CDTF">2025-10-30T13:55:16Z</dcterms:modified>
</cp:coreProperties>
</file>

<file path=docProps/custom.xml><?xml version="1.0" encoding="utf-8"?>
<Properties xmlns="http://schemas.openxmlformats.org/officeDocument/2006/custom-properties" xmlns:vt="http://schemas.openxmlformats.org/officeDocument/2006/docPropsVTypes"/>
</file>