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100"/>
        <w:jc w:val="center"/>
      </w:pPr>
      <w:r>
        <w:rPr>
          <w:rFonts w:ascii="Arial" w:cs="Arial" w:eastAsia="Arial" w:hAnsi="Arial"/>
          <w:b/>
          <w:bCs/>
          <w:color w:val="1F4E79"/>
          <w:sz w:val="52"/>
          <w:szCs w:val="52"/>
        </w:rPr>
        <w:t xml:space="preserve">PROJEKT 08</w:t>
      </w:r>
    </w:p>
    <w:p/>
    <w:p>
      <w:pPr>
        <w:spacing w:after="80"/>
        <w:jc w:val="center"/>
      </w:pPr>
      <w:r>
        <w:rPr>
          <w:rFonts w:ascii="Arial" w:cs="Arial" w:eastAsia="Arial" w:hAnsi="Arial"/>
          <w:b/>
          <w:bCs/>
          <w:sz w:val="36"/>
          <w:szCs w:val="36"/>
        </w:rPr>
        <w:t xml:space="preserve">Client-Hardening und</w:t>
      </w:r>
    </w:p>
    <w:p>
      <w:pPr>
        <w:spacing w:after="80"/>
        <w:jc w:val="center"/>
      </w:pPr>
      <w:r>
        <w:rPr>
          <w:rFonts w:ascii="Arial" w:cs="Arial" w:eastAsia="Arial" w:hAnsi="Arial"/>
          <w:b/>
          <w:bCs/>
          <w:sz w:val="36"/>
          <w:szCs w:val="36"/>
        </w:rPr>
        <w:t xml:space="preserve">Corporate Identity (Quick Wins)</w:t>
      </w:r>
    </w:p>
    <w:p/>
    <w:p>
      <w:pPr>
        <w:spacing w:after="80"/>
        <w:jc w:val="center"/>
      </w:pPr>
      <w:r>
        <w:rPr>
          <w:rFonts w:ascii="Arial" w:cs="Arial" w:eastAsia="Arial" w:hAnsi="Arial"/>
          <w:sz w:val="22"/>
          <w:szCs w:val="22"/>
        </w:rPr>
        <w:t xml:space="preserve">GPO · USB-Sperre · Bildschirmsperre · CMD/Regedit-Sperre · Firmenhintergrund</w:t>
      </w:r>
    </w:p>
    <w:p/>
    <w:p>
      <w:pPr>
        <w:jc w:val="center"/>
      </w:pPr>
      <w:r>
        <w:rPr>
          <w:rFonts w:ascii="Arial" w:cs="Arial" w:eastAsia="Arial" w:hAnsi="Arial"/>
          <w:sz w:val="20"/>
          <w:szCs w:val="20"/>
        </w:rPr>
        <w:t xml:space="preserve">IT-Infrastruktur Simulation</w:t>
      </w:r>
    </w:p>
    <w:p>
      <w:pPr>
        <w:jc w:val="center"/>
      </w:pPr>
      <w:r>
        <w:rPr>
          <w:rFonts w:ascii="Arial" w:cs="Arial" w:eastAsia="Arial" w:hAnsi="Arial"/>
          <w:sz w:val="20"/>
          <w:szCs w:val="20"/>
        </w:rPr>
        <w:t xml:space="preserve">Fachinformatiker Systemintegration (FISI)</w:t>
      </w:r>
    </w:p>
    <w:p>
      <w:pPr>
        <w:spacing w:after="200"/>
        <w:jc w:val="center"/>
      </w:pPr>
      <w:r>
        <w:rPr>
          <w:rFonts w:ascii="Arial" w:cs="Arial" w:eastAsia="Arial" w:hAnsi="Arial"/>
          <w:sz w:val="20"/>
          <w:szCs w:val="20"/>
        </w:rPr>
        <w:t xml:space="preserve">Virtualisierungsumgebung: Hyper-V auf Remote Desktop</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Information</w:t>
            </w:r>
          </w:p>
        </w:tc>
        <w:tc>
          <w:tcPr>
            <w:tcW w:type="dxa" w:w="6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Gokhan Zehirlioglu</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Datum</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26.03.2026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gokhanzehirlioglu.de</w:t>
            </w:r>
          </w:p>
        </w:tc>
      </w:tr>
    </w:tbl>
    <w:p>
      <w:r>
        <w:br w:type="page"/>
      </w:r>
    </w:p>
    <w:p>
      <w:pPr>
        <w:pStyle w:val="Heading1"/>
      </w:pPr>
      <w:r>
        <w:rPr>
          <w:rFonts w:ascii="Arial" w:cs="Arial" w:eastAsia="Arial" w:hAnsi="Arial"/>
        </w:rPr>
        <w:t xml:space="preserve">1. Ziel</w:t>
      </w:r>
    </w:p>
    <w:p>
      <w:pPr>
        <w:spacing w:after="120"/>
      </w:pPr>
      <w:r>
        <w:rPr>
          <w:rFonts w:ascii="Arial" w:cs="Arial" w:eastAsia="Arial" w:hAnsi="Arial"/>
          <w:sz w:val="20"/>
          <w:szCs w:val="20"/>
        </w:rPr>
        <w:t xml:space="preserve">In diesem Projekt wird die </w:t>
      </w:r>
      <w:r>
        <w:rPr>
          <w:rFonts w:ascii="Arial" w:cs="Arial" w:eastAsia="Arial" w:hAnsi="Arial"/>
          <w:b/>
          <w:bCs/>
          <w:sz w:val="20"/>
          <w:szCs w:val="20"/>
        </w:rPr>
        <w:t xml:space="preserve">Sicherheit der Endgeräte (Endpoint Hardening)</w:t>
      </w:r>
      <w:r>
        <w:rPr>
          <w:rFonts w:ascii="Arial" w:cs="Arial" w:eastAsia="Arial" w:hAnsi="Arial"/>
          <w:sz w:val="20"/>
          <w:szCs w:val="20"/>
        </w:rPr>
        <w:t xml:space="preserve"> drastisch erhöht und gleichzeitig die </w:t>
      </w:r>
      <w:r>
        <w:rPr>
          <w:rFonts w:ascii="Arial" w:cs="Arial" w:eastAsia="Arial" w:hAnsi="Arial"/>
          <w:b/>
          <w:bCs/>
          <w:sz w:val="20"/>
          <w:szCs w:val="20"/>
        </w:rPr>
        <w:t xml:space="preserve">Corporate Identity (Unternehmensidentität)</w:t>
      </w:r>
      <w:r>
        <w:rPr>
          <w:rFonts w:ascii="Arial" w:cs="Arial" w:eastAsia="Arial" w:hAnsi="Arial"/>
          <w:sz w:val="20"/>
          <w:szCs w:val="20"/>
        </w:rPr>
        <w:t xml:space="preserve"> zentral durchgesetzt. Anstatt jeden Client-PC einzeln zu konfigurieren, werden vier kritische „Quick Wins“ in einem einzigen </w:t>
      </w:r>
      <w:r>
        <w:rPr>
          <w:rFonts w:ascii="Arial" w:cs="Arial" w:eastAsia="Arial" w:hAnsi="Arial"/>
          <w:b/>
          <w:bCs/>
          <w:sz w:val="20"/>
          <w:szCs w:val="20"/>
        </w:rPr>
        <w:t xml:space="preserve">Gruppenrichtlinienobjekt (GPO)</w:t>
      </w:r>
      <w:r>
        <w:rPr>
          <w:rFonts w:ascii="Arial" w:cs="Arial" w:eastAsia="Arial" w:hAnsi="Arial"/>
          <w:sz w:val="20"/>
          <w:szCs w:val="20"/>
        </w:rPr>
        <w:t xml:space="preserve"> gebündelt: </w:t>
      </w:r>
      <w:r>
        <w:rPr>
          <w:rFonts w:ascii="Arial" w:cs="Arial" w:eastAsia="Arial" w:hAnsi="Arial"/>
          <w:b/>
          <w:bCs/>
          <w:sz w:val="20"/>
          <w:szCs w:val="20"/>
        </w:rPr>
        <w:t xml:space="preserve">Data Loss Prevention</w:t>
      </w:r>
      <w:r>
        <w:rPr>
          <w:rFonts w:ascii="Arial" w:cs="Arial" w:eastAsia="Arial" w:hAnsi="Arial"/>
          <w:sz w:val="20"/>
          <w:szCs w:val="20"/>
        </w:rPr>
        <w:t xml:space="preserve"> (USB-Sperre), </w:t>
      </w:r>
      <w:r>
        <w:rPr>
          <w:rFonts w:ascii="Arial" w:cs="Arial" w:eastAsia="Arial" w:hAnsi="Arial"/>
          <w:b/>
          <w:bCs/>
          <w:sz w:val="20"/>
          <w:szCs w:val="20"/>
        </w:rPr>
        <w:t xml:space="preserve">automatische Bildschirmsperre</w:t>
      </w:r>
      <w:r>
        <w:rPr>
          <w:rFonts w:ascii="Arial" w:cs="Arial" w:eastAsia="Arial" w:hAnsi="Arial"/>
          <w:sz w:val="20"/>
          <w:szCs w:val="20"/>
        </w:rPr>
        <w:t xml:space="preserve"> (DSGVO-konform), </w:t>
      </w:r>
      <w:r>
        <w:rPr>
          <w:rFonts w:ascii="Arial" w:cs="Arial" w:eastAsia="Arial" w:hAnsi="Arial"/>
          <w:b/>
          <w:bCs/>
          <w:sz w:val="20"/>
          <w:szCs w:val="20"/>
        </w:rPr>
        <w:t xml:space="preserve">System-Härtung</w:t>
      </w:r>
      <w:r>
        <w:rPr>
          <w:rFonts w:ascii="Arial" w:cs="Arial" w:eastAsia="Arial" w:hAnsi="Arial"/>
          <w:sz w:val="20"/>
          <w:szCs w:val="20"/>
        </w:rPr>
        <w:t xml:space="preserve"> (CMD/Regedit-Sperre) und ein </w:t>
      </w:r>
      <w:r>
        <w:rPr>
          <w:rFonts w:ascii="Arial" w:cs="Arial" w:eastAsia="Arial" w:hAnsi="Arial"/>
          <w:b/>
          <w:bCs/>
          <w:sz w:val="20"/>
          <w:szCs w:val="20"/>
        </w:rPr>
        <w:t xml:space="preserve">obligatorisches Firmen-Hintergrundbild</w:t>
      </w:r>
      <w:r>
        <w:rPr>
          <w:rFonts w:ascii="Arial" w:cs="Arial" w:eastAsia="Arial" w:hAnsi="Arial"/>
          <w:sz w:val="20"/>
          <w:szCs w:val="20"/>
        </w:rPr>
        <w:t xml:space="preserve">.</w:t>
      </w:r>
    </w:p>
    <w:p>
      <w:pPr>
        <w:spacing w:after="120"/>
      </w:pPr>
      <w:r>
        <w:rPr>
          <w:rFonts w:ascii="Arial" w:cs="Arial" w:eastAsia="Arial" w:hAnsi="Arial"/>
          <w:sz w:val="20"/>
          <w:szCs w:val="20"/>
        </w:rPr>
        <w:t xml:space="preserve">Das Projekt demonstriert, wie ein Unternehmen mit minimalem Aufwand — über eine einzelne GPO — die Angriffsoberfläche seiner Clients signifikant reduzieren und gleichzeitig ein einheitliches Erscheinungsbild durchsetzen kann. Der gesamte Prozess wird nach dem </w:t>
      </w:r>
      <w:r>
        <w:rPr>
          <w:rFonts w:ascii="Arial" w:cs="Arial" w:eastAsia="Arial" w:hAnsi="Arial"/>
          <w:b/>
          <w:bCs/>
          <w:sz w:val="20"/>
          <w:szCs w:val="20"/>
        </w:rPr>
        <w:t xml:space="preserve">Proof-Driven-Prinzip</w:t>
      </w:r>
      <w:r>
        <w:rPr>
          <w:rFonts w:ascii="Arial" w:cs="Arial" w:eastAsia="Arial" w:hAnsi="Arial"/>
          <w:sz w:val="20"/>
          <w:szCs w:val="20"/>
        </w:rPr>
        <w:t xml:space="preserve"> dokumentiert — jeder Konfigurationsschritt wird durch Screenshots belegt.</w:t>
      </w:r>
    </w:p>
    <w:p>
      <w:pPr>
        <w:pStyle w:val="Heading1"/>
      </w:pPr>
      <w:r>
        <w:rPr>
          <w:rFonts w:ascii="Arial" w:cs="Arial" w:eastAsia="Arial" w:hAnsi="Arial"/>
        </w:rPr>
        <w:t xml:space="preserve">2. Ausgangssituation</w:t>
      </w:r>
    </w:p>
    <w:p>
      <w:pPr>
        <w:spacing w:after="120"/>
      </w:pPr>
      <w:r>
        <w:rPr>
          <w:rFonts w:ascii="Arial" w:cs="Arial" w:eastAsia="Arial" w:hAnsi="Arial"/>
          <w:sz w:val="20"/>
          <w:szCs w:val="20"/>
        </w:rPr>
        <w:t xml:space="preserve">Das Projekt baut auf der in </w:t>
      </w:r>
      <w:r>
        <w:rPr>
          <w:rFonts w:ascii="Arial" w:cs="Arial" w:eastAsia="Arial" w:hAnsi="Arial"/>
          <w:b/>
          <w:bCs/>
          <w:sz w:val="20"/>
          <w:szCs w:val="20"/>
        </w:rPr>
        <w:t xml:space="preserve">Projekt 07</w:t>
      </w:r>
      <w:r>
        <w:rPr>
          <w:rFonts w:ascii="Arial" w:cs="Arial" w:eastAsia="Arial" w:hAnsi="Arial"/>
          <w:sz w:val="20"/>
          <w:szCs w:val="20"/>
        </w:rPr>
        <w:t xml:space="preserve"> abgeschlossenen RBAC- und GPO-Infrastruktur auf. Die Domäne </w:t>
      </w:r>
      <w:r>
        <w:rPr>
          <w:rFonts w:ascii="Arial" w:cs="Arial" w:eastAsia="Arial" w:hAnsi="Arial"/>
          <w:b/>
          <w:bCs/>
          <w:sz w:val="20"/>
          <w:szCs w:val="20"/>
        </w:rPr>
        <w:t xml:space="preserve">gfn_lab.local</w:t>
      </w:r>
      <w:r>
        <w:rPr>
          <w:rFonts w:ascii="Arial" w:cs="Arial" w:eastAsia="Arial" w:hAnsi="Arial"/>
          <w:sz w:val="20"/>
          <w:szCs w:val="20"/>
        </w:rPr>
        <w:t xml:space="preserve"> ist vollständig konfiguriert: Benutzerkonten, Sicherheitsgruppen, Netzlaufwerke und Dateiberechtigungen sind produktionsbereit. Allerdings fehlen noch grundlegende Sicherheitsrichtlinien für die Endgeräte sowie eine einheitliche Corporate Identity.</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Komponente</w:t>
            </w:r>
          </w:p>
        </w:tc>
        <w:tc>
          <w:tcPr>
            <w:tcW w:type="dxa" w:w="5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 Controller</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 Server 2019 Std. Eval. (WIN-QLN9UGPDOEA)</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Server-IP (statisch)</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192.168.10.10 / 24</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Domäne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gfn_lab.local</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Virtualisierung</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Hyper-V auf Remote Desktop (WIN-DSQN5G5QED1)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Windows 11 Pro / Enterprise (Domain Joined)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File Server</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SMB-Freigabe: \\FileServer\Unternehmensdaten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Bestehende GPOs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GPO_Netzlaufwerk_Z (Projekt 07)</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Endpoint-Hardening</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Nicht vorhanden — keine Sicherheitsrichtlinien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Corporate Identity</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Nicht vorhanden — kein einheitliches Erscheinungsbild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USB-Zugriff</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Uneingeschränkt — kein DLP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Bildschirmsperre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Nicht konfiguriert — kein Timeout</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CMD / Regedit</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Für alle Benutzer zugänglich</w:t>
            </w:r>
          </w:p>
        </w:tc>
      </w:tr>
    </w:tbl>
    <w:p>
      <w:pPr>
        <w:pStyle w:val="Heading1"/>
      </w:pPr>
      <w:r>
        <w:rPr>
          <w:rFonts w:ascii="Arial" w:cs="Arial" w:eastAsia="Arial" w:hAnsi="Arial"/>
        </w:rPr>
        <w:t xml:space="preserve">3. Architektur</w:t>
      </w:r>
    </w:p>
    <w:p>
      <w:pPr>
        <w:spacing w:after="120"/>
      </w:pPr>
      <w:r>
        <w:rPr>
          <w:rFonts w:ascii="Arial" w:cs="Arial" w:eastAsia="Arial" w:hAnsi="Arial"/>
          <w:sz w:val="20"/>
          <w:szCs w:val="20"/>
        </w:rPr>
        <w:t xml:space="preserve">Die gesamte Infrastruktur läuft auf einem Remote Desktop Server mit Hyper-V. In diesem Projekt wird eine zusätzliche Sicherheits- und Compliance-Schicht hinzugefügt. Alle vier Maßnahmen werden in einer einzigen GPO </w:t>
      </w:r>
      <w:r>
        <w:rPr>
          <w:rFonts w:ascii="Arial" w:cs="Arial" w:eastAsia="Arial" w:hAnsi="Arial"/>
          <w:b/>
          <w:bCs/>
          <w:sz w:val="20"/>
          <w:szCs w:val="20"/>
        </w:rPr>
        <w:t xml:space="preserve">GPO_Client_Hardening</w:t>
      </w:r>
      <w:r>
        <w:rPr>
          <w:rFonts w:ascii="Arial" w:cs="Arial" w:eastAsia="Arial" w:hAnsi="Arial"/>
          <w:sz w:val="20"/>
          <w:szCs w:val="20"/>
        </w:rPr>
        <w:t xml:space="preserve"> zusammengefasst und auf Domänenebene verteilt:</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Maßnahme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Kategorie</w:t>
            </w:r>
          </w:p>
        </w:tc>
        <w:tc>
          <w:tcPr>
            <w:tcW w:type="dxa" w:w="4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USB-Sperre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Loss Prevention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Zugriff auf alle Wechselmedien verweigert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Bildschirmsperre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DSGVO-Compliance</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Automatische Sperre nach 5 Min. Inaktivität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CMD/Regedit-Sperre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System-Härtung</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Zugriff auf Eingabeaufforderung und Registry-Editor blockiert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Firmen-Hintergrund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Corporate Identity</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Obligatorisches Hintergrundbild via UNC-Pfad</w:t>
            </w:r>
          </w:p>
        </w:tc>
      </w:tr>
    </w:tbl>
    <w:p/>
    <w:p>
      <w:pPr>
        <w:spacing w:after="120"/>
      </w:pPr>
      <w:r>
        <w:rPr>
          <w:rFonts w:ascii="Arial" w:cs="Arial" w:eastAsia="Arial" w:hAnsi="Arial"/>
          <w:sz w:val="20"/>
          <w:szCs w:val="20"/>
        </w:rPr>
        <w:t xml:space="preserve">Die GPO wird unter </w:t>
      </w:r>
      <w:r>
        <w:rPr>
          <w:rFonts w:ascii="Arial" w:cs="Arial" w:eastAsia="Arial" w:hAnsi="Arial"/>
          <w:b/>
          <w:bCs/>
          <w:sz w:val="20"/>
          <w:szCs w:val="20"/>
        </w:rPr>
        <w:t xml:space="preserve">Benutzerkonfiguration &gt; Richtlinien &gt; Administrative Vorlagen</w:t>
      </w:r>
      <w:r>
        <w:rPr>
          <w:rFonts w:ascii="Arial" w:cs="Arial" w:eastAsia="Arial" w:hAnsi="Arial"/>
          <w:sz w:val="20"/>
          <w:szCs w:val="20"/>
        </w:rPr>
        <w:t xml:space="preserve"> konfiguriert. Das Firmen-Hintergrundbild wird zentral auf dem FileServer unter </w:t>
      </w:r>
      <w:r>
        <w:rPr>
          <w:rFonts w:ascii="Arial" w:cs="Arial" w:eastAsia="Arial" w:hAnsi="Arial"/>
          <w:b/>
          <w:bCs/>
          <w:sz w:val="20"/>
          <w:szCs w:val="20"/>
        </w:rPr>
        <w:t xml:space="preserve">\\FileServer\Unternehmensdaten\Gemeinsam</w:t>
      </w:r>
      <w:r>
        <w:rPr>
          <w:rFonts w:ascii="Arial" w:cs="Arial" w:eastAsia="Arial" w:hAnsi="Arial"/>
          <w:sz w:val="20"/>
          <w:szCs w:val="20"/>
        </w:rPr>
        <w:t xml:space="preserve"> abgelegt und über den UNC-Pfad referenziert.</w:t>
      </w:r>
    </w:p>
    <w:p>
      <w:pPr>
        <w:pStyle w:val="Heading1"/>
      </w:pPr>
      <w:r>
        <w:rPr>
          <w:rFonts w:ascii="Arial" w:cs="Arial" w:eastAsia="Arial" w:hAnsi="Arial"/>
        </w:rPr>
        <w:t xml:space="preserve">4. Durchführung</w:t>
      </w:r>
    </w:p>
    <w:p>
      <w:pPr>
        <w:pStyle w:val="Heading2"/>
      </w:pPr>
      <w:r>
        <w:rPr>
          <w:rFonts w:ascii="Arial" w:cs="Arial" w:eastAsia="Arial" w:hAnsi="Arial"/>
        </w:rPr>
        <w:t xml:space="preserve">4.1 Phase 1: Erstellung des zentralen Sicherheits-GPOs</w:t>
      </w:r>
    </w:p>
    <w:p>
      <w:pPr>
        <w:spacing w:after="120"/>
      </w:pPr>
      <w:r>
        <w:rPr>
          <w:rFonts w:ascii="Arial" w:cs="Arial" w:eastAsia="Arial" w:hAnsi="Arial"/>
          <w:sz w:val="20"/>
          <w:szCs w:val="20"/>
        </w:rPr>
        <w:t xml:space="preserve">Um alle Sicherheitsrichtlinien zentral zu verwalten, wird eine neue GPO auf Domänenebene erstellt.</w:t>
      </w:r>
    </w:p>
    <w:p>
      <w:pPr>
        <w:spacing w:after="120"/>
      </w:pPr>
      <w:r>
        <w:rPr>
          <w:rFonts w:ascii="Arial" w:cs="Arial" w:eastAsia="Arial" w:hAnsi="Arial"/>
          <w:b/>
          <w:bCs/>
          <w:sz w:val="20"/>
          <w:szCs w:val="20"/>
        </w:rPr>
        <w:t xml:space="preserve">1. GPO erstellen und verknüpfen: </w:t>
      </w:r>
      <w:r>
        <w:rPr>
          <w:rFonts w:ascii="Arial" w:cs="Arial" w:eastAsia="Arial" w:hAnsi="Arial"/>
          <w:sz w:val="20"/>
          <w:szCs w:val="20"/>
        </w:rPr>
        <w:t xml:space="preserve">In der </w:t>
      </w:r>
      <w:r>
        <w:rPr>
          <w:rFonts w:ascii="Arial" w:cs="Arial" w:eastAsia="Arial" w:hAnsi="Arial"/>
          <w:b/>
          <w:bCs/>
          <w:sz w:val="20"/>
          <w:szCs w:val="20"/>
        </w:rPr>
        <w:t xml:space="preserve">Gruppenrichtlinienverwaltung</w:t>
      </w:r>
      <w:r>
        <w:rPr>
          <w:rFonts w:ascii="Arial" w:cs="Arial" w:eastAsia="Arial" w:hAnsi="Arial"/>
          <w:sz w:val="20"/>
          <w:szCs w:val="20"/>
        </w:rPr>
        <w:t xml:space="preserve"> (gpmc.msc) wird unter der Domäne </w:t>
      </w:r>
      <w:r>
        <w:rPr>
          <w:rFonts w:ascii="Arial" w:cs="Arial" w:eastAsia="Arial" w:hAnsi="Arial"/>
          <w:b/>
          <w:bCs/>
          <w:sz w:val="20"/>
          <w:szCs w:val="20"/>
        </w:rPr>
        <w:t xml:space="preserve">gfn_lab.local</w:t>
      </w:r>
      <w:r>
        <w:rPr>
          <w:rFonts w:ascii="Arial" w:cs="Arial" w:eastAsia="Arial" w:hAnsi="Arial"/>
          <w:sz w:val="20"/>
          <w:szCs w:val="20"/>
        </w:rPr>
        <w:t xml:space="preserve"> ein neues GPO mit dem Namen </w:t>
      </w:r>
      <w:r>
        <w:rPr>
          <w:rFonts w:ascii="Arial" w:cs="Arial" w:eastAsia="Arial" w:hAnsi="Arial"/>
          <w:b/>
          <w:bCs/>
          <w:sz w:val="20"/>
          <w:szCs w:val="20"/>
        </w:rPr>
        <w:t xml:space="preserve">GPO_Client_Hardening</w:t>
      </w:r>
      <w:r>
        <w:rPr>
          <w:rFonts w:ascii="Arial" w:cs="Arial" w:eastAsia="Arial" w:hAnsi="Arial"/>
          <w:sz w:val="20"/>
          <w:szCs w:val="20"/>
        </w:rPr>
        <w:t xml:space="preserve"> erstellt und verknüpft. Per Rechtsklick → „Gruppenrichtlinienobjekt hier erstellen und verknüpfen…“.</w:t>
      </w:r>
    </w:p>
    <w:p/>
    <w:p>
      <w:pPr>
        <w:spacing w:after="40"/>
      </w:pPr>
      <w:r>
        <w:drawing>
          <wp:inline distT="0" distB="0" distL="0" distR="0">
            <wp:extent cx="5715000" cy="3733800"/>
            <wp:effectExtent t="0" r="0" b="0" l="0"/>
            <wp:docPr id="1" name="projekt8_1" descr="Screenshot 1" title="Abb.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733800"/>
                    </a:xfrm>
                    <a:prstGeom prst="rect">
                      <a:avLst/>
                    </a:prstGeom>
                  </pic:spPr>
                </pic:pic>
              </a:graphicData>
            </a:graphic>
          </wp:inline>
        </w:drawing>
      </w:r>
    </w:p>
    <w:p>
      <w:pPr>
        <w:spacing w:after="240"/>
      </w:pPr>
      <w:r>
        <w:rPr>
          <w:rFonts w:ascii="Arial" w:cs="Arial" w:eastAsia="Arial" w:hAnsi="Arial"/>
          <w:i/>
          <w:iCs/>
          <w:sz w:val="20"/>
          <w:szCs w:val="20"/>
        </w:rPr>
        <w:t xml:space="preserve">Abb. 1: </w:t>
      </w:r>
      <w:r>
        <w:rPr>
          <w:rFonts w:ascii="Arial" w:cs="Arial" w:eastAsia="Arial" w:hAnsi="Arial"/>
          <w:i/>
          <w:iCs/>
          <w:sz w:val="20"/>
          <w:szCs w:val="20"/>
        </w:rPr>
        <w:t xml:space="preserve">Gruppenrichtlinienverwaltung — GPO_Client_Hardening erstellt und GPO-Editor geöffnet.</w:t>
      </w:r>
    </w:p>
    <w:p>
      <w:pPr>
        <w:pStyle w:val="Heading2"/>
      </w:pPr>
      <w:r>
        <w:rPr>
          <w:rFonts w:ascii="Arial" w:cs="Arial" w:eastAsia="Arial" w:hAnsi="Arial"/>
        </w:rPr>
        <w:t xml:space="preserve">4.2 Phase 2: Data Loss Prevention &amp; Endpoint Hardening</w:t>
      </w:r>
    </w:p>
    <w:p>
      <w:pPr>
        <w:spacing w:after="120"/>
      </w:pPr>
      <w:r>
        <w:rPr>
          <w:rFonts w:ascii="Arial" w:cs="Arial" w:eastAsia="Arial" w:hAnsi="Arial"/>
          <w:sz w:val="20"/>
          <w:szCs w:val="20"/>
        </w:rPr>
        <w:t xml:space="preserve">Die folgenden Richtlinien werden im GPO-Editor unter </w:t>
      </w:r>
      <w:r>
        <w:rPr>
          <w:rFonts w:ascii="Arial" w:cs="Arial" w:eastAsia="Arial" w:hAnsi="Arial"/>
          <w:b/>
          <w:bCs/>
          <w:sz w:val="20"/>
          <w:szCs w:val="20"/>
        </w:rPr>
        <w:t xml:space="preserve">Benutzerkonfiguration &gt; Richtlinien &gt; Administrative Vorlagen</w:t>
      </w:r>
      <w:r>
        <w:rPr>
          <w:rFonts w:ascii="Arial" w:cs="Arial" w:eastAsia="Arial" w:hAnsi="Arial"/>
          <w:sz w:val="20"/>
          <w:szCs w:val="20"/>
        </w:rPr>
        <w:t xml:space="preserve"> konfiguriert:</w:t>
      </w:r>
    </w:p>
    <w:p>
      <w:pPr>
        <w:spacing w:after="120"/>
      </w:pPr>
      <w:r>
        <w:rPr>
          <w:rFonts w:ascii="Arial" w:cs="Arial" w:eastAsia="Arial" w:hAnsi="Arial"/>
          <w:b/>
          <w:bCs/>
          <w:sz w:val="20"/>
          <w:szCs w:val="20"/>
        </w:rPr>
        <w:t xml:space="preserve">1. USB-Sperre (Zero-Trust DLP): </w:t>
      </w:r>
      <w:r>
        <w:rPr>
          <w:rFonts w:ascii="Arial" w:cs="Arial" w:eastAsia="Arial" w:hAnsi="Arial"/>
          <w:sz w:val="20"/>
          <w:szCs w:val="20"/>
        </w:rPr>
        <w:t xml:space="preserve">Um Datendiebstahl oder das Einschleusen von Malware zu verhindern, wird der Zugriff auf alle Wechseldatenträger (z.B. USB-Sticks) komplett untersagt.</w:t>
      </w:r>
    </w:p>
    <w:p>
      <w:pPr>
        <w:spacing w:after="120"/>
      </w:pPr>
      <w:r>
        <w:rPr>
          <w:rFonts w:ascii="Arial" w:cs="Arial" w:eastAsia="Arial" w:hAnsi="Arial"/>
          <w:b/>
          <w:bCs/>
          <w:sz w:val="20"/>
          <w:szCs w:val="20"/>
        </w:rPr>
        <w:t xml:space="preserve">Pfad: </w:t>
      </w:r>
      <w:r>
        <w:rPr>
          <w:rFonts w:ascii="Arial" w:cs="Arial" w:eastAsia="Arial" w:hAnsi="Arial"/>
          <w:sz w:val="20"/>
          <w:szCs w:val="20"/>
        </w:rPr>
        <w:t xml:space="preserve">System &gt; Wechselmedienzugriff</w:t>
      </w:r>
    </w:p>
    <w:p>
      <w:pPr>
        <w:spacing w:after="120"/>
      </w:pPr>
      <w:r>
        <w:rPr>
          <w:rFonts w:ascii="Arial" w:cs="Arial" w:eastAsia="Arial" w:hAnsi="Arial"/>
          <w:b/>
          <w:bCs/>
          <w:sz w:val="20"/>
          <w:szCs w:val="20"/>
        </w:rPr>
        <w:t xml:space="preserve">Einstellung: </w:t>
      </w:r>
      <w:r>
        <w:rPr>
          <w:rFonts w:ascii="Arial" w:cs="Arial" w:eastAsia="Arial" w:hAnsi="Arial"/>
          <w:sz w:val="20"/>
          <w:szCs w:val="20"/>
        </w:rPr>
        <w:t xml:space="preserve">„Alle Wechselmedienklassen: Jeglichen Zugriff verweigern“ → </w:t>
      </w:r>
      <w:r>
        <w:rPr>
          <w:rFonts w:ascii="Arial" w:cs="Arial" w:eastAsia="Arial" w:hAnsi="Arial"/>
          <w:b/>
          <w:bCs/>
          <w:sz w:val="20"/>
          <w:szCs w:val="20"/>
        </w:rPr>
        <w:t xml:space="preserve">Aktiviert</w:t>
      </w:r>
    </w:p>
    <w:p/>
    <w:p>
      <w:pPr>
        <w:spacing w:after="40"/>
      </w:pPr>
      <w:r>
        <w:drawing>
          <wp:inline distT="0" distB="0" distL="0" distR="0">
            <wp:extent cx="5715000" cy="3733800"/>
            <wp:effectExtent t="0" r="0" b="0" l="0"/>
            <wp:docPr id="1" name="projekt8_3" descr="Screenshot 3" title="Abb.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733800"/>
                    </a:xfrm>
                    <a:prstGeom prst="rect">
                      <a:avLst/>
                    </a:prstGeom>
                  </pic:spPr>
                </pic:pic>
              </a:graphicData>
            </a:graphic>
          </wp:inline>
        </w:drawing>
      </w:r>
    </w:p>
    <w:p>
      <w:pPr>
        <w:spacing w:after="240"/>
      </w:pPr>
      <w:r>
        <w:rPr>
          <w:rFonts w:ascii="Arial" w:cs="Arial" w:eastAsia="Arial" w:hAnsi="Arial"/>
          <w:i/>
          <w:iCs/>
          <w:sz w:val="20"/>
          <w:szCs w:val="20"/>
        </w:rPr>
        <w:t xml:space="preserve">Abb. 3: </w:t>
      </w:r>
      <w:r>
        <w:rPr>
          <w:rFonts w:ascii="Arial" w:cs="Arial" w:eastAsia="Arial" w:hAnsi="Arial"/>
          <w:i/>
          <w:iCs/>
          <w:sz w:val="20"/>
          <w:szCs w:val="20"/>
        </w:rPr>
        <w:t xml:space="preserve">GPO-Editor — Wechselmedienzugriff: Jeglichen Zugriff verweigern (Aktiviert).</w:t>
      </w:r>
    </w:p>
    <w:p>
      <w:pPr>
        <w:spacing w:after="120"/>
      </w:pPr>
      <w:r>
        <w:rPr>
          <w:rFonts w:ascii="Arial" w:cs="Arial" w:eastAsia="Arial" w:hAnsi="Arial"/>
          <w:b/>
          <w:bCs/>
          <w:sz w:val="20"/>
          <w:szCs w:val="20"/>
        </w:rPr>
        <w:t xml:space="preserve">2. Automatische Bildschirmsperre (Inaktivitäts-Timeout): </w:t>
      </w:r>
      <w:r>
        <w:rPr>
          <w:rFonts w:ascii="Arial" w:cs="Arial" w:eastAsia="Arial" w:hAnsi="Arial"/>
          <w:sz w:val="20"/>
          <w:szCs w:val="20"/>
        </w:rPr>
        <w:t xml:space="preserve">Zur Einhaltung von Sicherheitsstandards (und </w:t>
      </w:r>
      <w:r>
        <w:rPr>
          <w:rFonts w:ascii="Arial" w:cs="Arial" w:eastAsia="Arial" w:hAnsi="Arial"/>
          <w:b/>
          <w:bCs/>
          <w:sz w:val="20"/>
          <w:szCs w:val="20"/>
        </w:rPr>
        <w:t xml:space="preserve">DSGVO/KVKK</w:t>
      </w:r>
      <w:r>
        <w:rPr>
          <w:rFonts w:ascii="Arial" w:cs="Arial" w:eastAsia="Arial" w:hAnsi="Arial"/>
          <w:sz w:val="20"/>
          <w:szCs w:val="20"/>
        </w:rPr>
        <w:t xml:space="preserve">-Vorgaben) wird der Bildschirm automatisch gesperrt, wenn der Mitarbeiter seinen Arbeitsplatz verlässt.</w:t>
      </w:r>
    </w:p>
    <w:p>
      <w:pPr>
        <w:spacing w:after="120"/>
      </w:pPr>
      <w:r>
        <w:rPr>
          <w:rFonts w:ascii="Arial" w:cs="Arial" w:eastAsia="Arial" w:hAnsi="Arial"/>
          <w:b/>
          <w:bCs/>
          <w:sz w:val="20"/>
          <w:szCs w:val="20"/>
        </w:rPr>
        <w:t xml:space="preserve">Pfad: </w:t>
      </w:r>
      <w:r>
        <w:rPr>
          <w:rFonts w:ascii="Arial" w:cs="Arial" w:eastAsia="Arial" w:hAnsi="Arial"/>
          <w:sz w:val="20"/>
          <w:szCs w:val="20"/>
        </w:rPr>
        <w:t xml:space="preserve">Systemsteuerung &gt; Anpassung</w:t>
      </w:r>
    </w:p>
    <w:p>
      <w:pPr>
        <w:spacing w:after="120"/>
      </w:pPr>
      <w:r>
        <w:rPr>
          <w:rFonts w:ascii="Arial" w:cs="Arial" w:eastAsia="Arial" w:hAnsi="Arial"/>
          <w:b/>
          <w:bCs/>
          <w:sz w:val="20"/>
          <w:szCs w:val="20"/>
        </w:rPr>
        <w:t xml:space="preserve">Einstellungen: </w:t>
      </w:r>
      <w:r>
        <w:rPr>
          <w:rFonts w:ascii="Arial" w:cs="Arial" w:eastAsia="Arial" w:hAnsi="Arial"/>
          <w:sz w:val="20"/>
          <w:szCs w:val="20"/>
        </w:rPr>
        <w:t xml:space="preserve">„Bildschirmschoner aktivieren“ (Aktiviert), „Kennwortschutz für den Bildschirmschoner verwenden“ (Aktiviert).</w:t>
      </w:r>
    </w:p>
    <w:p>
      <w:pPr>
        <w:spacing w:after="120"/>
      </w:pPr>
      <w:r>
        <w:rPr>
          <w:rFonts w:ascii="Arial" w:cs="Arial" w:eastAsia="Arial" w:hAnsi="Arial"/>
          <w:sz w:val="20"/>
          <w:szCs w:val="20"/>
        </w:rPr>
        <w:t xml:space="preserve">Das </w:t>
      </w:r>
      <w:r>
        <w:rPr>
          <w:rFonts w:ascii="Arial" w:cs="Arial" w:eastAsia="Arial" w:hAnsi="Arial"/>
          <w:b/>
          <w:bCs/>
          <w:sz w:val="20"/>
          <w:szCs w:val="20"/>
        </w:rPr>
        <w:t xml:space="preserve">Zeitlimit für Bildschirmschoner</w:t>
      </w:r>
      <w:r>
        <w:rPr>
          <w:rFonts w:ascii="Arial" w:cs="Arial" w:eastAsia="Arial" w:hAnsi="Arial"/>
          <w:sz w:val="20"/>
          <w:szCs w:val="20"/>
        </w:rPr>
        <w:t xml:space="preserve"> wird auf </w:t>
      </w:r>
      <w:r>
        <w:rPr>
          <w:rFonts w:ascii="Arial" w:cs="Arial" w:eastAsia="Arial" w:hAnsi="Arial"/>
          <w:b/>
          <w:bCs/>
          <w:sz w:val="20"/>
          <w:szCs w:val="20"/>
        </w:rPr>
        <w:t xml:space="preserve">300 Sekunden (5 Minuten)</w:t>
      </w:r>
      <w:r>
        <w:rPr>
          <w:rFonts w:ascii="Arial" w:cs="Arial" w:eastAsia="Arial" w:hAnsi="Arial"/>
          <w:sz w:val="20"/>
          <w:szCs w:val="20"/>
        </w:rPr>
        <w:t xml:space="preserve"> festgelegt.</w:t>
      </w:r>
    </w:p>
    <w:p/>
    <w:p>
      <w:pPr>
        <w:spacing w:after="40"/>
      </w:pPr>
      <w:r>
        <w:drawing>
          <wp:inline distT="0" distB="0" distL="0" distR="0">
            <wp:extent cx="5715000" cy="3733800"/>
            <wp:effectExtent t="0" r="0" b="0" l="0"/>
            <wp:docPr id="1" name="projekt8_4" descr="Screenshot 4" title="Abb.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733800"/>
                    </a:xfrm>
                    <a:prstGeom prst="rect">
                      <a:avLst/>
                    </a:prstGeom>
                  </pic:spPr>
                </pic:pic>
              </a:graphicData>
            </a:graphic>
          </wp:inline>
        </w:drawing>
      </w:r>
    </w:p>
    <w:p>
      <w:pPr>
        <w:spacing w:after="240"/>
      </w:pPr>
      <w:r>
        <w:rPr>
          <w:rFonts w:ascii="Arial" w:cs="Arial" w:eastAsia="Arial" w:hAnsi="Arial"/>
          <w:i/>
          <w:iCs/>
          <w:sz w:val="20"/>
          <w:szCs w:val="20"/>
        </w:rPr>
        <w:t xml:space="preserve">Abb. 4: </w:t>
      </w:r>
      <w:r>
        <w:rPr>
          <w:rFonts w:ascii="Arial" w:cs="Arial" w:eastAsia="Arial" w:hAnsi="Arial"/>
          <w:i/>
          <w:iCs/>
          <w:sz w:val="20"/>
          <w:szCs w:val="20"/>
        </w:rPr>
        <w:t xml:space="preserve">GPO-Editor — Bildschirmschoner aktivieren (Aktiviert).</w:t>
      </w:r>
    </w:p>
    <w:p>
      <w:pPr>
        <w:spacing w:after="40"/>
      </w:pPr>
      <w:r>
        <w:drawing>
          <wp:inline distT="0" distB="0" distL="0" distR="0">
            <wp:extent cx="5715000" cy="3733800"/>
            <wp:effectExtent t="0" r="0" b="0" l="0"/>
            <wp:docPr id="1" name="projekt8_5" descr="Screenshot 5" title="Abb.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733800"/>
                    </a:xfrm>
                    <a:prstGeom prst="rect">
                      <a:avLst/>
                    </a:prstGeom>
                  </pic:spPr>
                </pic:pic>
              </a:graphicData>
            </a:graphic>
          </wp:inline>
        </w:drawing>
      </w:r>
    </w:p>
    <w:p>
      <w:pPr>
        <w:spacing w:after="240"/>
      </w:pPr>
      <w:r>
        <w:rPr>
          <w:rFonts w:ascii="Arial" w:cs="Arial" w:eastAsia="Arial" w:hAnsi="Arial"/>
          <w:i/>
          <w:iCs/>
          <w:sz w:val="20"/>
          <w:szCs w:val="20"/>
        </w:rPr>
        <w:t xml:space="preserve">Abb. 5: </w:t>
      </w:r>
      <w:r>
        <w:rPr>
          <w:rFonts w:ascii="Arial" w:cs="Arial" w:eastAsia="Arial" w:hAnsi="Arial"/>
          <w:i/>
          <w:iCs/>
          <w:sz w:val="20"/>
          <w:szCs w:val="20"/>
        </w:rPr>
        <w:t xml:space="preserve">GPO-Editor — Kennwortschutz für den Bildschirmschoner verwenden (Aktiviert).</w:t>
      </w:r>
    </w:p>
    <w:p>
      <w:pPr>
        <w:spacing w:after="40"/>
      </w:pPr>
      <w:r>
        <w:drawing>
          <wp:inline distT="0" distB="0" distL="0" distR="0">
            <wp:extent cx="5715000" cy="3733800"/>
            <wp:effectExtent t="0" r="0" b="0" l="0"/>
            <wp:docPr id="1" name="projekt8_6" descr="Screenshot 6" title="Abb.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733800"/>
                    </a:xfrm>
                    <a:prstGeom prst="rect">
                      <a:avLst/>
                    </a:prstGeom>
                  </pic:spPr>
                </pic:pic>
              </a:graphicData>
            </a:graphic>
          </wp:inline>
        </w:drawing>
      </w:r>
    </w:p>
    <w:p>
      <w:pPr>
        <w:spacing w:after="240"/>
      </w:pPr>
      <w:r>
        <w:rPr>
          <w:rFonts w:ascii="Arial" w:cs="Arial" w:eastAsia="Arial" w:hAnsi="Arial"/>
          <w:i/>
          <w:iCs/>
          <w:sz w:val="20"/>
          <w:szCs w:val="20"/>
        </w:rPr>
        <w:t xml:space="preserve">Abb. 6: </w:t>
      </w:r>
      <w:r>
        <w:rPr>
          <w:rFonts w:ascii="Arial" w:cs="Arial" w:eastAsia="Arial" w:hAnsi="Arial"/>
          <w:i/>
          <w:iCs/>
          <w:sz w:val="20"/>
          <w:szCs w:val="20"/>
        </w:rPr>
        <w:t xml:space="preserve">GPO-Editor — Zeitlimit für Bildschirmschoner: 300 Sekunden.</w:t>
      </w:r>
    </w:p>
    <w:p>
      <w:pPr>
        <w:spacing w:after="120"/>
      </w:pPr>
      <w:r>
        <w:rPr>
          <w:rFonts w:ascii="Arial" w:cs="Arial" w:eastAsia="Arial" w:hAnsi="Arial"/>
          <w:b/>
          <w:bCs/>
          <w:sz w:val="20"/>
          <w:szCs w:val="20"/>
        </w:rPr>
        <w:t xml:space="preserve">3. Sperrung von Systemwerkzeugen (CMD &amp; Regedit): </w:t>
      </w:r>
      <w:r>
        <w:rPr>
          <w:rFonts w:ascii="Arial" w:cs="Arial" w:eastAsia="Arial" w:hAnsi="Arial"/>
          <w:sz w:val="20"/>
          <w:szCs w:val="20"/>
        </w:rPr>
        <w:t xml:space="preserve">Endbenutzer benötigen keinen Zugriff auf tiefgreifende Systemwerkzeuge. Diese sind oft Einfallstore für Ransomware und unautorisierte Systemänderungen.</w:t>
      </w:r>
    </w:p>
    <w:p>
      <w:pPr>
        <w:spacing w:after="120"/>
      </w:pPr>
      <w:r>
        <w:rPr>
          <w:rFonts w:ascii="Arial" w:cs="Arial" w:eastAsia="Arial" w:hAnsi="Arial"/>
          <w:b/>
          <w:bCs/>
          <w:sz w:val="20"/>
          <w:szCs w:val="20"/>
        </w:rPr>
        <w:t xml:space="preserve">Pfad: </w:t>
      </w:r>
      <w:r>
        <w:rPr>
          <w:rFonts w:ascii="Arial" w:cs="Arial" w:eastAsia="Arial" w:hAnsi="Arial"/>
          <w:sz w:val="20"/>
          <w:szCs w:val="20"/>
        </w:rPr>
        <w:t xml:space="preserve">System</w:t>
      </w:r>
    </w:p>
    <w:p>
      <w:pPr>
        <w:spacing w:after="120"/>
      </w:pPr>
      <w:r>
        <w:rPr>
          <w:rFonts w:ascii="Arial" w:cs="Arial" w:eastAsia="Arial" w:hAnsi="Arial"/>
          <w:b/>
          <w:bCs/>
          <w:sz w:val="20"/>
          <w:szCs w:val="20"/>
        </w:rPr>
        <w:t xml:space="preserve">Einstellung 1: </w:t>
      </w:r>
      <w:r>
        <w:rPr>
          <w:rFonts w:ascii="Arial" w:cs="Arial" w:eastAsia="Arial" w:hAnsi="Arial"/>
          <w:sz w:val="20"/>
          <w:szCs w:val="20"/>
        </w:rPr>
        <w:t xml:space="preserve">„Zugriff auf Eingabeaufforderung verhindern“ → </w:t>
      </w:r>
      <w:r>
        <w:rPr>
          <w:rFonts w:ascii="Arial" w:cs="Arial" w:eastAsia="Arial" w:hAnsi="Arial"/>
          <w:b/>
          <w:bCs/>
          <w:sz w:val="20"/>
          <w:szCs w:val="20"/>
        </w:rPr>
        <w:t xml:space="preserve">Aktiviert</w:t>
      </w:r>
    </w:p>
    <w:p>
      <w:pPr>
        <w:spacing w:after="120"/>
      </w:pPr>
      <w:r>
        <w:rPr>
          <w:rFonts w:ascii="Arial" w:cs="Arial" w:eastAsia="Arial" w:hAnsi="Arial"/>
          <w:b/>
          <w:bCs/>
          <w:sz w:val="20"/>
          <w:szCs w:val="20"/>
        </w:rPr>
        <w:t xml:space="preserve">Einstellung 2: </w:t>
      </w:r>
      <w:r>
        <w:rPr>
          <w:rFonts w:ascii="Arial" w:cs="Arial" w:eastAsia="Arial" w:hAnsi="Arial"/>
          <w:sz w:val="20"/>
          <w:szCs w:val="20"/>
        </w:rPr>
        <w:t xml:space="preserve">„Zugriff auf Programme zum Bearbeiten der Registrierung verhindern“ → </w:t>
      </w:r>
      <w:r>
        <w:rPr>
          <w:rFonts w:ascii="Arial" w:cs="Arial" w:eastAsia="Arial" w:hAnsi="Arial"/>
          <w:b/>
          <w:bCs/>
          <w:sz w:val="20"/>
          <w:szCs w:val="20"/>
        </w:rPr>
        <w:t xml:space="preserve">Aktiviert</w:t>
      </w:r>
    </w:p>
    <w:p/>
    <w:p>
      <w:pPr>
        <w:spacing w:after="40"/>
      </w:pPr>
      <w:r>
        <w:drawing>
          <wp:inline distT="0" distB="0" distL="0" distR="0">
            <wp:extent cx="5715000" cy="3733800"/>
            <wp:effectExtent t="0" r="0" b="0" l="0"/>
            <wp:docPr id="1" name="projekt8_7" descr="Screenshot 7" title="Abb.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733800"/>
                    </a:xfrm>
                    <a:prstGeom prst="rect">
                      <a:avLst/>
                    </a:prstGeom>
                  </pic:spPr>
                </pic:pic>
              </a:graphicData>
            </a:graphic>
          </wp:inline>
        </w:drawing>
      </w:r>
    </w:p>
    <w:p>
      <w:pPr>
        <w:spacing w:after="240"/>
      </w:pPr>
      <w:r>
        <w:rPr>
          <w:rFonts w:ascii="Arial" w:cs="Arial" w:eastAsia="Arial" w:hAnsi="Arial"/>
          <w:i/>
          <w:iCs/>
          <w:sz w:val="20"/>
          <w:szCs w:val="20"/>
        </w:rPr>
        <w:t xml:space="preserve">Abb. 7: </w:t>
      </w:r>
      <w:r>
        <w:rPr>
          <w:rFonts w:ascii="Arial" w:cs="Arial" w:eastAsia="Arial" w:hAnsi="Arial"/>
          <w:i/>
          <w:iCs/>
          <w:sz w:val="20"/>
          <w:szCs w:val="20"/>
        </w:rPr>
        <w:t xml:space="preserve">GPO-Editor — Zugriff auf Eingabeaufforderung verhindern (Aktiviert).</w:t>
      </w:r>
    </w:p>
    <w:p>
      <w:pPr>
        <w:spacing w:after="40"/>
      </w:pPr>
      <w:r>
        <w:drawing>
          <wp:inline distT="0" distB="0" distL="0" distR="0">
            <wp:extent cx="5715000" cy="3733800"/>
            <wp:effectExtent t="0" r="0" b="0" l="0"/>
            <wp:docPr id="1" name="projekt8_8" descr="Screenshot 8" title="Abb.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733800"/>
                    </a:xfrm>
                    <a:prstGeom prst="rect">
                      <a:avLst/>
                    </a:prstGeom>
                  </pic:spPr>
                </pic:pic>
              </a:graphicData>
            </a:graphic>
          </wp:inline>
        </w:drawing>
      </w:r>
    </w:p>
    <w:p>
      <w:pPr>
        <w:spacing w:after="240"/>
      </w:pPr>
      <w:r>
        <w:rPr>
          <w:rFonts w:ascii="Arial" w:cs="Arial" w:eastAsia="Arial" w:hAnsi="Arial"/>
          <w:i/>
          <w:iCs/>
          <w:sz w:val="20"/>
          <w:szCs w:val="20"/>
        </w:rPr>
        <w:t xml:space="preserve">Abb. 8: </w:t>
      </w:r>
      <w:r>
        <w:rPr>
          <w:rFonts w:ascii="Arial" w:cs="Arial" w:eastAsia="Arial" w:hAnsi="Arial"/>
          <w:i/>
          <w:iCs/>
          <w:sz w:val="20"/>
          <w:szCs w:val="20"/>
        </w:rPr>
        <w:t xml:space="preserve">GPO-Editor — Zugriff auf Registrierungseditor verhindern (Aktiviert).</w:t>
      </w:r>
    </w:p>
    <w:p>
      <w:pPr>
        <w:pStyle w:val="Heading2"/>
      </w:pPr>
      <w:r>
        <w:rPr>
          <w:rFonts w:ascii="Arial" w:cs="Arial" w:eastAsia="Arial" w:hAnsi="Arial"/>
        </w:rPr>
        <w:t xml:space="preserve">4.3 Phase 3: Corporate Identity (Zentrales Hintergrundbild)</w:t>
      </w:r>
    </w:p>
    <w:p>
      <w:pPr>
        <w:spacing w:after="120"/>
      </w:pPr>
      <w:r>
        <w:rPr>
          <w:rFonts w:ascii="Arial" w:cs="Arial" w:eastAsia="Arial" w:hAnsi="Arial"/>
          <w:sz w:val="20"/>
          <w:szCs w:val="20"/>
        </w:rPr>
        <w:t xml:space="preserve">Das Firmenlogo wird als standardisiertes Hintergrundbild auf allen Clients erzwungen. Das Bild (</w:t>
      </w:r>
      <w:r>
        <w:rPr>
          <w:rFonts w:ascii="Arial" w:cs="Arial" w:eastAsia="Arial" w:hAnsi="Arial"/>
          <w:b/>
          <w:bCs/>
          <w:sz w:val="20"/>
          <w:szCs w:val="20"/>
        </w:rPr>
        <w:t xml:space="preserve">gfn-logo.jpg</w:t>
      </w:r>
      <w:r>
        <w:rPr>
          <w:rFonts w:ascii="Arial" w:cs="Arial" w:eastAsia="Arial" w:hAnsi="Arial"/>
          <w:sz w:val="20"/>
          <w:szCs w:val="20"/>
        </w:rPr>
        <w:t xml:space="preserve">) wird vorab zentral auf dem FileServer unter </w:t>
      </w:r>
      <w:r>
        <w:rPr>
          <w:rFonts w:ascii="Arial" w:cs="Arial" w:eastAsia="Arial" w:hAnsi="Arial"/>
          <w:b/>
          <w:bCs/>
          <w:sz w:val="20"/>
          <w:szCs w:val="20"/>
        </w:rPr>
        <w:t xml:space="preserve">\\FileServer\Unternehmensdaten\Gemeinsam</w:t>
      </w:r>
      <w:r>
        <w:rPr>
          <w:rFonts w:ascii="Arial" w:cs="Arial" w:eastAsia="Arial" w:hAnsi="Arial"/>
          <w:sz w:val="20"/>
          <w:szCs w:val="20"/>
        </w:rPr>
        <w:t xml:space="preserve"> abgelegt.</w:t>
      </w:r>
    </w:p>
    <w:p>
      <w:pPr>
        <w:spacing w:after="120"/>
      </w:pPr>
      <w:r>
        <w:rPr>
          <w:rFonts w:ascii="Arial" w:cs="Arial" w:eastAsia="Arial" w:hAnsi="Arial"/>
          <w:b/>
          <w:bCs/>
          <w:sz w:val="20"/>
          <w:szCs w:val="20"/>
        </w:rPr>
        <w:t xml:space="preserve">1. Richtlinie konfigurieren: </w:t>
      </w:r>
      <w:r>
        <w:rPr>
          <w:rFonts w:ascii="Arial" w:cs="Arial" w:eastAsia="Arial" w:hAnsi="Arial"/>
          <w:sz w:val="20"/>
          <w:szCs w:val="20"/>
        </w:rPr>
        <w:t xml:space="preserve">Im GPO-Editor unter </w:t>
      </w:r>
      <w:r>
        <w:rPr>
          <w:rFonts w:ascii="Arial" w:cs="Arial" w:eastAsia="Arial" w:hAnsi="Arial"/>
          <w:b/>
          <w:bCs/>
          <w:sz w:val="20"/>
          <w:szCs w:val="20"/>
        </w:rPr>
        <w:t xml:space="preserve">Benutzerkonfiguration &gt; Administrative Vorlagen &gt; Desktop &gt; Desktop</w:t>
      </w:r>
      <w:r>
        <w:rPr>
          <w:rFonts w:ascii="Arial" w:cs="Arial" w:eastAsia="Arial" w:hAnsi="Arial"/>
          <w:sz w:val="20"/>
          <w:szCs w:val="20"/>
        </w:rPr>
        <w:t xml:space="preserve"> wird die Richtlinie „Desktophintergrund“ auf </w:t>
      </w:r>
      <w:r>
        <w:rPr>
          <w:rFonts w:ascii="Arial" w:cs="Arial" w:eastAsia="Arial" w:hAnsi="Arial"/>
          <w:b/>
          <w:bCs/>
          <w:sz w:val="20"/>
          <w:szCs w:val="20"/>
        </w:rPr>
        <w:t xml:space="preserve">Aktiviert</w:t>
      </w:r>
      <w:r>
        <w:rPr>
          <w:rFonts w:ascii="Arial" w:cs="Arial" w:eastAsia="Arial" w:hAnsi="Arial"/>
          <w:sz w:val="20"/>
          <w:szCs w:val="20"/>
        </w:rPr>
        <w:t xml:space="preserve"> gesetzt.</w:t>
      </w:r>
    </w:p>
    <w:p>
      <w:pPr>
        <w:spacing w:after="120"/>
      </w:pPr>
      <w:r>
        <w:rPr>
          <w:rFonts w:ascii="Arial" w:cs="Arial" w:eastAsia="Arial" w:hAnsi="Arial"/>
          <w:b/>
          <w:bCs/>
          <w:sz w:val="20"/>
          <w:szCs w:val="20"/>
        </w:rPr>
        <w:t xml:space="preserve">2. Hintergrundpfad eintragen: </w:t>
      </w:r>
      <w:r>
        <w:rPr>
          <w:rFonts w:ascii="Arial" w:cs="Arial" w:eastAsia="Arial" w:hAnsi="Arial"/>
          <w:sz w:val="20"/>
          <w:szCs w:val="20"/>
        </w:rPr>
        <w:t xml:space="preserve">Als Hintergrundname wird der UNC-Pfad zum Netzwerklaufwerk eingetragen: </w:t>
      </w:r>
      <w:r>
        <w:rPr>
          <w:rFonts w:ascii="Arial" w:cs="Arial" w:eastAsia="Arial" w:hAnsi="Arial"/>
          <w:b/>
          <w:bCs/>
          <w:sz w:val="20"/>
          <w:szCs w:val="20"/>
        </w:rPr>
        <w:t xml:space="preserve">\\FileServer\Unternehmensdaten\Gemeinsam\gfn-logo.jpg</w:t>
      </w:r>
      <w:r>
        <w:rPr>
          <w:rFonts w:ascii="Arial" w:cs="Arial" w:eastAsia="Arial" w:hAnsi="Arial"/>
          <w:sz w:val="20"/>
          <w:szCs w:val="20"/>
        </w:rPr>
        <w:t xml:space="preserve"> (Stil: Zentriert).</w:t>
      </w:r>
    </w:p>
    <w:p>
      <w:pPr>
        <w:spacing w:after="120"/>
      </w:pPr>
      <w:r>
        <w:rPr>
          <w:rFonts w:ascii="Arial" w:cs="Arial" w:eastAsia="Arial" w:hAnsi="Arial"/>
          <w:b/>
          <w:bCs/>
          <w:sz w:val="20"/>
          <w:szCs w:val="20"/>
        </w:rPr>
        <w:t xml:space="preserve">Hinweis: </w:t>
      </w:r>
      <w:r>
        <w:rPr>
          <w:rFonts w:ascii="Arial" w:cs="Arial" w:eastAsia="Arial" w:hAnsi="Arial"/>
          <w:sz w:val="20"/>
          <w:szCs w:val="20"/>
        </w:rPr>
        <w:t xml:space="preserve">Um sicherzustellen, dass das Bild auch bei langsamen Netzwerkverbindungen beim Booten geladen wird, wurde zusätzlich die Computerrichtlinie </w:t>
      </w:r>
      <w:r>
        <w:rPr>
          <w:rFonts w:ascii="Arial" w:cs="Arial" w:eastAsia="Arial" w:hAnsi="Arial"/>
          <w:b/>
          <w:bCs/>
          <w:sz w:val="20"/>
          <w:szCs w:val="20"/>
        </w:rPr>
        <w:t xml:space="preserve">„Beim Neustart des Computers und bei der Anmeldung immer auf das Netzwerk warten“</w:t>
      </w:r>
      <w:r>
        <w:rPr>
          <w:rFonts w:ascii="Arial" w:cs="Arial" w:eastAsia="Arial" w:hAnsi="Arial"/>
          <w:sz w:val="20"/>
          <w:szCs w:val="20"/>
        </w:rPr>
        <w:t xml:space="preserve"> aktiviert.</w:t>
      </w:r>
    </w:p>
    <w:p/>
    <w:p>
      <w:pPr>
        <w:spacing w:after="40"/>
      </w:pPr>
      <w:r>
        <w:drawing>
          <wp:inline distT="0" distB="0" distL="0" distR="0">
            <wp:extent cx="5715000" cy="3733800"/>
            <wp:effectExtent t="0" r="0" b="0" l="0"/>
            <wp:docPr id="1" name="projekt8_2" descr="Screenshot 2" title="Abb.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733800"/>
                    </a:xfrm>
                    <a:prstGeom prst="rect">
                      <a:avLst/>
                    </a:prstGeom>
                  </pic:spPr>
                </pic:pic>
              </a:graphicData>
            </a:graphic>
          </wp:inline>
        </w:drawing>
      </w:r>
    </w:p>
    <w:p>
      <w:pPr>
        <w:spacing w:after="240"/>
      </w:pPr>
      <w:r>
        <w:rPr>
          <w:rFonts w:ascii="Arial" w:cs="Arial" w:eastAsia="Arial" w:hAnsi="Arial"/>
          <w:i/>
          <w:iCs/>
          <w:sz w:val="20"/>
          <w:szCs w:val="20"/>
        </w:rPr>
        <w:t xml:space="preserve">Abb. 2: </w:t>
      </w:r>
      <w:r>
        <w:rPr>
          <w:rFonts w:ascii="Arial" w:cs="Arial" w:eastAsia="Arial" w:hAnsi="Arial"/>
          <w:i/>
          <w:iCs/>
          <w:sz w:val="20"/>
          <w:szCs w:val="20"/>
        </w:rPr>
        <w:t xml:space="preserve">GPO-Editor — Desktophintergrund: UNC-Pfad zum Firmen-Logo konfiguriert (Aktiviert).</w:t>
      </w:r>
    </w:p>
    <w:p>
      <w:pPr>
        <w:pStyle w:val="Heading2"/>
      </w:pPr>
      <w:r>
        <w:rPr>
          <w:rFonts w:ascii="Arial" w:cs="Arial" w:eastAsia="Arial" w:hAnsi="Arial"/>
        </w:rPr>
        <w:t xml:space="preserve">4.4 Phase 4: Client-Test und Verifizierung (Proof of Concept)</w:t>
      </w:r>
    </w:p>
    <w:p>
      <w:pPr>
        <w:spacing w:after="120"/>
      </w:pPr>
      <w:r>
        <w:rPr>
          <w:rFonts w:ascii="Arial" w:cs="Arial" w:eastAsia="Arial" w:hAnsi="Arial"/>
          <w:sz w:val="20"/>
          <w:szCs w:val="20"/>
        </w:rPr>
        <w:t xml:space="preserve">Nachdem die GPO aktiv ist, wird ein Client-Test auf dem Windows 11 Rechner (</w:t>
      </w:r>
      <w:r>
        <w:rPr>
          <w:rFonts w:ascii="Arial" w:cs="Arial" w:eastAsia="Arial" w:hAnsi="Arial"/>
          <w:b/>
          <w:bCs/>
          <w:sz w:val="20"/>
          <w:szCs w:val="20"/>
        </w:rPr>
        <w:t xml:space="preserve">W11P-Vertrieb2</w:t>
      </w:r>
      <w:r>
        <w:rPr>
          <w:rFonts w:ascii="Arial" w:cs="Arial" w:eastAsia="Arial" w:hAnsi="Arial"/>
          <w:sz w:val="20"/>
          <w:szCs w:val="20"/>
        </w:rPr>
        <w:t xml:space="preserve">) durchgeführt. Der Mitarbeiter versucht, die Eingabeaufforderung (CMD) zu öffnen, um das System zu manipulieren.</w:t>
      </w:r>
    </w:p>
    <w:p>
      <w:pPr>
        <w:spacing w:after="120"/>
      </w:pPr>
      <w:r>
        <w:rPr>
          <w:rFonts w:ascii="Arial" w:cs="Arial" w:eastAsia="Arial" w:hAnsi="Arial"/>
          <w:b/>
          <w:bCs/>
          <w:sz w:val="20"/>
          <w:szCs w:val="20"/>
        </w:rPr>
        <w:t xml:space="preserve">Ergebnis: </w:t>
      </w:r>
      <w:r>
        <w:rPr>
          <w:rFonts w:ascii="Arial" w:cs="Arial" w:eastAsia="Arial" w:hAnsi="Arial"/>
          <w:sz w:val="20"/>
          <w:szCs w:val="20"/>
        </w:rPr>
        <w:t xml:space="preserve">Die GPO greift sofort. Das System blockiert die Ausführung der CMD mit der Meldung: </w:t>
      </w:r>
      <w:r>
        <w:rPr>
          <w:rFonts w:ascii="Arial" w:cs="Arial" w:eastAsia="Arial" w:hAnsi="Arial"/>
          <w:b/>
          <w:bCs/>
          <w:sz w:val="20"/>
          <w:szCs w:val="20"/>
        </w:rPr>
        <w:t xml:space="preserve">„Die Eingabeaufforderung ist vom Administrator deaktiviert worden.“</w:t>
      </w:r>
      <w:r>
        <w:rPr>
          <w:rFonts w:ascii="Arial" w:cs="Arial" w:eastAsia="Arial" w:hAnsi="Arial"/>
          <w:sz w:val="20"/>
          <w:szCs w:val="20"/>
        </w:rPr>
        <w:t xml:space="preserve"> Die System-Härtung ist somit zu 100 % erfolgreich abgeschlossen.</w:t>
      </w:r>
    </w:p>
    <w:p/>
    <w:p>
      <w:pPr>
        <w:spacing w:after="40"/>
      </w:pPr>
      <w:r>
        <w:drawing>
          <wp:inline distT="0" distB="0" distL="0" distR="0">
            <wp:extent cx="5715000" cy="4781550"/>
            <wp:effectExtent t="0" r="0" b="0" l="0"/>
            <wp:docPr id="1" name="projekt8_9" descr="Screenshot 9" title="Abb.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781550"/>
                    </a:xfrm>
                    <a:prstGeom prst="rect">
                      <a:avLst/>
                    </a:prstGeom>
                  </pic:spPr>
                </pic:pic>
              </a:graphicData>
            </a:graphic>
          </wp:inline>
        </w:drawing>
      </w:r>
    </w:p>
    <w:p>
      <w:pPr>
        <w:spacing w:after="240"/>
      </w:pPr>
      <w:r>
        <w:rPr>
          <w:rFonts w:ascii="Arial" w:cs="Arial" w:eastAsia="Arial" w:hAnsi="Arial"/>
          <w:i/>
          <w:iCs/>
          <w:sz w:val="20"/>
          <w:szCs w:val="20"/>
        </w:rPr>
        <w:t xml:space="preserve">Abb. 9: </w:t>
      </w:r>
      <w:r>
        <w:rPr>
          <w:rFonts w:ascii="Arial" w:cs="Arial" w:eastAsia="Arial" w:hAnsi="Arial"/>
          <w:i/>
          <w:iCs/>
          <w:sz w:val="20"/>
          <w:szCs w:val="20"/>
        </w:rPr>
        <w:t xml:space="preserve">Client W11P-Vertrieb2 — CMD-Blockierung: „Die Eingabeaufforderung ist vom Administrator deaktiviert worden.“</w:t>
      </w:r>
    </w:p>
    <w:p>
      <w:pPr>
        <w:pStyle w:val="Heading1"/>
      </w:pPr>
      <w:r>
        <w:rPr>
          <w:rFonts w:ascii="Arial" w:cs="Arial" w:eastAsia="Arial" w:hAnsi="Arial"/>
        </w:rPr>
        <w:t xml:space="preserve">5. Probleme &amp; Lösungen</w:t>
      </w:r>
    </w:p>
    <w:p>
      <w:pPr>
        <w:pStyle w:val="Heading2"/>
      </w:pPr>
      <w:r>
        <w:rPr>
          <w:rFonts w:ascii="Arial" w:cs="Arial" w:eastAsia="Arial" w:hAnsi="Arial"/>
        </w:rPr>
        <w:t xml:space="preserve">5.1 Problem: GPO wird nach Anmeldung nicht sofort angewendet</w:t>
      </w:r>
    </w:p>
    <w:p>
      <w:pPr>
        <w:spacing w:after="120"/>
      </w:pPr>
      <w:r>
        <w:rPr>
          <w:rFonts w:ascii="Arial" w:cs="Arial" w:eastAsia="Arial" w:hAnsi="Arial"/>
          <w:sz w:val="20"/>
          <w:szCs w:val="20"/>
        </w:rPr>
        <w:t xml:space="preserve">Nach dem Erstellen der GPO und der ersten Benutzeranmeldung am Client wurden die Sicherheitsrichtlinien nicht sofort wirksam. Der Grund: Gruppenrichtlinien werden standardmäßig nicht in Echtzeit angewendet, sondern beim nächsten Anmeldezyklus oder nach dem Aktualisierungsintervall (90 Minuten ± 30 Minuten).</w:t>
      </w:r>
    </w:p>
    <w:p>
      <w:pPr>
        <w:pStyle w:val="Heading2"/>
      </w:pPr>
      <w:r>
        <w:rPr>
          <w:rFonts w:ascii="Arial" w:cs="Arial" w:eastAsia="Arial" w:hAnsi="Arial"/>
        </w:rPr>
        <w:t xml:space="preserve">5.2 Lösung: gpupdate /force und Neuanmeldung</w:t>
      </w:r>
    </w:p>
    <w:p>
      <w:pPr>
        <w:spacing w:after="120"/>
      </w:pPr>
      <w:r>
        <w:rPr>
          <w:rFonts w:ascii="Arial" w:cs="Arial" w:eastAsia="Arial" w:hAnsi="Arial"/>
          <w:sz w:val="20"/>
          <w:szCs w:val="20"/>
        </w:rPr>
        <w:t xml:space="preserve">Auf dem Client wurde der Befehl </w:t>
      </w:r>
      <w:r>
        <w:rPr>
          <w:rFonts w:ascii="Arial" w:cs="Arial" w:eastAsia="Arial" w:hAnsi="Arial"/>
          <w:b/>
          <w:bCs/>
          <w:sz w:val="20"/>
          <w:szCs w:val="20"/>
        </w:rPr>
        <w:t xml:space="preserve">gpupdate /force</w:t>
      </w:r>
      <w:r>
        <w:rPr>
          <w:rFonts w:ascii="Arial" w:cs="Arial" w:eastAsia="Arial" w:hAnsi="Arial"/>
          <w:sz w:val="20"/>
          <w:szCs w:val="20"/>
        </w:rPr>
        <w:t xml:space="preserve"> ausgeführt, um die sofortige Aktualisierung aller Richtlinien zu erzwingen. Anschließend wurde eine Ab- und Neuanmeldung durchgeführt. Nach der Neuanmeldung waren alle vier Richtlinien — USB-Sperre, Bildschirmsperre, CMD/Regedit-Sperre und Firmen-Hintergrund — sofort wirksam.</w:t>
      </w:r>
    </w:p>
    <w:p>
      <w:pPr>
        <w:spacing w:after="120"/>
      </w:pPr>
      <w:r>
        <w:rPr>
          <w:rFonts w:ascii="Arial" w:cs="Arial" w:eastAsia="Arial" w:hAnsi="Arial"/>
          <w:b/>
          <w:bCs/>
          <w:sz w:val="20"/>
          <w:szCs w:val="20"/>
        </w:rPr>
        <w:t xml:space="preserve">Praxishinweis: </w:t>
      </w:r>
      <w:r>
        <w:rPr>
          <w:rFonts w:ascii="Arial" w:cs="Arial" w:eastAsia="Arial" w:hAnsi="Arial"/>
          <w:sz w:val="20"/>
          <w:szCs w:val="20"/>
        </w:rPr>
        <w:t xml:space="preserve">In einer Produktionsumgebung sollten GPOs vor dem Rollout an einem Testclient validiert werden. Der Befehl </w:t>
      </w:r>
      <w:r>
        <w:rPr>
          <w:rFonts w:ascii="Arial" w:cs="Arial" w:eastAsia="Arial" w:hAnsi="Arial"/>
          <w:b/>
          <w:bCs/>
          <w:sz w:val="20"/>
          <w:szCs w:val="20"/>
        </w:rPr>
        <w:t xml:space="preserve">gpresult /r</w:t>
      </w:r>
      <w:r>
        <w:rPr>
          <w:rFonts w:ascii="Arial" w:cs="Arial" w:eastAsia="Arial" w:hAnsi="Arial"/>
          <w:sz w:val="20"/>
          <w:szCs w:val="20"/>
        </w:rPr>
        <w:t xml:space="preserve"> zeigt an, welche GPOs tatsächlich auf den Benutzer/Computer angewendet wurden — ein unverzichtbares Diagnosetool.</w:t>
      </w:r>
    </w:p>
    <w:p>
      <w:pPr>
        <w:pStyle w:val="Heading2"/>
      </w:pPr>
      <w:r>
        <w:rPr>
          <w:rFonts w:ascii="Arial" w:cs="Arial" w:eastAsia="Arial" w:hAnsi="Arial"/>
        </w:rPr>
        <w:t xml:space="preserve">5.3 Problem: Hintergrundbild wird beim ersten Start nicht geladen</w:t>
      </w:r>
    </w:p>
    <w:p>
      <w:pPr>
        <w:spacing w:after="120"/>
      </w:pPr>
      <w:r>
        <w:rPr>
          <w:rFonts w:ascii="Arial" w:cs="Arial" w:eastAsia="Arial" w:hAnsi="Arial"/>
          <w:sz w:val="20"/>
          <w:szCs w:val="20"/>
        </w:rPr>
        <w:t xml:space="preserve">Beim ersten Neustart nach GPO-Aktivierung wurde das Firmen-Hintergrundbild nicht angezeigt. Der Client bootete schneller als die Netzwerkverbindung zum FileServer aufgebaut wurde — das Bild war zum Zeitpunkt der Desktop-Initialisierung noch nicht erreichbar.</w:t>
      </w:r>
    </w:p>
    <w:p>
      <w:pPr>
        <w:pStyle w:val="Heading2"/>
      </w:pPr>
      <w:r>
        <w:rPr>
          <w:rFonts w:ascii="Arial" w:cs="Arial" w:eastAsia="Arial" w:hAnsi="Arial"/>
        </w:rPr>
        <w:t xml:space="preserve">5.4 Lösung: Computerrichtlinie „Auf Netzwerk warten“ aktivieren</w:t>
      </w:r>
    </w:p>
    <w:p>
      <w:pPr>
        <w:spacing w:after="120"/>
      </w:pPr>
      <w:r>
        <w:rPr>
          <w:rFonts w:ascii="Arial" w:cs="Arial" w:eastAsia="Arial" w:hAnsi="Arial"/>
          <w:sz w:val="20"/>
          <w:szCs w:val="20"/>
        </w:rPr>
        <w:t xml:space="preserve">Unter </w:t>
      </w:r>
      <w:r>
        <w:rPr>
          <w:rFonts w:ascii="Arial" w:cs="Arial" w:eastAsia="Arial" w:hAnsi="Arial"/>
          <w:b/>
          <w:bCs/>
          <w:sz w:val="20"/>
          <w:szCs w:val="20"/>
        </w:rPr>
        <w:t xml:space="preserve">Computerkonfiguration &gt; Administrative Vorlagen &gt; System &gt; Anmelden</w:t>
      </w:r>
      <w:r>
        <w:rPr>
          <w:rFonts w:ascii="Arial" w:cs="Arial" w:eastAsia="Arial" w:hAnsi="Arial"/>
          <w:sz w:val="20"/>
          <w:szCs w:val="20"/>
        </w:rPr>
        <w:t xml:space="preserve"> wurde die Richtlinie </w:t>
      </w:r>
      <w:r>
        <w:rPr>
          <w:rFonts w:ascii="Arial" w:cs="Arial" w:eastAsia="Arial" w:hAnsi="Arial"/>
          <w:b/>
          <w:bCs/>
          <w:sz w:val="20"/>
          <w:szCs w:val="20"/>
        </w:rPr>
        <w:t xml:space="preserve">„Beim Neustart des Computers und bei der Anmeldung immer auf das Netzwerk warten“</w:t>
      </w:r>
      <w:r>
        <w:rPr>
          <w:rFonts w:ascii="Arial" w:cs="Arial" w:eastAsia="Arial" w:hAnsi="Arial"/>
          <w:sz w:val="20"/>
          <w:szCs w:val="20"/>
        </w:rPr>
        <w:t xml:space="preserve"> aktiviert. Damit wartet der Client bei jedem Boot-Vorgang auf eine verfügbare Netzwerkverbindung, bevor die Benutzeranmeldung abgeschlossen wird. Das Hintergrundbild wird seitdem zuverlässig geladen.</w:t>
      </w:r>
    </w:p>
    <w:p>
      <w:pPr>
        <w:pStyle w:val="Heading2"/>
      </w:pPr>
      <w:r>
        <w:rPr>
          <w:rFonts w:ascii="Arial" w:cs="Arial" w:eastAsia="Arial" w:hAnsi="Arial"/>
        </w:rPr>
        <w:t xml:space="preserve">5.5 Abweichungen vom Standardvorgehen</w:t>
      </w:r>
    </w:p>
    <w:p>
      <w:pPr>
        <w:spacing w:after="120"/>
      </w:pPr>
      <w:r>
        <w:rPr>
          <w:rFonts w:ascii="Arial" w:cs="Arial" w:eastAsia="Arial" w:hAnsi="Arial"/>
          <w:b/>
          <w:bCs/>
          <w:sz w:val="20"/>
          <w:szCs w:val="20"/>
        </w:rPr>
        <w:t xml:space="preserve">Einzelne GPO statt vier separate: </w:t>
      </w:r>
      <w:r>
        <w:rPr>
          <w:rFonts w:ascii="Arial" w:cs="Arial" w:eastAsia="Arial" w:hAnsi="Arial"/>
          <w:sz w:val="20"/>
          <w:szCs w:val="20"/>
        </w:rPr>
        <w:t xml:space="preserve">Alle vier Sicherheitsmaßnahmen wurden in einer einzigen GPO (GPO_Client_Hardening) gebündelt. In größeren Umgebungen empfiehlt sich eine Trennung nach Funktion (z.B. GPO_DLP, GPO_Lockscreen, GPO_CI). Für diese Laborumgebung ist die Konsolidierung übersichtlicher.</w:t>
      </w:r>
    </w:p>
    <w:p>
      <w:pPr>
        <w:spacing w:after="120"/>
      </w:pPr>
      <w:r>
        <w:rPr>
          <w:rFonts w:ascii="Arial" w:cs="Arial" w:eastAsia="Arial" w:hAnsi="Arial"/>
          <w:b/>
          <w:bCs/>
          <w:sz w:val="20"/>
          <w:szCs w:val="20"/>
        </w:rPr>
        <w:t xml:space="preserve">Benutzerkonfiguration statt Computerkonfiguration: </w:t>
      </w:r>
      <w:r>
        <w:rPr>
          <w:rFonts w:ascii="Arial" w:cs="Arial" w:eastAsia="Arial" w:hAnsi="Arial"/>
          <w:sz w:val="20"/>
          <w:szCs w:val="20"/>
        </w:rPr>
        <w:t xml:space="preserve">Die Richtlinien wurden bewusst unter Benutzerkonfiguration eingerichtet, damit sie benutzerbezogen greifen — unabhängig davon, an welchem Client sich der Mitarbeiter anmeldet. Einzige Ausnahme: die „Auf Netzwerk warten“-Richtlinie, die unter Computerkonfiguration liegt.</w:t>
      </w:r>
    </w:p>
    <w:p>
      <w:pPr>
        <w:pStyle w:val="Heading1"/>
      </w:pPr>
      <w:r>
        <w:rPr>
          <w:rFonts w:ascii="Arial" w:cs="Arial" w:eastAsia="Arial" w:hAnsi="Arial"/>
        </w:rPr>
        <w:t xml:space="preserve">6. Ergebnis</w:t>
      </w:r>
    </w:p>
    <w:p>
      <w:pPr>
        <w:spacing w:after="120"/>
      </w:pPr>
      <w:r>
        <w:rPr>
          <w:rFonts w:ascii="Arial" w:cs="Arial" w:eastAsia="Arial" w:hAnsi="Arial"/>
          <w:sz w:val="20"/>
          <w:szCs w:val="20"/>
        </w:rPr>
        <w:t xml:space="preserve">Das Client-Hardening und die Corporate Identity wurden erfolgreich implementiert. Alle vier Quick Wins sind über eine zentrale GPO produktionsbereit:</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026"/>
      </w:tblGrid>
      <w:tr>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Kriterium</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Nachweis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GPO_Client_Hardening erstellt und verknüpft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Erfüllt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Abb. 1</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USB-Sperre (Wechselmedienzugriff verweigert)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Erfüllt</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Abb. 3</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Bildschirmschoner aktiviert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Erfüllt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Abb. 4</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Kennwortschutz für Bildschirmschoner</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Erfüllt</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Abb. 5</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Zeitlimit 300 Sek. konfiguriert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Erfüllt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Abb. 6</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CMD-Sperre aktiviert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Erfüllt</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Abb. 7</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Regedit-Sperre aktiviert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Erfüllt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Abb. 8</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Firmen-Hintergrundbild konfiguriert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Erfüllt</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Abb. 2</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Client-Test: CMD-Blockierung verifiziert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Erfüllt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Abb. 9</w:t>
            </w:r>
          </w:p>
        </w:tc>
      </w:tr>
    </w:tbl>
    <w:p/>
    <w:p>
      <w:pPr>
        <w:spacing w:after="120"/>
      </w:pPr>
      <w:r>
        <w:rPr>
          <w:rFonts w:ascii="Arial" w:cs="Arial" w:eastAsia="Arial" w:hAnsi="Arial"/>
          <w:b/>
          <w:bCs/>
          <w:sz w:val="20"/>
          <w:szCs w:val="20"/>
        </w:rPr>
        <w:t xml:space="preserve">Fazit: </w:t>
      </w:r>
      <w:r>
        <w:rPr>
          <w:rFonts w:ascii="Arial" w:cs="Arial" w:eastAsia="Arial" w:hAnsi="Arial"/>
          <w:sz w:val="20"/>
          <w:szCs w:val="20"/>
        </w:rPr>
        <w:t xml:space="preserve">Dieses Projekt zeigt, wie mit einer einzigen GPO vier kritische Sicherheits- und Compliance-Maßnahmen gleichzeitig umgesetzt werden können. Die Kombination aus </w:t>
      </w:r>
      <w:r>
        <w:rPr>
          <w:rFonts w:ascii="Arial" w:cs="Arial" w:eastAsia="Arial" w:hAnsi="Arial"/>
          <w:b/>
          <w:bCs/>
          <w:sz w:val="20"/>
          <w:szCs w:val="20"/>
        </w:rPr>
        <w:t xml:space="preserve">Data Loss Prevention</w:t>
      </w:r>
      <w:r>
        <w:rPr>
          <w:rFonts w:ascii="Arial" w:cs="Arial" w:eastAsia="Arial" w:hAnsi="Arial"/>
          <w:sz w:val="20"/>
          <w:szCs w:val="20"/>
        </w:rPr>
        <w:t xml:space="preserve"> (USB-Sperre), </w:t>
      </w:r>
      <w:r>
        <w:rPr>
          <w:rFonts w:ascii="Arial" w:cs="Arial" w:eastAsia="Arial" w:hAnsi="Arial"/>
          <w:b/>
          <w:bCs/>
          <w:sz w:val="20"/>
          <w:szCs w:val="20"/>
        </w:rPr>
        <w:t xml:space="preserve">DSGVO-konformer Bildschirmsperre</w:t>
      </w:r>
      <w:r>
        <w:rPr>
          <w:rFonts w:ascii="Arial" w:cs="Arial" w:eastAsia="Arial" w:hAnsi="Arial"/>
          <w:sz w:val="20"/>
          <w:szCs w:val="20"/>
        </w:rPr>
        <w:t xml:space="preserve">, </w:t>
      </w:r>
      <w:r>
        <w:rPr>
          <w:rFonts w:ascii="Arial" w:cs="Arial" w:eastAsia="Arial" w:hAnsi="Arial"/>
          <w:b/>
          <w:bCs/>
          <w:sz w:val="20"/>
          <w:szCs w:val="20"/>
        </w:rPr>
        <w:t xml:space="preserve">System-Härtung</w:t>
      </w:r>
      <w:r>
        <w:rPr>
          <w:rFonts w:ascii="Arial" w:cs="Arial" w:eastAsia="Arial" w:hAnsi="Arial"/>
          <w:sz w:val="20"/>
          <w:szCs w:val="20"/>
        </w:rPr>
        <w:t xml:space="preserve"> (CMD/Regedit-Sperre) und </w:t>
      </w:r>
      <w:r>
        <w:rPr>
          <w:rFonts w:ascii="Arial" w:cs="Arial" w:eastAsia="Arial" w:hAnsi="Arial"/>
          <w:b/>
          <w:bCs/>
          <w:sz w:val="20"/>
          <w:szCs w:val="20"/>
        </w:rPr>
        <w:t xml:space="preserve">Corporate Identity</w:t>
      </w:r>
      <w:r>
        <w:rPr>
          <w:rFonts w:ascii="Arial" w:cs="Arial" w:eastAsia="Arial" w:hAnsi="Arial"/>
          <w:sz w:val="20"/>
          <w:szCs w:val="20"/>
        </w:rPr>
        <w:t xml:space="preserve"> (Firmen-Hintergrund) deckt vier wesentliche Bereiche der Endpoint-Sicherheit ab.</w:t>
      </w:r>
    </w:p>
    <w:p>
      <w:pPr>
        <w:spacing w:after="120"/>
      </w:pPr>
      <w:r>
        <w:rPr>
          <w:rFonts w:ascii="Arial" w:cs="Arial" w:eastAsia="Arial" w:hAnsi="Arial"/>
          <w:sz w:val="20"/>
          <w:szCs w:val="20"/>
        </w:rPr>
        <w:t xml:space="preserve">Die aufgetretenen Probleme — insbesondere die verzögerte GPO-Anwendung und das nicht geladene Hintergrundbild — sind typische Fehlerquellen in der Praxis und wurden eigenständig analysiert und behoben. Mit </w:t>
      </w:r>
      <w:r>
        <w:rPr>
          <w:rFonts w:ascii="Arial" w:cs="Arial" w:eastAsia="Arial" w:hAnsi="Arial"/>
          <w:b/>
          <w:bCs/>
          <w:sz w:val="20"/>
          <w:szCs w:val="20"/>
        </w:rPr>
        <w:t xml:space="preserve">gpupdate /force</w:t>
      </w:r>
      <w:r>
        <w:rPr>
          <w:rFonts w:ascii="Arial" w:cs="Arial" w:eastAsia="Arial" w:hAnsi="Arial"/>
          <w:sz w:val="20"/>
          <w:szCs w:val="20"/>
        </w:rPr>
        <w:t xml:space="preserve"> und der Richtlinie </w:t>
      </w:r>
      <w:r>
        <w:rPr>
          <w:rFonts w:ascii="Arial" w:cs="Arial" w:eastAsia="Arial" w:hAnsi="Arial"/>
          <w:b/>
          <w:bCs/>
          <w:sz w:val="20"/>
          <w:szCs w:val="20"/>
        </w:rPr>
        <w:t xml:space="preserve">„Auf Netzwerk warten“</w:t>
      </w:r>
      <w:r>
        <w:rPr>
          <w:rFonts w:ascii="Arial" w:cs="Arial" w:eastAsia="Arial" w:hAnsi="Arial"/>
          <w:sz w:val="20"/>
          <w:szCs w:val="20"/>
        </w:rPr>
        <w:t xml:space="preserve"> stehen bewährte Lösungsansätze zur Verfügung.</w:t>
      </w:r>
    </w:p>
    <w:p>
      <w:pPr>
        <w:spacing w:after="120"/>
      </w:pPr>
      <w:r>
        <w:rPr>
          <w:rFonts w:ascii="Arial" w:cs="Arial" w:eastAsia="Arial" w:hAnsi="Arial"/>
          <w:b/>
          <w:bCs/>
          <w:sz w:val="20"/>
          <w:szCs w:val="20"/>
        </w:rPr>
        <w:t xml:space="preserve">Wichtiger Kontext zu den bisherigen Projekten: </w:t>
      </w:r>
      <w:r>
        <w:rPr>
          <w:rFonts w:ascii="Arial" w:cs="Arial" w:eastAsia="Arial" w:hAnsi="Arial"/>
          <w:sz w:val="20"/>
          <w:szCs w:val="20"/>
        </w:rPr>
        <w:t xml:space="preserve">Projekt 01 (Upgrade) zeigt die Systemmigration. Projekt 02 (USMT) zeigt die Datenmigration. Projekt 05 (AD) zeigt die Identitätsverwaltung. Projekt 06 (Netzwerk) zeigt die Infrastruktur mit DHCP, Domain Join und File Server. Projekt 07 (RBAC) zeigt die rollenbasierte Zugriffskontrolle und Netzlaufwerke. Dieses Projekt 08 vervollständigt das Gesamtbild mit Endpoint-Hardening und Corporate Identity.</w:t>
      </w:r>
    </w:p>
    <w:p>
      <w:pPr>
        <w:pStyle w:val="Heading1"/>
      </w:pPr>
      <w:r>
        <w:rPr>
          <w:rFonts w:ascii="Arial" w:cs="Arial" w:eastAsia="Arial" w:hAnsi="Arial"/>
        </w:rPr>
        <w:t xml:space="preserve">7. Screenshots (Proof)</w:t>
      </w:r>
    </w:p>
    <w:p>
      <w:pPr>
        <w:spacing w:after="120"/>
      </w:pPr>
      <w:r>
        <w:rPr>
          <w:rFonts w:ascii="Arial" w:cs="Arial" w:eastAsia="Arial" w:hAnsi="Arial"/>
          <w:sz w:val="20"/>
          <w:szCs w:val="20"/>
        </w:rPr>
        <w:t xml:space="preserve">Die folgenden Screenshots dokumentieren den gesamten Hardening-Prozess und dienen als Nachweis für die erfolgreiche Durchführung:</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Abb.</w:t>
            </w:r>
          </w:p>
        </w:tc>
        <w:tc>
          <w:tcPr>
            <w:tcW w:type="dxa" w:w="7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Abb. 1</w:t>
            </w:r>
          </w:p>
        </w:tc>
        <w:tc>
          <w:tcPr>
            <w:tcW w:type="dxa" w:w="7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Gruppenrichtlinienverwaltung — GPO_Client_Hardening erstellt und GPO-Editor geöffnet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Abb. 2</w:t>
            </w:r>
          </w:p>
        </w:tc>
        <w:tc>
          <w:tcPr>
            <w:tcW w:type="dxa" w:w="7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GPO-Editor — Desktophintergrund: UNC-Pfad zum Firmen-Logo konfiguriert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Abb. 3</w:t>
            </w:r>
          </w:p>
        </w:tc>
        <w:tc>
          <w:tcPr>
            <w:tcW w:type="dxa" w:w="7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GPO-Editor — Wechselmedienzugriff: Jeglichen Zugriff verweigern (Aktiviert)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Abb. 4</w:t>
            </w:r>
          </w:p>
        </w:tc>
        <w:tc>
          <w:tcPr>
            <w:tcW w:type="dxa" w:w="7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GPO-Editor — Bildschirmschoner aktivieren (Aktiviert)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Abb. 5</w:t>
            </w:r>
          </w:p>
        </w:tc>
        <w:tc>
          <w:tcPr>
            <w:tcW w:type="dxa" w:w="7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GPO-Editor — Kennwortschutz für den Bildschirmschoner verwenden (Aktiviert)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Abb. 6</w:t>
            </w:r>
          </w:p>
        </w:tc>
        <w:tc>
          <w:tcPr>
            <w:tcW w:type="dxa" w:w="7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GPO-Editor — Zeitlimit für Bildschirmschoner: 300 Sekunden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Abb. 7</w:t>
            </w:r>
          </w:p>
        </w:tc>
        <w:tc>
          <w:tcPr>
            <w:tcW w:type="dxa" w:w="7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GPO-Editor — Zugriff auf Eingabeaufforderung verhindern (Aktiviert)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Abb. 8</w:t>
            </w:r>
          </w:p>
        </w:tc>
        <w:tc>
          <w:tcPr>
            <w:tcW w:type="dxa" w:w="7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GPO-Editor — Zugriff auf Registrierungseditor verhindern (Aktiviert)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Abb. 9</w:t>
            </w:r>
          </w:p>
        </w:tc>
        <w:tc>
          <w:tcPr>
            <w:tcW w:type="dxa" w:w="7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W11P-Vertrieb2 — CMD-Blockierung: „Die Eingabeaufforderung ist vom Administrator deaktiviert worden.“</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IT-Infrastruktur Simulation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a791e489e1ae876f6fc8bd0d1694db0a9471c434.png"/><Relationship Id="rId9" Type="http://schemas.openxmlformats.org/officeDocument/2006/relationships/image" Target="media/78c7704673d4ec4d6c08d13076ab8028332523e8.png"/><Relationship Id="rId10" Type="http://schemas.openxmlformats.org/officeDocument/2006/relationships/image" Target="media/9d71e33769f5b0894b2db3eef10b26a367bdfde0.png"/><Relationship Id="rId11" Type="http://schemas.openxmlformats.org/officeDocument/2006/relationships/image" Target="media/0b21f81e8d1cee3eced474a991d1029135c30e6a.png"/><Relationship Id="rId12" Type="http://schemas.openxmlformats.org/officeDocument/2006/relationships/image" Target="media/cd2a1c86957a4a06b21cabd1fae32bde21b28c6e.png"/><Relationship Id="rId13" Type="http://schemas.openxmlformats.org/officeDocument/2006/relationships/image" Target="media/0468ca0ba5319e65f45bddbb45161b38d219d31c.png"/><Relationship Id="rId14" Type="http://schemas.openxmlformats.org/officeDocument/2006/relationships/image" Target="media/c162260af9b5e63a0ced79397c89fb595c40fd3b.png"/><Relationship Id="rId15" Type="http://schemas.openxmlformats.org/officeDocument/2006/relationships/image" Target="media/c17529f27a4c840d9fb04acee56fd249cee79d40.png"/><Relationship Id="rId16" Type="http://schemas.openxmlformats.org/officeDocument/2006/relationships/image" Target="media/50f7f3757587bd008fb033b2279fb88eccfea846.png"/><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2026-03-26T08:40:35.996Z</dcterms:created>
  <dcterms:modified xsi:type="dcterms:W3CDTF">2026-03-26T08:40:35.997Z</dcterms:modified>
</cp:coreProperties>
</file>

<file path=docProps/custom.xml><?xml version="1.0" encoding="utf-8"?>
<Properties xmlns="http://schemas.openxmlformats.org/officeDocument/2006/custom-properties" xmlns:vt="http://schemas.openxmlformats.org/officeDocument/2006/docPropsVTypes"/>
</file>