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D18A20"/>
        </w:rPr>
        <w:t>PROJECT DESIGN PHASE II  /  SOLUTION DESIGN</w:t>
      </w:r>
    </w:p>
    <w:p>
      <w:pPr>
        <w:pStyle w:val="Title"/>
      </w:pPr>
      <w:r>
        <w:t>Data Flow Diagram and User Stories</w:t>
      </w:r>
    </w:p>
    <w:p>
      <w:pPr>
        <w:spacing w:after="120"/>
      </w:pPr>
      <w:r>
        <w:rPr>
          <w:color w:val="6D6473"/>
        </w:rPr>
        <w:t>Project Title: Auto Ticket Classification Using Flow Designer  |  Date: 3 October 2026  |  Team ID: 6abab5f0ad6b12298106a12a</w:t>
      </w:r>
    </w:p>
    <w:p>
      <w:pPr>
        <w:pStyle w:val="Heading2"/>
      </w:pPr>
      <w:r>
        <w:t>Data Flow Diagram</w:t>
      </w:r>
    </w:p>
    <w:p>
      <w:r>
        <w:t>Proposed logical flow. Exact ServiceNow tables, roles, and integration endpoints depend on the deployed instance and must be confirmed during design.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096"/>
        <w:gridCol w:w="4464"/>
        <w:gridCol w:w="2160"/>
      </w:tblGrid>
      <w:tr>
        <w:trPr>
          <w:tblHeader w:val="true"/>
        </w:trPr>
        <w:tc>
          <w:tcPr>
            <w:tcW w:type="dxa" w:w="2376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Entity / process</w:t>
            </w:r>
          </w:p>
        </w:tc>
        <w:tc>
          <w:tcPr>
            <w:tcW w:type="dxa" w:w="3096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Input</w:t>
            </w:r>
          </w:p>
        </w:tc>
        <w:tc>
          <w:tcPr>
            <w:tcW w:type="dxa" w:w="4464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Processing / output</w:t>
            </w:r>
          </w:p>
        </w:tc>
        <w:tc>
          <w:tcPr>
            <w:tcW w:type="dxa" w:w="2160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Next step</w:t>
            </w:r>
          </w:p>
        </w:tc>
      </w:tr>
      <w:tr>
        <w:tc>
          <w:tcPr>
            <w:tcW w:type="dxa" w:w="2376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Requester</w:t>
            </w:r>
          </w:p>
        </w:tc>
        <w:tc>
          <w:tcPr>
            <w:tcW w:type="dxa" w:w="3096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Issue details via portal, email or chat</w:t>
            </w:r>
          </w:p>
        </w:tc>
        <w:tc>
          <w:tcPr>
            <w:tcW w:type="dxa" w:w="446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Submit ticket; retain original description</w:t>
            </w:r>
          </w:p>
        </w:tc>
        <w:tc>
          <w:tcPr>
            <w:tcW w:type="dxa" w:w="2160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Ticket intake</w:t>
            </w:r>
          </w:p>
        </w:tc>
      </w:tr>
      <w:tr>
        <w:tc>
          <w:tcPr>
            <w:tcW w:type="dxa" w:w="2376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1. Capture ticket</w:t>
            </w:r>
          </w:p>
        </w:tc>
        <w:tc>
          <w:tcPr>
            <w:tcW w:type="dxa" w:w="3096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Ticket fields</w:t>
            </w:r>
          </w:p>
        </w:tc>
        <w:tc>
          <w:tcPr>
            <w:tcW w:type="dxa" w:w="446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Validate required fields and supported ticket type</w:t>
            </w:r>
          </w:p>
        </w:tc>
        <w:tc>
          <w:tcPr>
            <w:tcW w:type="dxa" w:w="2160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Classification</w:t>
            </w:r>
          </w:p>
        </w:tc>
      </w:tr>
      <w:tr>
        <w:tc>
          <w:tcPr>
            <w:tcW w:type="dxa" w:w="2376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2. Classify and route</w:t>
            </w:r>
          </w:p>
        </w:tc>
        <w:tc>
          <w:tcPr>
            <w:tcW w:type="dxa" w:w="3096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Validated ticket fields</w:t>
            </w:r>
          </w:p>
        </w:tc>
        <w:tc>
          <w:tcPr>
            <w:tcW w:type="dxa" w:w="446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Apply approved rules or optional validated prediction; assign category and group</w:t>
            </w:r>
          </w:p>
        </w:tc>
        <w:tc>
          <w:tcPr>
            <w:tcW w:type="dxa" w:w="2160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Agent / support group</w:t>
            </w:r>
          </w:p>
        </w:tc>
      </w:tr>
      <w:tr>
        <w:tc>
          <w:tcPr>
            <w:tcW w:type="dxa" w:w="2376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Ticket record</w:t>
            </w:r>
          </w:p>
        </w:tc>
        <w:tc>
          <w:tcPr>
            <w:tcW w:type="dxa" w:w="3096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Category, status, assignment and audit references</w:t>
            </w:r>
          </w:p>
        </w:tc>
        <w:tc>
          <w:tcPr>
            <w:tcW w:type="dxa" w:w="446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Persist ticket and flow trace</w:t>
            </w:r>
          </w:p>
        </w:tc>
        <w:tc>
          <w:tcPr>
            <w:tcW w:type="dxa" w:w="2160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Agent work</w:t>
            </w:r>
          </w:p>
        </w:tc>
      </w:tr>
      <w:tr>
        <w:tc>
          <w:tcPr>
            <w:tcW w:type="dxa" w:w="2376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Agent / support group</w:t>
            </w:r>
          </w:p>
        </w:tc>
        <w:tc>
          <w:tcPr>
            <w:tcW w:type="dxa" w:w="3096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Ticket and suggested classification</w:t>
            </w:r>
          </w:p>
        </w:tc>
        <w:tc>
          <w:tcPr>
            <w:tcW w:type="dxa" w:w="4464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Accept/correct category; investigate and resolve</w:t>
            </w:r>
          </w:p>
        </w:tc>
        <w:tc>
          <w:tcPr>
            <w:tcW w:type="dxa" w:w="2160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Requester update / closure</w:t>
            </w:r>
          </w:p>
        </w:tc>
      </w:tr>
      <w:tr>
        <w:tc>
          <w:tcPr>
            <w:tcW w:type="dxa" w:w="2376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Knowledge and metrics</w:t>
            </w:r>
          </w:p>
        </w:tc>
        <w:tc>
          <w:tcPr>
            <w:tcW w:type="dxa" w:w="3096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Resolution and correction data</w:t>
            </w:r>
          </w:p>
        </w:tc>
        <w:tc>
          <w:tcPr>
            <w:tcW w:type="dxa" w:w="4464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Feedback and performance reporting</w:t>
            </w:r>
          </w:p>
        </w:tc>
        <w:tc>
          <w:tcPr>
            <w:tcW w:type="dxa" w:w="2160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Service owner review</w:t>
            </w:r>
          </w:p>
        </w:tc>
      </w:tr>
    </w:tbl>
    <w:p>
      <w:r>
        <w:t>Data handling: classify only approved fields; record rule/model version and changes; preserve agent overrides; route unmatched or uncertain cases to a human triage queue.</w:t>
      </w:r>
    </w:p>
    <w:p>
      <w:r>
        <w:br w:type="page"/>
      </w:r>
    </w:p>
    <w:p>
      <w:pPr>
        <w:pStyle w:val="Heading2"/>
      </w:pPr>
      <w:r>
        <w:t>User Stories</w:t>
      </w:r>
    </w:p>
    <w:p>
      <w:r>
        <w:t>Initial backlog for discovery and a controlled pilot. Confirm acceptance criteria with service desk and platform owners.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1296"/>
        <w:gridCol w:w="2592"/>
        <w:gridCol w:w="4752"/>
        <w:gridCol w:w="792"/>
        <w:gridCol w:w="1008"/>
      </w:tblGrid>
      <w:tr>
        <w:trPr>
          <w:tblHeader w:val="true"/>
        </w:trPr>
        <w:tc>
          <w:tcPr>
            <w:tcW w:type="dxa" w:w="648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1296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User type / epic</w:t>
            </w:r>
          </w:p>
        </w:tc>
        <w:tc>
          <w:tcPr>
            <w:tcW w:type="dxa" w:w="2592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Functional user story</w:t>
            </w:r>
          </w:p>
        </w:tc>
        <w:tc>
          <w:tcPr>
            <w:tcW w:type="dxa" w:w="4752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Acceptance criteria</w:t>
            </w:r>
          </w:p>
        </w:tc>
        <w:tc>
          <w:tcPr>
            <w:tcW w:type="dxa" w:w="792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1008"/>
            <w:vAlign w:val="top"/>
            <w:shd w:fill="3D2A56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Release</w:t>
            </w:r>
          </w:p>
        </w:tc>
      </w:tr>
      <w:tr>
        <w:tc>
          <w:tcPr>
            <w:tcW w:type="dxa" w:w="648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US-1</w:t>
            </w:r>
          </w:p>
        </w:tc>
        <w:tc>
          <w:tcPr>
            <w:tcW w:type="dxa" w:w="1296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Requester</w:t>
            </w:r>
          </w:p>
        </w:tc>
        <w:tc>
          <w:tcPr>
            <w:tcW w:type="dxa" w:w="2592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Submit a support ticket with a short description and required details.</w:t>
            </w:r>
          </w:p>
        </w:tc>
        <w:tc>
          <w:tcPr>
            <w:tcW w:type="dxa" w:w="4752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Valid ticket is created with a reference number; missing required details are identified before submission.</w:t>
            </w:r>
          </w:p>
        </w:tc>
        <w:tc>
          <w:tcPr>
            <w:tcW w:type="dxa" w:w="792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High</w:t>
            </w:r>
          </w:p>
        </w:tc>
        <w:tc>
          <w:tcPr>
            <w:tcW w:type="dxa" w:w="1008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Pilot 1</w:t>
            </w:r>
          </w:p>
        </w:tc>
      </w:tr>
      <w:tr>
        <w:tc>
          <w:tcPr>
            <w:tcW w:type="dxa" w:w="648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US-2</w:t>
            </w:r>
          </w:p>
        </w:tc>
        <w:tc>
          <w:tcPr>
            <w:tcW w:type="dxa" w:w="1296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Flow Designer</w:t>
            </w:r>
          </w:p>
        </w:tc>
        <w:tc>
          <w:tcPr>
            <w:tcW w:type="dxa" w:w="2592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Validate incoming ticket fields and identify the supported ticket type.</w:t>
            </w:r>
          </w:p>
        </w:tc>
        <w:tc>
          <w:tcPr>
            <w:tcW w:type="dxa" w:w="4752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Only in-scope tickets are processed; incomplete or unsupported records follow the defined fallback.</w:t>
            </w:r>
          </w:p>
        </w:tc>
        <w:tc>
          <w:tcPr>
            <w:tcW w:type="dxa" w:w="792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High</w:t>
            </w:r>
          </w:p>
        </w:tc>
        <w:tc>
          <w:tcPr>
            <w:tcW w:type="dxa" w:w="1008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Pilot 1</w:t>
            </w:r>
          </w:p>
        </w:tc>
      </w:tr>
      <w:tr>
        <w:tc>
          <w:tcPr>
            <w:tcW w:type="dxa" w:w="648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US-3</w:t>
            </w:r>
          </w:p>
        </w:tc>
        <w:tc>
          <w:tcPr>
            <w:tcW w:type="dxa" w:w="1296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Triage agent</w:t>
            </w:r>
          </w:p>
        </w:tc>
        <w:tc>
          <w:tcPr>
            <w:tcW w:type="dxa" w:w="2592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Receive a suggested category and assignment group for eligible tickets.</w:t>
            </w:r>
          </w:p>
        </w:tc>
        <w:tc>
          <w:tcPr>
            <w:tcW w:type="dxa" w:w="4752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Suggestion is visible before routing; source rule/model and timestamp are auditable.</w:t>
            </w:r>
          </w:p>
        </w:tc>
        <w:tc>
          <w:tcPr>
            <w:tcW w:type="dxa" w:w="792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High</w:t>
            </w:r>
          </w:p>
        </w:tc>
        <w:tc>
          <w:tcPr>
            <w:tcW w:type="dxa" w:w="1008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Pilot 1</w:t>
            </w:r>
          </w:p>
        </w:tc>
      </w:tr>
      <w:tr>
        <w:tc>
          <w:tcPr>
            <w:tcW w:type="dxa" w:w="648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US-4</w:t>
            </w:r>
          </w:p>
        </w:tc>
        <w:tc>
          <w:tcPr>
            <w:tcW w:type="dxa" w:w="1296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Triage agent</w:t>
            </w:r>
          </w:p>
        </w:tc>
        <w:tc>
          <w:tcPr>
            <w:tcW w:type="dxa" w:w="2592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Review, accept, or override the suggested classification.</w:t>
            </w:r>
          </w:p>
        </w:tc>
        <w:tc>
          <w:tcPr>
            <w:tcW w:type="dxa" w:w="4752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Agent changes are saved; automation does not overwrite an explicit agent decision.</w:t>
            </w:r>
          </w:p>
        </w:tc>
        <w:tc>
          <w:tcPr>
            <w:tcW w:type="dxa" w:w="792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High</w:t>
            </w:r>
          </w:p>
        </w:tc>
        <w:tc>
          <w:tcPr>
            <w:tcW w:type="dxa" w:w="1008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Pilot 1</w:t>
            </w:r>
          </w:p>
        </w:tc>
      </w:tr>
      <w:tr>
        <w:tc>
          <w:tcPr>
            <w:tcW w:type="dxa" w:w="648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US-5</w:t>
            </w:r>
          </w:p>
        </w:tc>
        <w:tc>
          <w:tcPr>
            <w:tcW w:type="dxa" w:w="1296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Flow Designer</w:t>
            </w:r>
          </w:p>
        </w:tc>
        <w:tc>
          <w:tcPr>
            <w:tcW w:type="dxa" w:w="2592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Route unmatched or uncertain tickets to a designated triage queue.</w:t>
            </w:r>
          </w:p>
        </w:tc>
        <w:tc>
          <w:tcPr>
            <w:tcW w:type="dxa" w:w="4752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Fallback is applied when required fields are missing, no rule matches, or confidence is below an approved threshold.</w:t>
            </w:r>
          </w:p>
        </w:tc>
        <w:tc>
          <w:tcPr>
            <w:tcW w:type="dxa" w:w="792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High</w:t>
            </w:r>
          </w:p>
        </w:tc>
        <w:tc>
          <w:tcPr>
            <w:tcW w:type="dxa" w:w="1008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Pilot 1</w:t>
            </w:r>
          </w:p>
        </w:tc>
      </w:tr>
      <w:tr>
        <w:tc>
          <w:tcPr>
            <w:tcW w:type="dxa" w:w="648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US-6</w:t>
            </w:r>
          </w:p>
        </w:tc>
        <w:tc>
          <w:tcPr>
            <w:tcW w:type="dxa" w:w="1296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Assigned agent</w:t>
            </w:r>
          </w:p>
        </w:tc>
        <w:tc>
          <w:tcPr>
            <w:tcW w:type="dxa" w:w="2592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View ticket context and requester updates in one record.</w:t>
            </w:r>
          </w:p>
        </w:tc>
        <w:tc>
          <w:tcPr>
            <w:tcW w:type="dxa" w:w="4752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The receiving group can see submitted details, classification, and routing history.</w:t>
            </w:r>
          </w:p>
        </w:tc>
        <w:tc>
          <w:tcPr>
            <w:tcW w:type="dxa" w:w="792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Medium</w:t>
            </w:r>
          </w:p>
        </w:tc>
        <w:tc>
          <w:tcPr>
            <w:tcW w:type="dxa" w:w="1008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Pilot 1</w:t>
            </w:r>
          </w:p>
        </w:tc>
      </w:tr>
      <w:tr>
        <w:tc>
          <w:tcPr>
            <w:tcW w:type="dxa" w:w="648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US-7</w:t>
            </w:r>
          </w:p>
        </w:tc>
        <w:tc>
          <w:tcPr>
            <w:tcW w:type="dxa" w:w="1296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Service owner</w:t>
            </w:r>
          </w:p>
        </w:tc>
        <w:tc>
          <w:tcPr>
            <w:tcW w:type="dxa" w:w="2592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Review classification and routing performance.</w:t>
            </w:r>
          </w:p>
        </w:tc>
        <w:tc>
          <w:tcPr>
            <w:tcW w:type="dxa" w:w="4752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Report shows first-assignment accuracy, reassignment rate, fallback volume, overrides, and flow failures by period.</w:t>
            </w:r>
          </w:p>
        </w:tc>
        <w:tc>
          <w:tcPr>
            <w:tcW w:type="dxa" w:w="792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Medium</w:t>
            </w:r>
          </w:p>
        </w:tc>
        <w:tc>
          <w:tcPr>
            <w:tcW w:type="dxa" w:w="1008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Pilot 2</w:t>
            </w:r>
          </w:p>
        </w:tc>
      </w:tr>
      <w:tr>
        <w:tc>
          <w:tcPr>
            <w:tcW w:type="dxa" w:w="648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US-8</w:t>
            </w:r>
          </w:p>
        </w:tc>
        <w:tc>
          <w:tcPr>
            <w:tcW w:type="dxa" w:w="1296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Platform admin</w:t>
            </w:r>
          </w:p>
        </w:tc>
        <w:tc>
          <w:tcPr>
            <w:tcW w:type="dxa" w:w="2592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Maintain approved classification rules and flow configuration.</w:t>
            </w:r>
          </w:p>
        </w:tc>
        <w:tc>
          <w:tcPr>
            <w:tcW w:type="dxa" w:w="4752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Changes are access-controlled, versioned, reviewed, and promoted through the agreed release process.</w:t>
            </w:r>
          </w:p>
        </w:tc>
        <w:tc>
          <w:tcPr>
            <w:tcW w:type="dxa" w:w="792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High</w:t>
            </w:r>
          </w:p>
        </w:tc>
        <w:tc>
          <w:tcPr>
            <w:tcW w:type="dxa" w:w="1008"/>
            <w:vAlign w:val="top"/>
            <w:shd w:fill="FAF7FC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Pilot 1</w:t>
            </w:r>
          </w:p>
        </w:tc>
      </w:tr>
      <w:tr>
        <w:tc>
          <w:tcPr>
            <w:tcW w:type="dxa" w:w="648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US-9</w:t>
            </w:r>
          </w:p>
        </w:tc>
        <w:tc>
          <w:tcPr>
            <w:tcW w:type="dxa" w:w="1296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Requester</w:t>
            </w:r>
          </w:p>
        </w:tc>
        <w:tc>
          <w:tcPr>
            <w:tcW w:type="dxa" w:w="2592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Receive confirmation and meaningful status updates.</w:t>
            </w:r>
          </w:p>
        </w:tc>
        <w:tc>
          <w:tcPr>
            <w:tcW w:type="dxa" w:w="4752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Confirmation includes ticket reference; notifications follow the existing communication policy.</w:t>
            </w:r>
          </w:p>
        </w:tc>
        <w:tc>
          <w:tcPr>
            <w:tcW w:type="dxa" w:w="792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Medium</w:t>
            </w:r>
          </w:p>
        </w:tc>
        <w:tc>
          <w:tcPr>
            <w:tcW w:type="dxa" w:w="1008"/>
            <w:vAlign w:val="top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Pilot 1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5840" w:h="12240" w:orient="landscape"/>
      <w:pgMar w:top="792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D6473"/>
        <w:sz w:val="14"/>
      </w:rPr>
      <w:t>PROJECT DESIGN PHASE II  |  AUTO TICKET CLASSIFICATION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302A36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3D2A5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 - Auto Ticket Classification Using Flow Designer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