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D18A20"/>
          <w:sz w:val="16"/>
        </w:rPr>
        <w:t>PROJECT DEVELOPMENT PHASE  /  TESTING</w:t>
      </w:r>
    </w:p>
    <w:p>
      <w:pPr>
        <w:pStyle w:val="Title"/>
      </w:pPr>
      <w:r>
        <w:t>Reporting Performance Test - Tableau Template</w:t>
      </w:r>
    </w:p>
    <w:p>
      <w:pPr>
        <w:spacing w:after="120"/>
      </w:pPr>
      <w:r>
        <w:rPr>
          <w:color w:val="6D6473"/>
          <w:sz w:val="16"/>
        </w:rPr>
        <w:t>Project Title: Auto Ticket Classification Using Flow Designer  |  Date: 3 October 2026  |  Team ID: 6abab5f0ad6b12298106a12a  |  Performance evidence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16"/>
        <w:gridCol w:w="3816"/>
        <w:gridCol w:w="3816"/>
        <w:gridCol w:w="3816"/>
      </w:tblGrid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Date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 October 2026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Team ID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6abab5f0ad6b12298106a12a</w:t>
            </w:r>
          </w:p>
        </w:tc>
      </w:tr>
      <w:tr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Project Name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Auto Ticket Classification Using Flow Designer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302A36"/>
                <w:sz w:val="14"/>
              </w:rPr>
              <w:t>Scope</w:t>
            </w:r>
          </w:p>
        </w:tc>
        <w:tc>
          <w:tcPr>
            <w:tcW w:type="dxa" w:w="3816"/>
            <w:vAlign w:val="top"/>
            <w:shd w:fill="F1EAF5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Applicability and evidence plan</w:t>
            </w:r>
          </w:p>
        </w:tc>
      </w:tr>
    </w:tbl>
    <w:p>
      <w:r>
        <w:t>The proposed project uses ServiceNow reporting unless a separate Tableau integration is approved. This document adapts the supplied Tableau checklist to report validation; do not claim Tableau is deployed. Capture actual evidence only after implementation.</w:t>
      </w:r>
    </w:p>
    <w:p>
      <w:pPr>
        <w:pStyle w:val="Heading2"/>
      </w:pPr>
      <w:r>
        <w:t>Reporting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4"/>
        <w:gridCol w:w="3219"/>
        <w:gridCol w:w="7725"/>
        <w:gridCol w:w="2575"/>
      </w:tblGrid>
      <w:tr>
        <w:trPr>
          <w:tblHeader w:val="true"/>
        </w:trPr>
        <w:tc>
          <w:tcPr>
            <w:tcW w:type="dxa" w:w="1674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S.No.</w:t>
            </w:r>
          </w:p>
        </w:tc>
        <w:tc>
          <w:tcPr>
            <w:tcW w:type="dxa" w:w="3219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Parameter</w:t>
            </w:r>
          </w:p>
        </w:tc>
        <w:tc>
          <w:tcPr>
            <w:tcW w:type="dxa" w:w="772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Project application / evidence</w:t>
            </w:r>
          </w:p>
        </w:tc>
        <w:tc>
          <w:tcPr>
            <w:tcW w:type="dxa" w:w="2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1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rendered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Verify representative ticket data, totals and refresh timestamp. Counts and values reconcile to the approved source; no unsupported claims.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2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Data preparation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field mapping, null handling, duplicate handling and category labels. Definitions and exclusions are documented and reproducible.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3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Filters / segmentation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Filter by date, category, assignment group and status where authorized. Filters return expected records and do not bypass access controls.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4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Calculated measures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Validate first-assignment accuracy, reassignment and override calculations. Results reconcile to a manually checked sample and metric definitions.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5</w:t>
            </w:r>
          </w:p>
        </w:tc>
        <w:tc>
          <w:tcPr>
            <w:tcW w:type="dxa" w:w="3219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Dashboard design</w:t>
            </w:r>
          </w:p>
        </w:tc>
        <w:tc>
          <w:tcPr>
            <w:tcW w:type="dxa" w:w="772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Review labels, readability, accessibility and useful breakdowns. Service owners can interpret measures and identify exceptions.</w:t>
            </w:r>
          </w:p>
        </w:tc>
        <w:tc>
          <w:tcPr>
            <w:tcW w:type="dxa" w:w="2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  <w:tr>
        <w:tc>
          <w:tcPr>
            <w:tcW w:type="dxa" w:w="1674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6</w:t>
            </w:r>
          </w:p>
        </w:tc>
        <w:tc>
          <w:tcPr>
            <w:tcW w:type="dxa" w:w="3219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Refresh / response</w:t>
            </w:r>
          </w:p>
        </w:tc>
        <w:tc>
          <w:tcPr>
            <w:tcW w:type="dxa" w:w="772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Measure refresh and interaction latency at agreed data volume. Agree targets after baseline; record observed timings.</w:t>
            </w:r>
          </w:p>
        </w:tc>
        <w:tc>
          <w:tcPr>
            <w:tcW w:type="dxa" w:w="2575"/>
            <w:vAlign w:val="top"/>
            <w:shd w:fill="FAF7FC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measured</w:t>
            </w:r>
          </w:p>
        </w:tc>
      </w:tr>
    </w:tbl>
    <w:p/>
    <w:p>
      <w:pPr>
        <w:pStyle w:val="Heading2"/>
      </w:pPr>
      <w:r>
        <w:t>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7"/>
        <w:gridCol w:w="11575"/>
      </w:tblGrid>
      <w:tr>
        <w:trPr>
          <w:tblHeader w:val="true"/>
        </w:trPr>
        <w:tc>
          <w:tcPr>
            <w:tcW w:type="dxa" w:w="3617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11575"/>
            <w:vAlign w:val="top"/>
            <w:shd w:fill="3D2A56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Decision</w:t>
            </w:r>
          </w:p>
        </w:tc>
      </w:tr>
      <w:tr>
        <w:tc>
          <w:tcPr>
            <w:tcW w:type="dxa" w:w="3617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Tableau integration</w:t>
            </w:r>
          </w:p>
        </w:tc>
        <w:tc>
          <w:tcPr>
            <w:tcW w:type="dxa" w:w="11575"/>
            <w:vAlign w:val="top"/>
            <w:shd w:fill="FFFFFF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2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4"/>
              </w:rPr>
              <w:t>Not in the proposed solution; use this checklist for ServiceNow reports or revisit if Tableau is formally approved.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Performance Test - Tableau Template - Auto Ticket Classification Using Flow Designer</dc:title>
  <dc:subject>Applicability and evidence plan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