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d18a20"/>
          <w:sz w:val="16"/>
          <w:szCs w:val="16"/>
          <w:rtl w:val="0"/>
        </w:rPr>
        <w:t xml:space="preserve">PROJECT DEVELOPMENT PHASE  / 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Artificial Intelligence Performance Test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color w:val="6d6473"/>
          <w:sz w:val="16"/>
          <w:szCs w:val="16"/>
          <w:rtl w:val="0"/>
        </w:rPr>
        <w:t xml:space="preserve">Project Title: Auto Ticket Classification Using Flow Designer  |  Date: 3 October 2026  |  Team ID: To be assigned  |  Performance evidence template</w:t>
      </w:r>
      <w:r w:rsidDel="00000000" w:rsidR="00000000" w:rsidRPr="00000000">
        <w:rPr>
          <w:rtl w:val="0"/>
        </w:rPr>
      </w:r>
    </w:p>
    <w:tbl>
      <w:tblPr>
        <w:tblStyle w:val="Table1"/>
        <w:tblW w:w="15264.0" w:type="dxa"/>
        <w:jc w:val="center"/>
        <w:tblLayout w:type="fixed"/>
        <w:tblLook w:val="0400"/>
      </w:tblPr>
      <w:tblGrid>
        <w:gridCol w:w="3816"/>
        <w:gridCol w:w="3816"/>
        <w:gridCol w:w="3816"/>
        <w:gridCol w:w="3816"/>
        <w:tblGridChange w:id="0">
          <w:tblGrid>
            <w:gridCol w:w="3816"/>
            <w:gridCol w:w="3816"/>
            <w:gridCol w:w="3816"/>
            <w:gridCol w:w="3816"/>
          </w:tblGrid>
        </w:tblGridChange>
      </w:tblGrid>
      <w:tr>
        <w:trPr>
          <w:cantSplit w:val="0"/>
          <w:tblHeader w:val="0"/>
        </w:trPr>
        <w:tc>
          <w:tcPr>
            <w:shd w:fill="f1eaf5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2a36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af5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3 October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af5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2a36"/>
                <w:sz w:val="14"/>
                <w:szCs w:val="14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af5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6abab5f0ad6b12298106a12a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af5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2a36"/>
                <w:sz w:val="14"/>
                <w:szCs w:val="14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af5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Auto Ticket Classification Using Flow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af5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2a36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eaf5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Conditional AI evaluation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AI is not required for the initial rules-based design. The fields below define evidence to collect only if an approved predictive capability is later selected. No training, fine-tuning, or AI accuracy result is represented as completed.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AI assessment</w:t>
      </w:r>
    </w:p>
    <w:tbl>
      <w:tblPr>
        <w:tblStyle w:val="Table2"/>
        <w:tblW w:w="15193.0" w:type="dxa"/>
        <w:jc w:val="center"/>
        <w:tblLayout w:type="fixed"/>
        <w:tblLook w:val="0400"/>
      </w:tblPr>
      <w:tblGrid>
        <w:gridCol w:w="1674"/>
        <w:gridCol w:w="3219"/>
        <w:gridCol w:w="7725"/>
        <w:gridCol w:w="2575"/>
        <w:tblGridChange w:id="0">
          <w:tblGrid>
            <w:gridCol w:w="1674"/>
            <w:gridCol w:w="3219"/>
            <w:gridCol w:w="7725"/>
            <w:gridCol w:w="2575"/>
          </w:tblGrid>
        </w:tblGridChange>
      </w:tblGrid>
      <w:tr>
        <w:trPr>
          <w:cantSplit w:val="0"/>
          <w:tblHeader w:val="1"/>
        </w:trPr>
        <w:tc>
          <w:tcPr>
            <w:shd w:fill="3d2a56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2a56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2a56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Project-specific result /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2a56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Initial solution is rules-based Flow Designer automation. Predictive AI is optional and has not been selected.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No AI model results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7fc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7fc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Training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7fc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Only report if an approved model is trained; include data version and sample size.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7fc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Not applicable / not measured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Validation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Report alongside per-class precision, recall, F1, confusion matrix and baseline.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Not applicable / not measured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7fc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7fc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Fine-tuning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7fc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Use approved parameters and held-out evaluation; document any changes and comparison.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7fc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Not performed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Confidence /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If supported, calibrate confidence threshold and send uncertain tickets to human triage.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Not configured / not measured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Release gate</w:t>
      </w:r>
    </w:p>
    <w:tbl>
      <w:tblPr>
        <w:tblStyle w:val="Table3"/>
        <w:tblW w:w="15192.0" w:type="dxa"/>
        <w:jc w:val="center"/>
        <w:tblLayout w:type="fixed"/>
        <w:tblLook w:val="0400"/>
      </w:tblPr>
      <w:tblGrid>
        <w:gridCol w:w="3617"/>
        <w:gridCol w:w="11575"/>
        <w:tblGridChange w:id="0">
          <w:tblGrid>
            <w:gridCol w:w="3617"/>
            <w:gridCol w:w="11575"/>
          </w:tblGrid>
        </w:tblGridChange>
      </w:tblGrid>
      <w:tr>
        <w:trPr>
          <w:cantSplit w:val="0"/>
          <w:tblHeader w:val="1"/>
        </w:trPr>
        <w:tc>
          <w:tcPr>
            <w:shd w:fill="3d2a56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2a56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Data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Approved representative labeled data, privacy review, leakage-safe splits and class distribution.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7fc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Go / no-go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7fc" w:val="clear"/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2a36"/>
                <w:sz w:val="14"/>
                <w:szCs w:val="14"/>
                <w:rtl w:val="0"/>
              </w:rPr>
              <w:t xml:space="preserve">Service-owner-approved thresholds, fallback coverage, monitored pilot, and rollback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1952" w:w="16848" w:orient="landscape"/>
      <w:pgMar w:bottom="792" w:top="720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02a36"/>
        <w:sz w:val="16"/>
        <w:szCs w:val="16"/>
        <w:lang w:val="en"/>
      </w:rPr>
    </w:rPrDefault>
    <w:pPrDefault>
      <w:pPr>
        <w:spacing w:after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line="240" w:lineRule="auto"/>
    </w:pPr>
    <w:rPr>
      <w:rFonts w:ascii="Arial" w:cs="Arial" w:eastAsia="Arial" w:hAnsi="Arial"/>
      <w:b w:val="1"/>
      <w:bCs w:val="1"/>
      <w:color w:val="3d2a56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