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D18A20"/>
          <w:sz w:val="16"/>
        </w:rPr>
        <w:t>PROJECT DOCUMENTATION  /  FINAL REPORT</w:t>
      </w:r>
    </w:p>
    <w:p>
      <w:pPr>
        <w:pStyle w:val="Title"/>
      </w:pPr>
      <w:r>
        <w:t>Final Project Report</w:t>
      </w:r>
    </w:p>
    <w:p>
      <w:pPr>
        <w:spacing w:after="140"/>
      </w:pPr>
      <w:r>
        <w:rPr>
          <w:color w:val="6D6473"/>
        </w:rPr>
        <w:t>Project: Auto Ticket Classification Using Flow Designer  |  Date: 3 October 2026  |  Team ID: 6abab5f0ad6b12298106a12a</w:t>
      </w:r>
    </w:p>
    <w:p>
      <w:pPr>
        <w:pStyle w:val="Heading1"/>
      </w:pPr>
      <w:r>
        <w:t>1. Introduction</w:t>
      </w:r>
    </w:p>
    <w:p>
      <w:pPr>
        <w:pStyle w:val="Heading2"/>
      </w:pPr>
      <w:r>
        <w:t>1.1 Project Overview</w:t>
      </w:r>
    </w:p>
    <w:p>
      <w:r>
        <w:t>Auto Ticket Classification Using Flow Designer is a proposed service-desk improvement that validates ticket data, applies controlled classification rules, and routes eligible tickets to support groups. This report summarizes the project concept, requirements, design, planning, and planned evaluation based on the supplied templates and project materials.</w:t>
      </w:r>
    </w:p>
    <w:p>
      <w:pPr>
        <w:pStyle w:val="Heading2"/>
      </w:pPr>
      <w:r>
        <w:t>1.2 Purpose</w:t>
      </w:r>
    </w:p>
    <w:p>
      <w:r>
        <w:t>The goal is to reduce manual triage and improve consistent first assignment while preserving human review for uncertain cases. This report is a design/planning document; it does not claim that the workflow has been implemented or that performance targets have been achieved.</w:t>
      </w:r>
    </w:p>
    <w:p>
      <w:pPr>
        <w:pStyle w:val="Heading1"/>
      </w:pPr>
      <w:r>
        <w:t>2. Ideation Phase</w:t>
      </w:r>
    </w:p>
    <w:p>
      <w:pPr>
        <w:pStyle w:val="Heading2"/>
      </w:pPr>
      <w:r>
        <w:t>2.1 Problem Statement</w:t>
      </w:r>
    </w:p>
    <w:p>
      <w:r>
        <w:t>Service-desk agents manually classify and route tickets with variable descriptions and categories. Incorrect or ambiguous classification can cause reassignment, rework, and delayed ownership. Requesters may not know what category or details to provide.</w:t>
      </w:r>
    </w:p>
    <w:p>
      <w:pPr>
        <w:pStyle w:val="Heading2"/>
      </w:pPr>
      <w:r>
        <w:t>2.2 Empathy Map Canvas</w:t>
      </w:r>
    </w:p>
    <w:p>
      <w:r>
        <w:t>Primary persona: service-desk agent. Working hypotheses include pressure to route tickets quickly, inconsistent ticket detail, uncertainty between categories, and a desire for useful suggestions with clear rationale and agent override. Requester needs include easy intake, confirmation, progress visibility, and correct ownership. These hypotheses require user interviews and observation.</w:t>
      </w:r>
    </w:p>
    <w:p>
      <w:pPr>
        <w:pStyle w:val="Heading2"/>
      </w:pPr>
      <w:r>
        <w:t>2.3 Brainstorming</w:t>
      </w:r>
    </w:p>
    <w:p>
      <w:pPr>
        <w:pStyle w:val="ListBullet"/>
      </w:pPr>
      <w:r>
        <w:t>Improve data quality and field guidance.</w:t>
      </w:r>
    </w:p>
    <w:p>
      <w:pPr>
        <w:pStyle w:val="ListBullet"/>
      </w:pPr>
      <w:r>
        <w:t>Use deterministic Flow Designer rules for clear, low-risk mappings.</w:t>
      </w:r>
    </w:p>
    <w:p>
      <w:pPr>
        <w:pStyle w:val="ListBullet"/>
      </w:pPr>
      <w:r>
        <w:t>Send ambiguous, incomplete, or unmatched tickets to human triage.</w:t>
      </w:r>
    </w:p>
    <w:p>
      <w:pPr>
        <w:pStyle w:val="ListBullet"/>
      </w:pPr>
      <w:r>
        <w:t>Evaluate prediction only if platform capability and labeled data are approved.</w:t>
      </w:r>
    </w:p>
    <w:p>
      <w:pPr>
        <w:pStyle w:val="ListBullet"/>
      </w:pPr>
      <w:r>
        <w:t>Measure routing accuracy, time, reassignments, overrides, fallbacks, and flow errors.</w:t>
      </w:r>
    </w:p>
    <w:p>
      <w:pPr>
        <w:pStyle w:val="Heading1"/>
      </w:pPr>
      <w:r>
        <w:t>3. Requirement Analysis</w:t>
      </w:r>
    </w:p>
    <w:p>
      <w:pPr>
        <w:pStyle w:val="Heading2"/>
      </w:pPr>
      <w:r>
        <w:t>3.1 Customer Journey Map</w:t>
      </w:r>
    </w:p>
    <w:p>
      <w:r>
        <w:t>Proposed journey: requester notices an issue -&gt; submits a ticket -&gt; Flow Designer validates and classifies -&gt; agent/support group works and updates -&gt; requester reviews resolution and the service owner learns from outcomes. Main friction points are unclear intake, missing details, incorrect routing, repeated questions, and unclear closure. Validate this map with users.</w:t>
      </w:r>
    </w:p>
    <w:p>
      <w:pPr>
        <w:pStyle w:val="Heading2"/>
      </w:pPr>
      <w:r>
        <w:t>3.2 Solution Requirements</w:t>
      </w:r>
    </w:p>
    <w:p>
      <w:pPr>
        <w:pStyle w:val="ListBullet"/>
      </w:pPr>
      <w:r>
        <w:t>Functional: validate in-scope tickets; apply approved category and assignment mappings; route exceptions to human triage; preserve agent override; audit decisions; notify requesters through existing policy; report agreed measures.</w:t>
      </w:r>
    </w:p>
    <w:p>
      <w:pPr>
        <w:pStyle w:val="ListBullet"/>
      </w:pPr>
      <w:r>
        <w:t>Non-functional: least-privilege access, privacy, reliable fallback, safe retry, responsive intake, explainability where supported, maintainable configuration, and governed data use.</w:t>
      </w:r>
    </w:p>
    <w:p>
      <w:pPr>
        <w:pStyle w:val="Heading2"/>
      </w:pPr>
      <w:r>
        <w:t>3.3 Data Flow Diagram</w:t>
      </w:r>
    </w:p>
    <w:p>
      <w:r>
        <w:t>Requester channel -&gt; ticket intake and field validation -&gt; Flow Designer -&gt; approved rules (optional supported prediction) -&gt; assignment group or human fallback -&gt; agent review and resolution -&gt; monitoring and feedback. Record flow/rule version and resulting corrections in line with platform policy.</w:t>
      </w:r>
    </w:p>
    <w:p>
      <w:pPr>
        <w:pStyle w:val="Heading2"/>
      </w:pPr>
      <w:r>
        <w:t>3.4 Technology Stack</w:t>
      </w:r>
    </w:p>
    <w:p>
      <w:r>
        <w:t>Proposed platform: ServiceNow Flow Designer and existing requester/agent interfaces, platform ticket records, approved configuration tables, platform audit/logging, and native reporting. External APIs, Tableau, Power BI, Salesforce, custom databases, and GenAI are not part of the current design unless separately approved.</w:t>
      </w:r>
    </w:p>
    <w:p>
      <w:pPr>
        <w:pStyle w:val="Heading1"/>
      </w:pPr>
      <w:r>
        <w:t>4. Project Design</w:t>
      </w:r>
    </w:p>
    <w:p>
      <w:pPr>
        <w:pStyle w:val="Heading2"/>
      </w:pPr>
      <w:r>
        <w:t>4.1 Problem-Solution Fit</w:t>
      </w:r>
    </w:p>
    <w:p>
      <w:r>
        <w:t>Target users: service-desk agents, requesters, and receiving support groups. Existing alternatives include manual review, agent experience, category guides, keyword searches, and assignment rules. Proposed fit: automate repeatable decisions transparently, preserve human control, and validate value through a limited pilot.</w:t>
      </w:r>
    </w:p>
    <w:p>
      <w:pPr>
        <w:pStyle w:val="Heading2"/>
      </w:pPr>
      <w:r>
        <w:t>4.2 Proposed Solution</w:t>
      </w:r>
    </w:p>
    <w:p>
      <w:r>
        <w:t>Start with field validation and explicit rules for selected high-volume ticket types. Route unmatched or uncertain cases to a human queue. Preserve agent overrides and log outcome data. Add predictive classification only after platform support, licensing, representative data, and acceptance criteria are confirmed.</w:t>
      </w:r>
    </w:p>
    <w:p>
      <w:pPr>
        <w:pStyle w:val="Heading2"/>
      </w:pPr>
      <w:r>
        <w:t>4.3 Solution Architecture</w:t>
      </w:r>
    </w:p>
    <w:p>
      <w:r>
        <w:t>The architecture places Flow Designer between the ticket record and the classification/routing actions. Agents review suggestions and resolve exceptions. Monitoring captures accuracy, timing, reassignments, overrides, fallbacks, and failures. Exact instance configuration is pending platform-owner review.</w:t>
      </w:r>
    </w:p>
    <w:p>
      <w:pPr>
        <w:pStyle w:val="Heading1"/>
      </w:pPr>
      <w:r>
        <w:t>5. Project Planning and Scheduling</w:t>
      </w:r>
    </w:p>
    <w:p>
      <w:pPr>
        <w:pStyle w:val="Heading2"/>
      </w:pPr>
      <w:r>
        <w:t>5.1 Project Planning</w:t>
      </w:r>
    </w:p>
    <w:p>
      <w:r>
        <w:t>Planning proposes two 10-working-day sprints (5-16 and 19-30 October 2026) for discovery, data readiness, flow foundation, classification, routing, monitoring, and pilot review. Owners and actual progress are pending.</w:t>
      </w:r>
    </w:p>
    <w:p>
      <w:r>
        <w:t>The backlog totals 32 points: 16 per sprint using Fibonacci estimates (1, 2, 3, 5). Capacity is provisional from the supplied example, not measured project velocity; calculate actual velocity from completed work.</w:t>
      </w:r>
    </w:p>
    <w:p>
      <w:pPr>
        <w:pStyle w:val="Heading1"/>
      </w:pPr>
      <w:r>
        <w:t>6. Functional and Performance Testing</w:t>
      </w:r>
    </w:p>
    <w:p>
      <w:pPr>
        <w:pStyle w:val="Heading2"/>
      </w:pPr>
      <w:r>
        <w:t>6.1 Performance Testing</w:t>
      </w:r>
    </w:p>
    <w:p>
      <w:r>
        <w:t>Planned UAT covers ticket validation, routing, override, fallback, access, notifications, and flow failures; reporting checks cover reconciliation, filters, metrics, and response time. No tests or model evaluation have been executed, and actual results or screenshots are unavailable. Agree on baseline and targets before the pilot. Salesforce, Tableau, Power BI, and GenAI remain outside scope unless approved.</w:t>
      </w:r>
    </w:p>
    <w:p>
      <w:pPr>
        <w:pStyle w:val="Heading1"/>
      </w:pPr>
      <w:r>
        <w:t>7. Results</w:t>
      </w:r>
    </w:p>
    <w:p>
      <w:pPr>
        <w:pStyle w:val="Heading2"/>
      </w:pPr>
      <w:r>
        <w:t>7.1 Output Screenshots</w:t>
      </w:r>
    </w:p>
    <w:p>
      <w:r>
        <w:t>No deployed application screenshots or demo link were supplied. The deliverables available at this stage are planning and design documents, not running-system outputs. Add approved screenshots after implementation and redact sensitive ticket data.</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3D2A56"/>
          </w:tcPr>
          <w:p>
            <w:r>
              <w:rPr>
                <w:rFonts w:ascii="Arial" w:hAnsi="Arial"/>
                <w:b/>
                <w:color w:val="FFFFFF"/>
                <w:sz w:val="16"/>
              </w:rPr>
              <w:t>Result category</w:t>
            </w:r>
          </w:p>
        </w:tc>
        <w:tc>
          <w:tcPr>
            <w:tcW w:type="dxa" w:w="5040"/>
            <w:shd w:fill="3D2A56"/>
          </w:tcPr>
          <w:p>
            <w:r>
              <w:rPr>
                <w:rFonts w:ascii="Arial" w:hAnsi="Arial"/>
                <w:b/>
                <w:color w:val="FFFFFF"/>
                <w:sz w:val="16"/>
              </w:rPr>
              <w:t>Current status</w:t>
            </w:r>
          </w:p>
        </w:tc>
      </w:tr>
      <w:tr>
        <w:tc>
          <w:tcPr>
            <w:tcW w:type="dxa" w:w="5040"/>
            <w:shd w:fill="FFFFFF"/>
          </w:tcPr>
          <w:p>
            <w:pPr>
              <w:spacing w:after="20" w:line="240" w:lineRule="auto"/>
            </w:pPr>
            <w:r>
              <w:rPr>
                <w:rFonts w:ascii="Arial" w:hAnsi="Arial"/>
                <w:color w:val="302A36"/>
                <w:sz w:val="16"/>
              </w:rPr>
              <w:t>Design artifacts</w:t>
            </w:r>
          </w:p>
        </w:tc>
        <w:tc>
          <w:tcPr>
            <w:tcW w:type="dxa" w:w="5040"/>
            <w:shd w:fill="FFFFFF"/>
          </w:tcPr>
          <w:p>
            <w:pPr>
              <w:spacing w:after="20" w:line="240" w:lineRule="auto"/>
            </w:pPr>
            <w:r>
              <w:rPr>
                <w:rFonts w:ascii="Arial" w:hAnsi="Arial"/>
                <w:color w:val="302A36"/>
                <w:sz w:val="16"/>
              </w:rPr>
              <w:t>Prepared: problem statement, empathy map, journey map, requirements, DFD/user stories, technology stack, problem-solution fit, proposed solution, architecture, planning and testing documents.</w:t>
            </w:r>
          </w:p>
        </w:tc>
      </w:tr>
      <w:tr>
        <w:tc>
          <w:tcPr>
            <w:tcW w:type="dxa" w:w="5040"/>
            <w:shd w:fill="FAF7FC"/>
          </w:tcPr>
          <w:p>
            <w:pPr>
              <w:spacing w:after="20" w:line="240" w:lineRule="auto"/>
            </w:pPr>
            <w:r>
              <w:rPr>
                <w:rFonts w:ascii="Arial" w:hAnsi="Arial"/>
                <w:color w:val="302A36"/>
                <w:sz w:val="16"/>
              </w:rPr>
              <w:t>Implementation</w:t>
            </w:r>
          </w:p>
        </w:tc>
        <w:tc>
          <w:tcPr>
            <w:tcW w:type="dxa" w:w="5040"/>
            <w:shd w:fill="FAF7FC"/>
          </w:tcPr>
          <w:p>
            <w:pPr>
              <w:spacing w:after="20" w:line="240" w:lineRule="auto"/>
            </w:pPr>
            <w:r>
              <w:rPr>
                <w:rFonts w:ascii="Arial" w:hAnsi="Arial"/>
                <w:color w:val="302A36"/>
                <w:sz w:val="16"/>
              </w:rPr>
              <w:t>Not verified / no running instance evidence supplied.</w:t>
            </w:r>
          </w:p>
        </w:tc>
      </w:tr>
      <w:tr>
        <w:tc>
          <w:tcPr>
            <w:tcW w:type="dxa" w:w="5040"/>
            <w:shd w:fill="FFFFFF"/>
          </w:tcPr>
          <w:p>
            <w:pPr>
              <w:spacing w:after="20" w:line="240" w:lineRule="auto"/>
            </w:pPr>
            <w:r>
              <w:rPr>
                <w:rFonts w:ascii="Arial" w:hAnsi="Arial"/>
                <w:color w:val="302A36"/>
                <w:sz w:val="16"/>
              </w:rPr>
              <w:t>Measured performance</w:t>
            </w:r>
          </w:p>
        </w:tc>
        <w:tc>
          <w:tcPr>
            <w:tcW w:type="dxa" w:w="5040"/>
            <w:shd w:fill="FFFFFF"/>
          </w:tcPr>
          <w:p>
            <w:pPr>
              <w:spacing w:after="20" w:line="240" w:lineRule="auto"/>
            </w:pPr>
            <w:r>
              <w:rPr>
                <w:rFonts w:ascii="Arial" w:hAnsi="Arial"/>
                <w:color w:val="302A36"/>
                <w:sz w:val="16"/>
              </w:rPr>
              <w:t>Not available; tests pending.</w:t>
            </w:r>
          </w:p>
        </w:tc>
      </w:tr>
      <w:tr>
        <w:tc>
          <w:tcPr>
            <w:tcW w:type="dxa" w:w="5040"/>
            <w:shd w:fill="FAF7FC"/>
          </w:tcPr>
          <w:p>
            <w:pPr>
              <w:spacing w:after="20" w:line="240" w:lineRule="auto"/>
            </w:pPr>
            <w:r>
              <w:rPr>
                <w:rFonts w:ascii="Arial" w:hAnsi="Arial"/>
                <w:color w:val="302A36"/>
                <w:sz w:val="16"/>
              </w:rPr>
              <w:t>User acceptance and sign-off</w:t>
            </w:r>
          </w:p>
        </w:tc>
        <w:tc>
          <w:tcPr>
            <w:tcW w:type="dxa" w:w="5040"/>
            <w:shd w:fill="FAF7FC"/>
          </w:tcPr>
          <w:p>
            <w:pPr>
              <w:spacing w:after="20" w:line="240" w:lineRule="auto"/>
            </w:pPr>
            <w:r>
              <w:rPr>
                <w:rFonts w:ascii="Arial" w:hAnsi="Arial"/>
                <w:color w:val="302A36"/>
                <w:sz w:val="16"/>
              </w:rPr>
              <w:t>Pending execution and stakeholder review.</w:t>
            </w:r>
          </w:p>
        </w:tc>
      </w:tr>
    </w:tbl>
    <w:p>
      <w:pPr>
        <w:pStyle w:val="Heading1"/>
      </w:pPr>
      <w:r>
        <w:t>8. Advantages and Disadvantages</w:t>
      </w:r>
    </w:p>
    <w:p>
      <w:pPr>
        <w:pStyle w:val="ListBullet"/>
      </w:pPr>
      <w:r>
        <w:t>Advantages: reduces repetitive triage for supported cases; improves consistency; keeps a human fallback; preserves agent correction; provides measurable operational outcomes.</w:t>
      </w:r>
    </w:p>
    <w:p>
      <w:pPr>
        <w:pStyle w:val="ListBullet"/>
      </w:pPr>
      <w:r>
        <w:t>Disadvantages and risks: depends on taxonomy and input quality; rules require maintenance; incorrect mappings can misroute tickets; value depends on platform licensing and configuration; prediction would add data and governance requirements.</w:t>
      </w:r>
    </w:p>
    <w:p>
      <w:pPr>
        <w:pStyle w:val="Heading1"/>
      </w:pPr>
      <w:r>
        <w:t>9. Conclusion</w:t>
      </w:r>
    </w:p>
    <w:p>
      <w:r>
        <w:t>Flow Designer is a plausible platform-native approach for automating clear, repeatable classification and routing decisions. A rules-based pilot with human fallback and agent override is the recommended first step. The project should proceed to implementation only after confirming scope, platform capability, data access, owners, baseline measures, and acceptance thresholds.</w:t>
      </w:r>
    </w:p>
    <w:p>
      <w:pPr>
        <w:pStyle w:val="Heading1"/>
      </w:pPr>
      <w:r>
        <w:t>10. Future Scope</w:t>
      </w:r>
    </w:p>
    <w:p>
      <w:pPr>
        <w:pStyle w:val="ListBullet"/>
      </w:pPr>
      <w:r>
        <w:t>Expand ticket categories and improve requester guidance based on pilot outcomes.</w:t>
      </w:r>
    </w:p>
    <w:p>
      <w:pPr>
        <w:pStyle w:val="ListBullet"/>
      </w:pPr>
      <w:r>
        <w:t>Consider a supported predictive capability with approved data, confidence/fallback controls, and drift monitoring.</w:t>
      </w:r>
    </w:p>
    <w:p>
      <w:pPr>
        <w:pStyle w:val="Heading1"/>
      </w:pPr>
      <w:r>
        <w:t>11. Appendix</w:t>
      </w:r>
    </w:p>
    <w:p>
      <w:r>
        <w:t>Source code, dataset link, GitHub/demo link, and team details were not supplied. Use approved ticket data only after privacy and access review.</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D6473"/>
        <w:sz w:val="14"/>
      </w:rPr>
      <w:t>Auto Ticket Classification Using Flow Designer  |  Final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302A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3D2A56"/>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7651A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3D2A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Auto Ticket Classification Using Flow Designer</dc:title>
  <dc:subject>Final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