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ACE" w:rsidRDefault="00441ACE" w:rsidP="00441ACE">
      <w:pPr>
        <w:pStyle w:val="Title"/>
        <w:jc w:val="center"/>
        <w:rPr>
          <w:rFonts w:ascii="Arial" w:hAnsi="Arial" w:cs="Arial"/>
          <w:lang w:val="en-GB"/>
        </w:rPr>
      </w:pPr>
      <w:r w:rsidRPr="007B6ABF">
        <w:rPr>
          <w:rFonts w:ascii="Arial" w:hAnsi="Arial" w:cs="Arial"/>
          <w:lang w:val="en-GB"/>
        </w:rPr>
        <w:t>Intelligent Robotics – Coursework 2</w:t>
      </w:r>
    </w:p>
    <w:p w:rsidR="007B6ABF" w:rsidRPr="007B6ABF" w:rsidRDefault="007B6ABF" w:rsidP="007B6ABF">
      <w:pPr>
        <w:pStyle w:val="Subtitle"/>
        <w:jc w:val="center"/>
        <w:rPr>
          <w:lang w:val="en-GB"/>
        </w:rPr>
      </w:pPr>
      <w:proofErr w:type="spellStart"/>
      <w:r>
        <w:rPr>
          <w:lang w:val="en-GB"/>
        </w:rPr>
        <w:t>Andreea</w:t>
      </w:r>
      <w:proofErr w:type="spellEnd"/>
      <w:r>
        <w:rPr>
          <w:lang w:val="en-GB"/>
        </w:rPr>
        <w:t xml:space="preserve">-Tamara Tanasescu and </w:t>
      </w:r>
      <w:proofErr w:type="spellStart"/>
      <w:r>
        <w:rPr>
          <w:lang w:val="en-GB"/>
        </w:rPr>
        <w:t>Deryk</w:t>
      </w:r>
      <w:proofErr w:type="spellEnd"/>
      <w:r>
        <w:rPr>
          <w:lang w:val="en-GB"/>
        </w:rPr>
        <w:t xml:space="preserve"> Mathew – BSc Computer Science</w:t>
      </w:r>
    </w:p>
    <w:p w:rsidR="00156764" w:rsidRPr="007B6ABF" w:rsidRDefault="00441ACE">
      <w:pPr>
        <w:pStyle w:val="Heading1"/>
        <w:rPr>
          <w:rFonts w:ascii="Arial" w:hAnsi="Arial" w:cs="Arial"/>
          <w:lang w:val="en-GB"/>
        </w:rPr>
      </w:pPr>
      <w:r w:rsidRPr="007B6ABF">
        <w:rPr>
          <w:rFonts w:ascii="Arial" w:hAnsi="Arial" w:cs="Arial"/>
          <w:lang w:val="en-GB"/>
        </w:rPr>
        <w:t>Arena</w:t>
      </w:r>
    </w:p>
    <w:p w:rsidR="00BC3B00" w:rsidRPr="007B6ABF" w:rsidRDefault="00BC3B00" w:rsidP="00BC3B00">
      <w:pPr>
        <w:rPr>
          <w:rFonts w:ascii="Arial" w:hAnsi="Arial" w:cs="Arial"/>
          <w:sz w:val="24"/>
          <w:szCs w:val="24"/>
          <w:lang w:val="en-GB"/>
        </w:rPr>
      </w:pPr>
      <w:r w:rsidRPr="007B6ABF">
        <w:rPr>
          <w:rFonts w:ascii="Arial" w:hAnsi="Arial" w:cs="Arial"/>
          <w:sz w:val="24"/>
          <w:szCs w:val="24"/>
          <w:lang w:val="en-GB"/>
        </w:rPr>
        <w:t>There are various models of the Elevated Plus-Maze</w:t>
      </w:r>
      <w:r w:rsidR="00D75DA5" w:rsidRPr="007B6ABF">
        <w:rPr>
          <w:rFonts w:ascii="Arial" w:hAnsi="Arial" w:cs="Arial"/>
          <w:sz w:val="24"/>
          <w:szCs w:val="24"/>
          <w:lang w:val="en-GB"/>
        </w:rPr>
        <w:t xml:space="preserve"> (EPM), some of them have only small differences (e.g. less than 5cm difference in length of the arms), others have more notable differences (e.g. having small walls around the “open” arms)</w:t>
      </w:r>
      <w:r w:rsidRPr="007B6ABF">
        <w:rPr>
          <w:rFonts w:ascii="Arial" w:hAnsi="Arial" w:cs="Arial"/>
          <w:sz w:val="24"/>
          <w:szCs w:val="24"/>
          <w:lang w:val="en-GB"/>
        </w:rPr>
        <w:t xml:space="preserve">. Most </w:t>
      </w:r>
      <w:r w:rsidR="00D75DA5" w:rsidRPr="007B6ABF">
        <w:rPr>
          <w:rFonts w:ascii="Arial" w:hAnsi="Arial" w:cs="Arial"/>
          <w:sz w:val="24"/>
          <w:szCs w:val="24"/>
          <w:lang w:val="en-GB"/>
        </w:rPr>
        <w:t>encountered</w:t>
      </w:r>
      <w:r w:rsidRPr="007B6ABF">
        <w:rPr>
          <w:rFonts w:ascii="Arial" w:hAnsi="Arial" w:cs="Arial"/>
          <w:sz w:val="24"/>
          <w:szCs w:val="24"/>
          <w:lang w:val="en-GB"/>
        </w:rPr>
        <w:t xml:space="preserve"> differences </w:t>
      </w:r>
      <w:r w:rsidR="00D75DA5" w:rsidRPr="007B6ABF">
        <w:rPr>
          <w:rFonts w:ascii="Arial" w:hAnsi="Arial" w:cs="Arial"/>
          <w:sz w:val="24"/>
          <w:szCs w:val="24"/>
          <w:lang w:val="en-GB"/>
        </w:rPr>
        <w:t xml:space="preserve">between EPM specifications </w:t>
      </w:r>
      <w:r w:rsidRPr="007B6ABF">
        <w:rPr>
          <w:rFonts w:ascii="Arial" w:hAnsi="Arial" w:cs="Arial"/>
          <w:sz w:val="24"/>
          <w:szCs w:val="24"/>
          <w:lang w:val="en-GB"/>
        </w:rPr>
        <w:t xml:space="preserve">are in the length of the arms, height of the walls surrounding the arms and the materials used for </w:t>
      </w:r>
      <w:r w:rsidR="00D75DA5" w:rsidRPr="007B6ABF">
        <w:rPr>
          <w:rFonts w:ascii="Arial" w:hAnsi="Arial" w:cs="Arial"/>
          <w:sz w:val="24"/>
          <w:szCs w:val="24"/>
          <w:lang w:val="en-GB"/>
        </w:rPr>
        <w:t xml:space="preserve">creating the maze. All of these variations can influence test results and should be taken into consideration </w:t>
      </w:r>
      <w:sdt>
        <w:sdtPr>
          <w:rPr>
            <w:rFonts w:ascii="Arial" w:hAnsi="Arial" w:cs="Arial"/>
            <w:sz w:val="24"/>
            <w:szCs w:val="24"/>
            <w:lang w:val="en-GB"/>
          </w:rPr>
          <w:id w:val="-1278415179"/>
          <w:citation/>
        </w:sdtPr>
        <w:sdtContent>
          <w:r w:rsidR="00D75DA5" w:rsidRPr="007B6ABF">
            <w:rPr>
              <w:rFonts w:ascii="Arial" w:hAnsi="Arial" w:cs="Arial"/>
              <w:sz w:val="24"/>
              <w:szCs w:val="24"/>
              <w:lang w:val="en-GB"/>
            </w:rPr>
            <w:fldChar w:fldCharType="begin"/>
          </w:r>
          <w:r w:rsidR="00D75DA5" w:rsidRPr="007B6ABF">
            <w:rPr>
              <w:rFonts w:ascii="Arial" w:hAnsi="Arial" w:cs="Arial"/>
              <w:sz w:val="24"/>
              <w:szCs w:val="24"/>
            </w:rPr>
            <w:instrText xml:space="preserve"> CITATION Hog96 \l 1033 </w:instrText>
          </w:r>
          <w:r w:rsidR="00D75DA5" w:rsidRPr="007B6ABF">
            <w:rPr>
              <w:rFonts w:ascii="Arial" w:hAnsi="Arial" w:cs="Arial"/>
              <w:sz w:val="24"/>
              <w:szCs w:val="24"/>
              <w:lang w:val="en-GB"/>
            </w:rPr>
            <w:fldChar w:fldCharType="separate"/>
          </w:r>
          <w:r w:rsidR="006E4730" w:rsidRPr="007B6ABF">
            <w:rPr>
              <w:rFonts w:ascii="Arial" w:hAnsi="Arial" w:cs="Arial"/>
              <w:noProof/>
              <w:sz w:val="24"/>
              <w:szCs w:val="24"/>
            </w:rPr>
            <w:t>(Sandy, 1996)</w:t>
          </w:r>
          <w:r w:rsidR="00D75DA5" w:rsidRPr="007B6ABF">
            <w:rPr>
              <w:rFonts w:ascii="Arial" w:hAnsi="Arial" w:cs="Arial"/>
              <w:sz w:val="24"/>
              <w:szCs w:val="24"/>
              <w:lang w:val="en-GB"/>
            </w:rPr>
            <w:fldChar w:fldCharType="end"/>
          </w:r>
        </w:sdtContent>
      </w:sdt>
      <w:r w:rsidR="00D75DA5" w:rsidRPr="007B6ABF">
        <w:rPr>
          <w:rFonts w:ascii="Arial" w:hAnsi="Arial" w:cs="Arial"/>
          <w:sz w:val="24"/>
          <w:szCs w:val="24"/>
          <w:lang w:val="en-GB"/>
        </w:rPr>
        <w:t>.</w:t>
      </w:r>
    </w:p>
    <w:p w:rsidR="007B6ABF" w:rsidRPr="007B6ABF" w:rsidRDefault="00D75DA5" w:rsidP="00BC3B00">
      <w:pPr>
        <w:rPr>
          <w:rFonts w:ascii="Arial" w:hAnsi="Arial" w:cs="Arial"/>
          <w:sz w:val="24"/>
          <w:szCs w:val="24"/>
          <w:lang w:val="en-GB"/>
        </w:rPr>
      </w:pPr>
      <w:r w:rsidRPr="007B6ABF">
        <w:rPr>
          <w:rFonts w:ascii="Arial" w:hAnsi="Arial" w:cs="Arial"/>
          <w:sz w:val="24"/>
          <w:szCs w:val="24"/>
          <w:lang w:val="en-GB"/>
        </w:rPr>
        <w:t xml:space="preserve">For our setup, we do not take into consideration the material used for creating the EPM since it is a virtual simulation. The notable dimensions we studied for our EPM were the length of the arms and the walls surrounding them. </w:t>
      </w:r>
      <w:r w:rsidR="00680ABB" w:rsidRPr="007B6ABF">
        <w:rPr>
          <w:rFonts w:ascii="Arial" w:hAnsi="Arial" w:cs="Arial"/>
          <w:sz w:val="24"/>
          <w:szCs w:val="24"/>
          <w:lang w:val="en-GB"/>
        </w:rPr>
        <w:t xml:space="preserve">These are as shown in </w:t>
      </w:r>
      <w:r w:rsidR="00680ABB" w:rsidRPr="007B6ABF">
        <w:rPr>
          <w:rFonts w:ascii="Arial" w:hAnsi="Arial" w:cs="Arial"/>
          <w:sz w:val="24"/>
          <w:szCs w:val="24"/>
          <w:lang w:val="en-GB"/>
        </w:rPr>
        <w:fldChar w:fldCharType="begin"/>
      </w:r>
      <w:r w:rsidR="00680ABB" w:rsidRPr="007B6ABF">
        <w:rPr>
          <w:rFonts w:ascii="Arial" w:hAnsi="Arial" w:cs="Arial"/>
          <w:sz w:val="24"/>
          <w:szCs w:val="24"/>
          <w:lang w:val="en-GB"/>
        </w:rPr>
        <w:instrText xml:space="preserve"> REF _Ref446947121 \h </w:instrText>
      </w:r>
      <w:r w:rsidR="00680ABB" w:rsidRPr="007B6ABF">
        <w:rPr>
          <w:rFonts w:ascii="Arial" w:hAnsi="Arial" w:cs="Arial"/>
          <w:sz w:val="24"/>
          <w:szCs w:val="24"/>
          <w:lang w:val="en-GB"/>
        </w:rPr>
      </w:r>
      <w:r w:rsidR="007B6ABF" w:rsidRPr="007B6ABF">
        <w:rPr>
          <w:rFonts w:ascii="Arial" w:hAnsi="Arial" w:cs="Arial"/>
          <w:sz w:val="24"/>
          <w:szCs w:val="24"/>
          <w:lang w:val="en-GB"/>
        </w:rPr>
        <w:instrText xml:space="preserve"> \* MERGEFORMAT </w:instrText>
      </w:r>
      <w:r w:rsidR="00680ABB" w:rsidRPr="007B6ABF">
        <w:rPr>
          <w:rFonts w:ascii="Arial" w:hAnsi="Arial" w:cs="Arial"/>
          <w:sz w:val="24"/>
          <w:szCs w:val="24"/>
          <w:lang w:val="en-GB"/>
        </w:rPr>
        <w:fldChar w:fldCharType="separate"/>
      </w:r>
      <w:r w:rsidR="00680ABB" w:rsidRPr="007B6ABF">
        <w:rPr>
          <w:rFonts w:ascii="Arial" w:hAnsi="Arial" w:cs="Arial"/>
          <w:sz w:val="24"/>
          <w:szCs w:val="24"/>
        </w:rPr>
        <w:t xml:space="preserve">Table </w:t>
      </w:r>
      <w:r w:rsidR="00680ABB" w:rsidRPr="007B6ABF">
        <w:rPr>
          <w:rFonts w:ascii="Arial" w:hAnsi="Arial" w:cs="Arial"/>
          <w:noProof/>
          <w:sz w:val="24"/>
          <w:szCs w:val="24"/>
        </w:rPr>
        <w:t>1</w:t>
      </w:r>
      <w:r w:rsidR="00680ABB" w:rsidRPr="007B6ABF">
        <w:rPr>
          <w:rFonts w:ascii="Arial" w:hAnsi="Arial" w:cs="Arial"/>
          <w:sz w:val="24"/>
          <w:szCs w:val="24"/>
          <w:lang w:val="en-GB"/>
        </w:rPr>
        <w:fldChar w:fldCharType="end"/>
      </w:r>
      <w:r w:rsidR="00680ABB" w:rsidRPr="007B6ABF">
        <w:rPr>
          <w:rFonts w:ascii="Arial" w:hAnsi="Arial" w:cs="Arial"/>
          <w:sz w:val="24"/>
          <w:szCs w:val="24"/>
          <w:lang w:val="en-GB"/>
        </w:rPr>
        <w:t xml:space="preserve"> and are based on the dimensions described by File and Pellow.</w:t>
      </w:r>
      <w:r w:rsidR="006E4730" w:rsidRPr="007B6ABF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680ABB" w:rsidRPr="007B6ABF" w:rsidRDefault="006E4730" w:rsidP="00BC3B00">
      <w:pPr>
        <w:rPr>
          <w:rFonts w:ascii="Arial" w:hAnsi="Arial" w:cs="Arial"/>
          <w:sz w:val="24"/>
          <w:szCs w:val="24"/>
          <w:lang w:val="en-GB"/>
        </w:rPr>
      </w:pPr>
      <w:r w:rsidRPr="007B6ABF">
        <w:rPr>
          <w:rFonts w:ascii="Arial" w:hAnsi="Arial" w:cs="Arial"/>
          <w:sz w:val="24"/>
          <w:szCs w:val="24"/>
          <w:lang w:val="en-GB"/>
        </w:rPr>
        <w:t>The only alteration made was making the height of the closed arm walls lower</w:t>
      </w:r>
      <w:r w:rsidR="007B6ABF" w:rsidRPr="007B6ABF">
        <w:rPr>
          <w:rFonts w:ascii="Arial" w:hAnsi="Arial" w:cs="Arial"/>
          <w:sz w:val="24"/>
          <w:szCs w:val="24"/>
          <w:lang w:val="en-GB"/>
        </w:rPr>
        <w:t xml:space="preserve"> by 10cm. This was done </w:t>
      </w:r>
      <w:r w:rsidRPr="007B6ABF">
        <w:rPr>
          <w:rFonts w:ascii="Arial" w:hAnsi="Arial" w:cs="Arial"/>
          <w:sz w:val="24"/>
          <w:szCs w:val="24"/>
          <w:lang w:val="en-GB"/>
        </w:rPr>
        <w:t xml:space="preserve">to ease the visualisation </w:t>
      </w:r>
      <w:r w:rsidR="007B6ABF" w:rsidRPr="007B6ABF">
        <w:rPr>
          <w:rFonts w:ascii="Arial" w:hAnsi="Arial" w:cs="Arial"/>
          <w:sz w:val="24"/>
          <w:szCs w:val="24"/>
          <w:lang w:val="en-GB"/>
        </w:rPr>
        <w:t>of our robot in the maze sinc</w:t>
      </w:r>
      <w:r w:rsidRPr="007B6ABF">
        <w:rPr>
          <w:rFonts w:ascii="Arial" w:hAnsi="Arial" w:cs="Arial"/>
          <w:sz w:val="24"/>
          <w:szCs w:val="24"/>
          <w:lang w:val="en-GB"/>
        </w:rPr>
        <w:t xml:space="preserve">e we found that 40cm walls would reduce the view angle we could </w:t>
      </w:r>
      <w:r w:rsidR="007B6ABF" w:rsidRPr="007B6ABF">
        <w:rPr>
          <w:rFonts w:ascii="Arial" w:hAnsi="Arial" w:cs="Arial"/>
          <w:sz w:val="24"/>
          <w:szCs w:val="24"/>
          <w:lang w:val="en-GB"/>
        </w:rPr>
        <w:t>use and still have the robot in view.</w:t>
      </w:r>
      <w:r w:rsidR="00680ABB" w:rsidRPr="007B6ABF">
        <w:rPr>
          <w:rFonts w:ascii="Arial" w:hAnsi="Arial" w:cs="Arial"/>
          <w:sz w:val="24"/>
          <w:szCs w:val="24"/>
          <w:lang w:val="en-GB"/>
        </w:rPr>
        <w:t xml:space="preserve"> </w:t>
      </w:r>
      <w:r w:rsidRPr="007B6ABF">
        <w:rPr>
          <w:rFonts w:ascii="Arial" w:hAnsi="Arial" w:cs="Arial"/>
          <w:sz w:val="24"/>
          <w:szCs w:val="24"/>
          <w:lang w:val="en-GB"/>
        </w:rPr>
        <w:t>One aspect of</w:t>
      </w:r>
      <w:r w:rsidR="00680ABB" w:rsidRPr="007B6ABF">
        <w:rPr>
          <w:rFonts w:ascii="Arial" w:hAnsi="Arial" w:cs="Arial"/>
          <w:sz w:val="24"/>
          <w:szCs w:val="24"/>
          <w:lang w:val="en-GB"/>
        </w:rPr>
        <w:t xml:space="preserve"> note is that the elevation does not influence our simulation, but our aim was to create an arena that would be as close to the actual specifications used in rea</w:t>
      </w:r>
      <w:bookmarkStart w:id="0" w:name="_GoBack"/>
      <w:bookmarkEnd w:id="0"/>
      <w:r w:rsidR="00680ABB" w:rsidRPr="007B6ABF">
        <w:rPr>
          <w:rFonts w:ascii="Arial" w:hAnsi="Arial" w:cs="Arial"/>
          <w:sz w:val="24"/>
          <w:szCs w:val="24"/>
          <w:lang w:val="en-GB"/>
        </w:rPr>
        <w:t>l tests.</w:t>
      </w:r>
    </w:p>
    <w:p w:rsidR="00680ABB" w:rsidRPr="007B6ABF" w:rsidRDefault="00680ABB" w:rsidP="007B6ABF">
      <w:pPr>
        <w:pStyle w:val="Caption"/>
        <w:keepNext/>
        <w:spacing w:after="0"/>
        <w:jc w:val="center"/>
        <w:rPr>
          <w:rFonts w:ascii="Arial" w:hAnsi="Arial" w:cs="Arial"/>
        </w:rPr>
      </w:pPr>
      <w:bookmarkStart w:id="1" w:name="_Ref446947115"/>
      <w:bookmarkStart w:id="2" w:name="_Ref446947121"/>
      <w:r w:rsidRPr="007B6ABF">
        <w:rPr>
          <w:rFonts w:ascii="Arial" w:hAnsi="Arial" w:cs="Arial"/>
        </w:rPr>
        <w:t xml:space="preserve">Table </w:t>
      </w:r>
      <w:r w:rsidRPr="007B6ABF">
        <w:rPr>
          <w:rFonts w:ascii="Arial" w:hAnsi="Arial" w:cs="Arial"/>
        </w:rPr>
        <w:fldChar w:fldCharType="begin"/>
      </w:r>
      <w:r w:rsidRPr="007B6ABF">
        <w:rPr>
          <w:rFonts w:ascii="Arial" w:hAnsi="Arial" w:cs="Arial"/>
        </w:rPr>
        <w:instrText xml:space="preserve"> SEQ Table \* ARABIC </w:instrText>
      </w:r>
      <w:r w:rsidRPr="007B6ABF">
        <w:rPr>
          <w:rFonts w:ascii="Arial" w:hAnsi="Arial" w:cs="Arial"/>
        </w:rPr>
        <w:fldChar w:fldCharType="separate"/>
      </w:r>
      <w:r w:rsidRPr="007B6ABF">
        <w:rPr>
          <w:rFonts w:ascii="Arial" w:hAnsi="Arial" w:cs="Arial"/>
          <w:noProof/>
        </w:rPr>
        <w:t>1</w:t>
      </w:r>
      <w:r w:rsidRPr="007B6ABF">
        <w:rPr>
          <w:rFonts w:ascii="Arial" w:hAnsi="Arial" w:cs="Arial"/>
        </w:rPr>
        <w:fldChar w:fldCharType="end"/>
      </w:r>
      <w:bookmarkEnd w:id="2"/>
      <w:r w:rsidRPr="007B6ABF">
        <w:rPr>
          <w:rFonts w:ascii="Arial" w:hAnsi="Arial" w:cs="Arial"/>
        </w:rPr>
        <w:t xml:space="preserve"> Elevated Plus-Maze Dimensions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5DA5" w:rsidRPr="007B6ABF" w:rsidTr="00D75DA5">
        <w:tc>
          <w:tcPr>
            <w:tcW w:w="4675" w:type="dxa"/>
          </w:tcPr>
          <w:p w:rsidR="00D75DA5" w:rsidRPr="007B6ABF" w:rsidRDefault="00D75DA5" w:rsidP="00BC3B00">
            <w:pPr>
              <w:rPr>
                <w:rFonts w:ascii="Arial" w:hAnsi="Arial" w:cs="Arial"/>
                <w:lang w:val="en-GB"/>
              </w:rPr>
            </w:pPr>
            <w:r w:rsidRPr="007B6ABF">
              <w:rPr>
                <w:rFonts w:ascii="Arial" w:hAnsi="Arial" w:cs="Arial"/>
                <w:lang w:val="en-GB"/>
              </w:rPr>
              <w:t>Closed Arms</w:t>
            </w:r>
          </w:p>
        </w:tc>
        <w:tc>
          <w:tcPr>
            <w:tcW w:w="4675" w:type="dxa"/>
          </w:tcPr>
          <w:p w:rsidR="00D75DA5" w:rsidRPr="007B6ABF" w:rsidRDefault="00D75DA5" w:rsidP="00BC3B00">
            <w:pPr>
              <w:rPr>
                <w:rFonts w:ascii="Arial" w:hAnsi="Arial" w:cs="Arial"/>
                <w:lang w:val="en-GB"/>
              </w:rPr>
            </w:pPr>
            <w:r w:rsidRPr="007B6ABF">
              <w:rPr>
                <w:rFonts w:ascii="Arial" w:hAnsi="Arial" w:cs="Arial"/>
                <w:lang w:val="en-GB"/>
              </w:rPr>
              <w:t>5</w:t>
            </w:r>
            <w:r w:rsidR="00680ABB" w:rsidRPr="007B6ABF">
              <w:rPr>
                <w:rFonts w:ascii="Arial" w:hAnsi="Arial" w:cs="Arial"/>
                <w:lang w:val="en-GB"/>
              </w:rPr>
              <w:t>0 x 10 x 3</w:t>
            </w:r>
            <w:r w:rsidRPr="007B6ABF">
              <w:rPr>
                <w:rFonts w:ascii="Arial" w:hAnsi="Arial" w:cs="Arial"/>
                <w:lang w:val="en-GB"/>
              </w:rPr>
              <w:t>0 cm</w:t>
            </w:r>
          </w:p>
        </w:tc>
      </w:tr>
      <w:tr w:rsidR="00D75DA5" w:rsidRPr="007B6ABF" w:rsidTr="00D75DA5">
        <w:tc>
          <w:tcPr>
            <w:tcW w:w="4675" w:type="dxa"/>
          </w:tcPr>
          <w:p w:rsidR="00D75DA5" w:rsidRPr="007B6ABF" w:rsidRDefault="00680ABB" w:rsidP="00BC3B00">
            <w:pPr>
              <w:rPr>
                <w:rFonts w:ascii="Arial" w:hAnsi="Arial" w:cs="Arial"/>
                <w:lang w:val="en-GB"/>
              </w:rPr>
            </w:pPr>
            <w:r w:rsidRPr="007B6ABF">
              <w:rPr>
                <w:rFonts w:ascii="Arial" w:hAnsi="Arial" w:cs="Arial"/>
                <w:lang w:val="en-GB"/>
              </w:rPr>
              <w:t>Open Arms</w:t>
            </w:r>
          </w:p>
        </w:tc>
        <w:tc>
          <w:tcPr>
            <w:tcW w:w="4675" w:type="dxa"/>
          </w:tcPr>
          <w:p w:rsidR="00D75DA5" w:rsidRPr="007B6ABF" w:rsidRDefault="00680ABB" w:rsidP="00BC3B00">
            <w:pPr>
              <w:rPr>
                <w:rFonts w:ascii="Arial" w:hAnsi="Arial" w:cs="Arial"/>
                <w:lang w:val="en-GB"/>
              </w:rPr>
            </w:pPr>
            <w:r w:rsidRPr="007B6ABF">
              <w:rPr>
                <w:rFonts w:ascii="Arial" w:hAnsi="Arial" w:cs="Arial"/>
                <w:lang w:val="en-GB"/>
              </w:rPr>
              <w:t>50 x 10 x 0 cm</w:t>
            </w:r>
          </w:p>
        </w:tc>
      </w:tr>
      <w:tr w:rsidR="0086463F" w:rsidRPr="007B6ABF" w:rsidTr="00D75DA5">
        <w:tc>
          <w:tcPr>
            <w:tcW w:w="4675" w:type="dxa"/>
          </w:tcPr>
          <w:p w:rsidR="0086463F" w:rsidRPr="007B6ABF" w:rsidRDefault="0086463F" w:rsidP="00BC3B00">
            <w:pPr>
              <w:rPr>
                <w:rFonts w:ascii="Arial" w:hAnsi="Arial" w:cs="Arial"/>
                <w:lang w:val="en-GB"/>
              </w:rPr>
            </w:pPr>
            <w:r w:rsidRPr="007B6ABF">
              <w:rPr>
                <w:rFonts w:ascii="Arial" w:hAnsi="Arial" w:cs="Arial"/>
                <w:lang w:val="en-GB"/>
              </w:rPr>
              <w:t>Central Area</w:t>
            </w:r>
          </w:p>
        </w:tc>
        <w:tc>
          <w:tcPr>
            <w:tcW w:w="4675" w:type="dxa"/>
          </w:tcPr>
          <w:p w:rsidR="0086463F" w:rsidRPr="007B6ABF" w:rsidRDefault="0086463F" w:rsidP="00BC3B00">
            <w:pPr>
              <w:rPr>
                <w:rFonts w:ascii="Arial" w:hAnsi="Arial" w:cs="Arial"/>
                <w:lang w:val="en-GB"/>
              </w:rPr>
            </w:pPr>
            <w:r w:rsidRPr="007B6ABF">
              <w:rPr>
                <w:rFonts w:ascii="Arial" w:hAnsi="Arial" w:cs="Arial"/>
                <w:lang w:val="en-GB"/>
              </w:rPr>
              <w:t>10 x 10 cm</w:t>
            </w:r>
          </w:p>
        </w:tc>
      </w:tr>
      <w:tr w:rsidR="00680ABB" w:rsidRPr="007B6ABF" w:rsidTr="00D75DA5">
        <w:tc>
          <w:tcPr>
            <w:tcW w:w="4675" w:type="dxa"/>
          </w:tcPr>
          <w:p w:rsidR="00680ABB" w:rsidRPr="007B6ABF" w:rsidRDefault="00680ABB" w:rsidP="00BC3B00">
            <w:pPr>
              <w:rPr>
                <w:rFonts w:ascii="Arial" w:hAnsi="Arial" w:cs="Arial"/>
                <w:lang w:val="en-GB"/>
              </w:rPr>
            </w:pPr>
            <w:r w:rsidRPr="007B6ABF">
              <w:rPr>
                <w:rFonts w:ascii="Arial" w:hAnsi="Arial" w:cs="Arial"/>
                <w:lang w:val="en-GB"/>
              </w:rPr>
              <w:t>Elevation</w:t>
            </w:r>
          </w:p>
        </w:tc>
        <w:tc>
          <w:tcPr>
            <w:tcW w:w="4675" w:type="dxa"/>
          </w:tcPr>
          <w:p w:rsidR="00680ABB" w:rsidRPr="007B6ABF" w:rsidRDefault="00680ABB" w:rsidP="00BC3B00">
            <w:pPr>
              <w:rPr>
                <w:rFonts w:ascii="Arial" w:hAnsi="Arial" w:cs="Arial"/>
                <w:lang w:val="en-GB"/>
              </w:rPr>
            </w:pPr>
            <w:r w:rsidRPr="007B6ABF">
              <w:rPr>
                <w:rFonts w:ascii="Arial" w:hAnsi="Arial" w:cs="Arial"/>
                <w:lang w:val="en-GB"/>
              </w:rPr>
              <w:t>50 cm</w:t>
            </w:r>
          </w:p>
        </w:tc>
      </w:tr>
    </w:tbl>
    <w:p w:rsidR="00073995" w:rsidRPr="007B6ABF" w:rsidRDefault="00073995" w:rsidP="00BC3B00">
      <w:pPr>
        <w:rPr>
          <w:rFonts w:ascii="Arial" w:hAnsi="Arial" w:cs="Arial"/>
          <w:lang w:val="en-GB"/>
        </w:rPr>
      </w:pPr>
    </w:p>
    <w:p w:rsidR="00073995" w:rsidRPr="007B6ABF" w:rsidRDefault="00073995" w:rsidP="00073995">
      <w:pPr>
        <w:keepNext/>
        <w:rPr>
          <w:rFonts w:ascii="Arial" w:hAnsi="Arial" w:cs="Arial"/>
        </w:rPr>
      </w:pPr>
      <w:r w:rsidRPr="007B6ABF">
        <w:rPr>
          <w:rFonts w:ascii="Arial" w:hAnsi="Arial" w:cs="Arial"/>
          <w:noProof/>
          <w:lang w:eastAsia="en-US"/>
        </w:rPr>
        <w:lastRenderedPageBreak/>
        <w:drawing>
          <wp:inline distT="0" distB="0" distL="0" distR="0" wp14:anchorId="7BA4ADD7" wp14:editId="77ADF9A1">
            <wp:extent cx="3084737" cy="2796037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737" cy="279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6ABF">
        <w:rPr>
          <w:rFonts w:ascii="Arial" w:hAnsi="Arial" w:cs="Arial"/>
        </w:rPr>
        <w:t xml:space="preserve"> </w:t>
      </w:r>
      <w:r w:rsidRPr="007B6ABF">
        <w:rPr>
          <w:rFonts w:ascii="Arial" w:hAnsi="Arial" w:cs="Arial"/>
          <w:noProof/>
          <w:lang w:eastAsia="en-US"/>
        </w:rPr>
        <w:drawing>
          <wp:inline distT="0" distB="0" distL="0" distR="0" wp14:anchorId="684E7E50" wp14:editId="2650A166">
            <wp:extent cx="2676525" cy="28059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PM - ref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88"/>
                    <a:stretch/>
                  </pic:blipFill>
                  <pic:spPr bwMode="auto">
                    <a:xfrm>
                      <a:off x="0" y="0"/>
                      <a:ext cx="2676525" cy="2805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DA5" w:rsidRPr="007B6ABF" w:rsidRDefault="00073995" w:rsidP="00073995">
      <w:pPr>
        <w:pStyle w:val="Caption"/>
        <w:rPr>
          <w:rFonts w:ascii="Arial" w:hAnsi="Arial" w:cs="Arial"/>
          <w:lang w:val="en-GB"/>
        </w:rPr>
      </w:pPr>
      <w:r w:rsidRPr="007B6ABF">
        <w:rPr>
          <w:rFonts w:ascii="Arial" w:hAnsi="Arial" w:cs="Arial"/>
        </w:rPr>
        <w:t xml:space="preserve">Figure </w:t>
      </w:r>
      <w:r w:rsidRPr="007B6ABF">
        <w:rPr>
          <w:rFonts w:ascii="Arial" w:hAnsi="Arial" w:cs="Arial"/>
        </w:rPr>
        <w:fldChar w:fldCharType="begin"/>
      </w:r>
      <w:r w:rsidRPr="007B6ABF">
        <w:rPr>
          <w:rFonts w:ascii="Arial" w:hAnsi="Arial" w:cs="Arial"/>
        </w:rPr>
        <w:instrText xml:space="preserve"> SEQ Figure \* ARABIC </w:instrText>
      </w:r>
      <w:r w:rsidRPr="007B6ABF">
        <w:rPr>
          <w:rFonts w:ascii="Arial" w:hAnsi="Arial" w:cs="Arial"/>
        </w:rPr>
        <w:fldChar w:fldCharType="separate"/>
      </w:r>
      <w:r w:rsidRPr="007B6ABF">
        <w:rPr>
          <w:rFonts w:ascii="Arial" w:hAnsi="Arial" w:cs="Arial"/>
          <w:noProof/>
        </w:rPr>
        <w:t>1</w:t>
      </w:r>
      <w:r w:rsidRPr="007B6ABF">
        <w:rPr>
          <w:rFonts w:ascii="Arial" w:hAnsi="Arial" w:cs="Arial"/>
        </w:rPr>
        <w:fldChar w:fldCharType="end"/>
      </w:r>
      <w:r w:rsidRPr="007B6ABF">
        <w:rPr>
          <w:rFonts w:ascii="Arial" w:hAnsi="Arial" w:cs="Arial"/>
        </w:rPr>
        <w:t xml:space="preserve"> </w:t>
      </w:r>
      <w:r w:rsidR="006E4730" w:rsidRPr="007B6ABF">
        <w:rPr>
          <w:rFonts w:ascii="Arial" w:hAnsi="Arial" w:cs="Arial"/>
        </w:rPr>
        <w:t xml:space="preserve">Left - </w:t>
      </w:r>
      <w:r w:rsidRPr="007B6ABF">
        <w:rPr>
          <w:rFonts w:ascii="Arial" w:hAnsi="Arial" w:cs="Arial"/>
        </w:rPr>
        <w:t xml:space="preserve">The EPM we designed inside the </w:t>
      </w:r>
      <w:proofErr w:type="spellStart"/>
      <w:r w:rsidRPr="007B6ABF">
        <w:rPr>
          <w:rFonts w:ascii="Arial" w:hAnsi="Arial" w:cs="Arial"/>
        </w:rPr>
        <w:t>Webots</w:t>
      </w:r>
      <w:proofErr w:type="spellEnd"/>
      <w:r w:rsidRPr="007B6ABF">
        <w:rPr>
          <w:rFonts w:ascii="Arial" w:hAnsi="Arial" w:cs="Arial"/>
        </w:rPr>
        <w:t xml:space="preserve"> software</w:t>
      </w:r>
      <w:r w:rsidR="006E4730" w:rsidRPr="007B6ABF">
        <w:rPr>
          <w:rFonts w:ascii="Arial" w:hAnsi="Arial" w:cs="Arial"/>
        </w:rPr>
        <w:t xml:space="preserve">    Right – EPM figure used as reference </w:t>
      </w:r>
      <w:sdt>
        <w:sdtPr>
          <w:rPr>
            <w:rFonts w:ascii="Arial" w:hAnsi="Arial" w:cs="Arial"/>
          </w:rPr>
          <w:id w:val="-1661998141"/>
          <w:citation/>
        </w:sdtPr>
        <w:sdtContent>
          <w:r w:rsidR="006E4730" w:rsidRPr="007B6ABF">
            <w:rPr>
              <w:rFonts w:ascii="Arial" w:hAnsi="Arial" w:cs="Arial"/>
            </w:rPr>
            <w:fldChar w:fldCharType="begin"/>
          </w:r>
          <w:r w:rsidR="006E4730" w:rsidRPr="007B6ABF">
            <w:rPr>
              <w:rFonts w:ascii="Arial" w:hAnsi="Arial" w:cs="Arial"/>
            </w:rPr>
            <w:instrText xml:space="preserve">CITATION Fil04 \l 1033 </w:instrText>
          </w:r>
          <w:r w:rsidR="006E4730" w:rsidRPr="007B6ABF">
            <w:rPr>
              <w:rFonts w:ascii="Arial" w:hAnsi="Arial" w:cs="Arial"/>
            </w:rPr>
            <w:fldChar w:fldCharType="separate"/>
          </w:r>
          <w:r w:rsidR="006E4730" w:rsidRPr="007B6ABF">
            <w:rPr>
              <w:rFonts w:ascii="Arial" w:hAnsi="Arial" w:cs="Arial"/>
              <w:noProof/>
            </w:rPr>
            <w:t>(File, et al., 2004)</w:t>
          </w:r>
          <w:r w:rsidR="006E4730" w:rsidRPr="007B6ABF">
            <w:rPr>
              <w:rFonts w:ascii="Arial" w:hAnsi="Arial" w:cs="Arial"/>
            </w:rPr>
            <w:fldChar w:fldCharType="end"/>
          </w:r>
        </w:sdtContent>
      </w:sdt>
    </w:p>
    <w:sdt>
      <w:sdtPr>
        <w:rPr>
          <w:rFonts w:ascii="Arial" w:hAnsi="Arial" w:cs="Arial"/>
        </w:rPr>
        <w:id w:val="-1751729496"/>
        <w:docPartObj>
          <w:docPartGallery w:val="Bibliographies"/>
          <w:docPartUnique/>
        </w:docPartObj>
      </w:sdtPr>
      <w:sdtEndPr>
        <w:rPr>
          <w:rFonts w:eastAsiaTheme="minorEastAsia"/>
          <w:b w:val="0"/>
          <w:bCs w:val="0"/>
          <w:smallCaps w:val="0"/>
          <w:color w:val="auto"/>
          <w:sz w:val="22"/>
          <w:szCs w:val="22"/>
        </w:rPr>
      </w:sdtEndPr>
      <w:sdtContent>
        <w:p w:rsidR="00BC3B00" w:rsidRPr="007B6ABF" w:rsidRDefault="00BC3B00">
          <w:pPr>
            <w:pStyle w:val="Heading1"/>
            <w:rPr>
              <w:rFonts w:ascii="Arial" w:hAnsi="Arial" w:cs="Arial"/>
            </w:rPr>
          </w:pPr>
          <w:r w:rsidRPr="007B6ABF">
            <w:rPr>
              <w:rFonts w:ascii="Arial" w:hAnsi="Arial" w:cs="Arial"/>
            </w:rPr>
            <w:t>References</w:t>
          </w:r>
        </w:p>
        <w:sdt>
          <w:sdtPr>
            <w:rPr>
              <w:rFonts w:ascii="Arial" w:hAnsi="Arial" w:cs="Arial"/>
            </w:rPr>
            <w:id w:val="-573587230"/>
            <w:bibliography/>
          </w:sdtPr>
          <w:sdtContent>
            <w:p w:rsidR="006E4730" w:rsidRPr="007B6ABF" w:rsidRDefault="00BC3B00" w:rsidP="006E4730">
              <w:pPr>
                <w:pStyle w:val="Bibliography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7B6ABF">
                <w:rPr>
                  <w:rFonts w:ascii="Arial" w:hAnsi="Arial" w:cs="Arial"/>
                </w:rPr>
                <w:fldChar w:fldCharType="begin"/>
              </w:r>
              <w:r w:rsidRPr="007B6ABF">
                <w:rPr>
                  <w:rFonts w:ascii="Arial" w:hAnsi="Arial" w:cs="Arial"/>
                </w:rPr>
                <w:instrText xml:space="preserve"> BIBLIOGRAPHY </w:instrText>
              </w:r>
              <w:r w:rsidRPr="007B6ABF">
                <w:rPr>
                  <w:rFonts w:ascii="Arial" w:hAnsi="Arial" w:cs="Arial"/>
                </w:rPr>
                <w:fldChar w:fldCharType="separate"/>
              </w:r>
              <w:r w:rsidR="006E4730" w:rsidRPr="007B6ABF">
                <w:rPr>
                  <w:rFonts w:ascii="Arial" w:hAnsi="Arial" w:cs="Arial"/>
                  <w:noProof/>
                  <w:sz w:val="24"/>
                  <w:szCs w:val="24"/>
                </w:rPr>
                <w:t xml:space="preserve">File, S. E., Lippa, A., Beer, B. &amp; Lippa, M. T., 2004. Animal Tests of Anxiety. </w:t>
              </w:r>
              <w:r w:rsidR="006E4730" w:rsidRPr="007B6ABF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>Current protocols in neuroscience.</w:t>
              </w:r>
            </w:p>
            <w:p w:rsidR="006E4730" w:rsidRPr="007B6ABF" w:rsidRDefault="006E4730" w:rsidP="006E4730">
              <w:pPr>
                <w:pStyle w:val="Bibliography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7B6ABF">
                <w:rPr>
                  <w:rFonts w:ascii="Arial" w:hAnsi="Arial" w:cs="Arial"/>
                  <w:noProof/>
                  <w:sz w:val="24"/>
                  <w:szCs w:val="24"/>
                </w:rPr>
                <w:t xml:space="preserve">File, S. E. &amp; Pellow, S., 1985. The effects of triazolobenzodiazepines in two animal tests of anxiety and in the holeboard. </w:t>
              </w:r>
              <w:r w:rsidRPr="007B6ABF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 xml:space="preserve">British Journa of Pharmacology, </w:t>
              </w:r>
              <w:r w:rsidRPr="007B6ABF">
                <w:rPr>
                  <w:rFonts w:ascii="Arial" w:hAnsi="Arial" w:cs="Arial"/>
                  <w:noProof/>
                  <w:sz w:val="24"/>
                  <w:szCs w:val="24"/>
                </w:rPr>
                <w:t>86(3), pp. 729-735.</w:t>
              </w:r>
            </w:p>
            <w:p w:rsidR="006E4730" w:rsidRPr="007B6ABF" w:rsidRDefault="006E4730" w:rsidP="006E4730">
              <w:pPr>
                <w:pStyle w:val="Bibliography"/>
                <w:rPr>
                  <w:rFonts w:ascii="Arial" w:hAnsi="Arial" w:cs="Arial"/>
                  <w:noProof/>
                </w:rPr>
              </w:pPr>
              <w:r w:rsidRPr="007B6ABF">
                <w:rPr>
                  <w:rFonts w:ascii="Arial" w:hAnsi="Arial" w:cs="Arial"/>
                  <w:noProof/>
                  <w:sz w:val="24"/>
                  <w:szCs w:val="24"/>
                </w:rPr>
                <w:t xml:space="preserve">Sandy, H., 1996. A Review of the Validity and Variability of the Elevated Plus-Maze as an </w:t>
              </w:r>
              <w:r w:rsidRPr="007B6ABF">
                <w:rPr>
                  <w:rFonts w:ascii="Arial" w:hAnsi="Arial" w:cs="Arial"/>
                  <w:noProof/>
                </w:rPr>
                <w:t xml:space="preserve">Animal Model of Anxiety. </w:t>
              </w:r>
              <w:r w:rsidRPr="007B6ABF">
                <w:rPr>
                  <w:rFonts w:ascii="Arial" w:hAnsi="Arial" w:cs="Arial"/>
                  <w:i/>
                  <w:iCs/>
                  <w:noProof/>
                </w:rPr>
                <w:t xml:space="preserve">Pharmacology Biochemistry and Behaviour, </w:t>
              </w:r>
              <w:r w:rsidRPr="007B6ABF">
                <w:rPr>
                  <w:rFonts w:ascii="Arial" w:hAnsi="Arial" w:cs="Arial"/>
                  <w:noProof/>
                </w:rPr>
                <w:t>Volume 54, pp. 21-30.</w:t>
              </w:r>
            </w:p>
            <w:p w:rsidR="00BC3B00" w:rsidRPr="007B6ABF" w:rsidRDefault="00BC3B00" w:rsidP="006E4730">
              <w:pPr>
                <w:rPr>
                  <w:rFonts w:ascii="Arial" w:hAnsi="Arial" w:cs="Arial"/>
                </w:rPr>
              </w:pPr>
              <w:r w:rsidRPr="007B6ABF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56764" w:rsidRPr="007B6ABF" w:rsidRDefault="00156764">
      <w:pPr>
        <w:rPr>
          <w:rFonts w:ascii="Arial" w:hAnsi="Arial" w:cs="Arial"/>
          <w:lang w:val="en-GB"/>
        </w:rPr>
      </w:pPr>
    </w:p>
    <w:sectPr w:rsidR="00156764" w:rsidRPr="007B6AB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CE"/>
    <w:rsid w:val="00073995"/>
    <w:rsid w:val="00156764"/>
    <w:rsid w:val="00441ACE"/>
    <w:rsid w:val="00680ABB"/>
    <w:rsid w:val="006E4730"/>
    <w:rsid w:val="007B6ABF"/>
    <w:rsid w:val="0086463F"/>
    <w:rsid w:val="00BC3B00"/>
    <w:rsid w:val="00BF4075"/>
    <w:rsid w:val="00D75DA5"/>
    <w:rsid w:val="00EF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1719"/>
  <w15:chartTrackingRefBased/>
  <w15:docId w15:val="{75726844-E607-49D6-BBCA-30CB0BF3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BC3B00"/>
  </w:style>
  <w:style w:type="table" w:styleId="TableGrid">
    <w:name w:val="Table Grid"/>
    <w:basedOn w:val="TableNormal"/>
    <w:uiPriority w:val="39"/>
    <w:rsid w:val="00D75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kimster\AppData\Roaming\Microsoft\Templates\Report%20design%20(blank)(3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Fil85</b:Tag>
    <b:SourceType>JournalArticle</b:SourceType>
    <b:Guid>{069AD5A2-EF10-4942-9E64-E54BFE31F2A0}</b:Guid>
    <b:Title>The effects of triazolobenzodiazepines in two animal tests of anxiety and in the holeboard</b:Title>
    <b:JournalName>British Journa of Pharmacology</b:JournalName>
    <b:Year>1985</b:Year>
    <b:Pages>729-735</b:Pages>
    <b:Volume>86</b:Volume>
    <b:Issue>3</b:Issue>
    <b:Author>
      <b:Author>
        <b:NameList>
          <b:Person>
            <b:Last>File</b:Last>
            <b:Middle>E</b:Middle>
            <b:First>S</b:First>
          </b:Person>
          <b:Person>
            <b:Last>Pellow</b:Last>
            <b:First>S</b:First>
          </b:Person>
        </b:NameList>
      </b:Author>
    </b:Author>
    <b:RefOrder>3</b:RefOrder>
  </b:Source>
  <b:Source>
    <b:Tag>Hog96</b:Tag>
    <b:SourceType>JournalArticle</b:SourceType>
    <b:Guid>{52E2A6C2-B6C6-4ABF-8C84-57DD2F0ABDB5}</b:Guid>
    <b:Author>
      <b:Author>
        <b:NameList>
          <b:Person>
            <b:Last>Sandy</b:Last>
            <b:First>Hogg</b:First>
          </b:Person>
        </b:NameList>
      </b:Author>
    </b:Author>
    <b:Title>A Review of the Validity and Variability of the Elevated Plus-Maze as an Animal Model of Anxiety</b:Title>
    <b:JournalName>Pharmacology Biochemistry and Behaviour</b:JournalName>
    <b:Year>1996</b:Year>
    <b:Pages>21-30</b:Pages>
    <b:Volume>54</b:Volume>
    <b:RefOrder>1</b:RefOrder>
  </b:Source>
  <b:Source>
    <b:Tag>Fil04</b:Tag>
    <b:SourceType>JournalArticle</b:SourceType>
    <b:Guid>{36FCE5BA-95D4-4D92-99CE-13799E5567FD}</b:Guid>
    <b:Title>Animal Tests of Anxiety</b:Title>
    <b:JournalName>Current protocols in neuroscience</b:JournalName>
    <b:Year>2004</b:Year>
    <b:Author>
      <b:Author>
        <b:NameList>
          <b:Person>
            <b:Last>File</b:Last>
            <b:Middle>E</b:Middle>
            <b:First>Sandra</b:First>
          </b:Person>
          <b:Person>
            <b:Last>Lippa</b:Last>
            <b:First>Arnold</b:First>
          </b:Person>
          <b:Person>
            <b:Last>Beer</b:Last>
            <b:First>Bernard</b:First>
          </b:Person>
          <b:Person>
            <b:Last>Lippa</b:Last>
            <b:Middle>T</b:Middle>
            <b:First>Morgen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0EF706-CCE0-45C2-8A8E-06C92489A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(blank)(3).dotx</Template>
  <TotalTime>26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Gokimster</dc:creator>
  <cp:keywords/>
  <cp:lastModifiedBy>Tamara Tanasescu</cp:lastModifiedBy>
  <cp:revision>4</cp:revision>
  <dcterms:created xsi:type="dcterms:W3CDTF">2016-03-28T15:58:00Z</dcterms:created>
  <dcterms:modified xsi:type="dcterms:W3CDTF">2016-03-28T16:23:00Z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