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Campaign Forensics — Frontend Sayfa Haritası</w:t>
      </w:r>
    </w:p>
    <w:p>
      <w:pPr/>
      <w:r>
        <w:t xml:space="preserve">Oct 9, 2026</w:t>
      </w:r>
      <w:r>
        <w:t xml:space="preserve"> · </w:t>
      </w:r>
      <w:r>
        <w:t xml:space="preserve">@Göktuğ</w:t>
      </w:r>
    </w:p>
    <w:p>
      <w:pPr>
        <w:pStyle w:val="Heading2"/>
      </w:pPr>
      <w:r>
        <w:t xml:space="preserve">Özet ve öncelik mantığı</w:t>
      </w:r>
    </w:p>
    <w:p>
      <w:pPr/>
      <w:r>
        <w:t xml:space="preserve">Uygulamada 5 grupta toplam 22 sayfa ve durum ekranı var, ama demo için yalnızca 6'sı zorunlu (P0). Geri kalanlar ürünü "gerçek bir SaaS" gibi gösterir ve jürinin </w:t>
      </w:r>
      <w:r>
        <w:rPr>
          <w:b/>
        </w:rPr>
        <w:t xml:space="preserve">Real-world utility</w:t>
      </w:r>
      <w:r>
        <w:t xml:space="preserve"> kriterine puan getirir; ancak hiçbiri P0'ın önüne geçmemeli.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Öncelik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Anlamı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Ne zaman yapılır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P0</w:t>
            </w:r>
          </w:p>
        </w:tc>
        <w:tc>
          <w:tcPr>
            <w:tcW w:w="3120" w:type="dxa"/>
          </w:tcPr>
          <w:p>
            <w:pPr/>
            <w:r>
              <w:t xml:space="preserve">Demo akışı bunlarsız çalışmaz</w:t>
            </w:r>
          </w:p>
        </w:tc>
        <w:tc>
          <w:tcPr>
            <w:tcW w:w="3120" w:type="dxa"/>
          </w:tcPr>
          <w:p>
            <w:pPr/>
            <w:r>
              <w:t xml:space="preserve">Faz 1 (Pazartesi 10:30'a kadar)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P1</w:t>
            </w:r>
          </w:p>
        </w:tc>
        <w:tc>
          <w:tcPr>
            <w:tcW w:w="3120" w:type="dxa"/>
          </w:tcPr>
          <w:p>
            <w:pPr/>
            <w:r>
              <w:t xml:space="preserve">Güvenilirlik ve "gerçek ürün" hissi</w:t>
            </w:r>
          </w:p>
        </w:tc>
        <w:tc>
          <w:tcPr>
            <w:tcW w:w="3120" w:type="dxa"/>
          </w:tcPr>
          <w:p>
            <w:pPr/>
            <w:r>
              <w:t xml:space="preserve">Faz 5 (13:30–14:00)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P2</w:t>
            </w:r>
          </w:p>
        </w:tc>
        <w:tc>
          <w:tcPr>
            <w:tcW w:w="3120" w:type="dxa"/>
          </w:tcPr>
          <w:p>
            <w:pPr/>
            <w:r>
              <w:t xml:space="preserve">Yasal ve destek sayfaları; tek şablonla, önceden yazılmış metinle</w:t>
            </w:r>
          </w:p>
        </w:tc>
        <w:tc>
          <w:tcPr>
            <w:tcW w:w="3120" w:type="dxa"/>
          </w:tcPr>
          <w:p>
            <w:pPr/>
            <w:r>
              <w:t xml:space="preserve">Faz 5'te tek seferde, metinler hafta sonu hazır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Kapsam dışı</w:t>
            </w:r>
          </w:p>
        </w:tc>
        <w:tc>
          <w:tcPr>
            <w:tcW w:w="3120" w:type="dxa"/>
          </w:tcPr>
          <w:p>
            <w:pPr/>
            <w:r>
              <w:t xml:space="preserve">Yol haritası; sadece pitch'te anılır</w:t>
            </w:r>
          </w:p>
        </w:tc>
        <w:tc>
          <w:tcPr>
            <w:tcW w:w="3120" w:type="dxa"/>
          </w:tcPr>
          <w:p>
            <w:pPr/>
            <w:r>
              <w:t xml:space="preserve">Yapılmaz</w:t>
            </w:r>
          </w:p>
        </w:tc>
      </w:tr>
    </w:tbl>
    <w:p>
      <w:pPr/>
      <w:r>
        <w:rPr>
          <w:b/>
        </w:rPr>
        <w:t xml:space="preserve">Altın kural:</w:t>
      </w:r>
      <w:r>
        <w:t xml:space="preserve"> Yasal sayfaların hepsi tek bir </w:t>
      </w:r>
      <w:r>
        <w:rPr>
          <w:rStyle w:val="CodeChar"/>
        </w:rPr>
        <w:t xml:space="preserve">LegalPage</w:t>
      </w:r>
      <w:r>
        <w:t xml:space="preserve"> bileşeni + Markdown içerikle üretilir. Metinleri hafta sonu yazın, Pazartesi sadece dosyaları ekleyin. Böylece 7 sayfa 10 dakikada biter.</w:t>
      </w:r>
    </w:p>
    <w:p>
      <w:pPr/>
      <w:r>
        <w:rPr>
          <w:b/>
        </w:rPr>
        <w:t xml:space="preserve">Dil:</w:t>
      </w:r>
      <w:r>
        <w:t xml:space="preserve"> Arayüz İngilizce (spesifikasyon kuralı). KVKK Aydınlatma Metni Türkçe olmalı; diğer yasal sayfalar İngilizce + Türkçe sürümle verilebilir. Bu bir hukuki görüş değildir: gerçek lansmandan önce metinleri bir avukata kontrol ettirin.</w:t>
      </w:r>
    </w:p>
    <w:p>
      <w:pPr>
        <w:pStyle w:val="Heading2"/>
      </w:pPr>
      <w:r>
        <w:t xml:space="preserve">Site haritası</w:t>
      </w:r>
    </w:p>
    <w:p>
      <w:pPr/>
      <w:r>
        <w:t xml:space="preserve">Tablo, uygulamanın tüm route'larını gruba ve önceliğe göre listeler. Header'da yalnızca A ve B grupları görünür; C ve D footer'dan erişilir.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Grup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Route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Sayfa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Öncelik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Nereden erişilir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A — Pazarlama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</w:t>
            </w:r>
          </w:p>
        </w:tc>
        <w:tc>
          <w:tcPr>
            <w:tcW w:w="1560" w:type="dxa"/>
          </w:tcPr>
          <w:p>
            <w:pPr/>
            <w:r>
              <w:t xml:space="preserve">Landing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Logo, header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A — Pazarlama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/how-it-works</w:t>
            </w:r>
          </w:p>
        </w:tc>
        <w:tc>
          <w:tcPr>
            <w:tcW w:w="1560" w:type="dxa"/>
          </w:tcPr>
          <w:p>
            <w:pPr/>
            <w:r>
              <w:t xml:space="preserve">How it works / Methodology</w:t>
            </w:r>
          </w:p>
        </w:tc>
        <w:tc>
          <w:tcPr>
            <w:tcW w:w="1560" w:type="dxa"/>
          </w:tcPr>
          <w:p>
            <w:pPr/>
            <w:r>
              <w:t xml:space="preserve">P1</w:t>
            </w:r>
          </w:p>
        </w:tc>
        <w:tc>
          <w:tcPr>
            <w:tcW w:w="1560" w:type="dxa"/>
          </w:tcPr>
          <w:p>
            <w:pPr/>
            <w:r>
              <w:t xml:space="preserve">Header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A — Pazarlama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/pricing</w:t>
            </w:r>
          </w:p>
        </w:tc>
        <w:tc>
          <w:tcPr>
            <w:tcW w:w="1560" w:type="dxa"/>
          </w:tcPr>
          <w:p>
            <w:pPr/>
            <w:r>
              <w:t xml:space="preserve">Pricing</w:t>
            </w:r>
          </w:p>
        </w:tc>
        <w:tc>
          <w:tcPr>
            <w:tcW w:w="1560" w:type="dxa"/>
          </w:tcPr>
          <w:p>
            <w:pPr/>
            <w:r>
              <w:t xml:space="preserve">P1</w:t>
            </w:r>
          </w:p>
        </w:tc>
        <w:tc>
          <w:tcPr>
            <w:tcW w:w="1560" w:type="dxa"/>
          </w:tcPr>
          <w:p>
            <w:pPr/>
            <w:r>
              <w:t xml:space="preserve">Header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A — Pazarlama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/about</w:t>
            </w:r>
          </w:p>
        </w:tc>
        <w:tc>
          <w:tcPr>
            <w:tcW w:w="1560" w:type="dxa"/>
          </w:tcPr>
          <w:p>
            <w:pPr/>
            <w:r>
              <w:t xml:space="preserve">About</w:t>
            </w:r>
          </w:p>
        </w:tc>
        <w:tc>
          <w:tcPr>
            <w:tcW w:w="1560" w:type="dxa"/>
          </w:tcPr>
          <w:p>
            <w:pPr/>
            <w:r>
              <w:t xml:space="preserve">P2</w:t>
            </w:r>
          </w:p>
        </w:tc>
        <w:tc>
          <w:tcPr>
            <w:tcW w:w="1560" w:type="dxa"/>
          </w:tcPr>
          <w:p>
            <w:pPr/>
            <w:r>
              <w:t xml:space="preserve">Footer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</w:t>
            </w:r>
          </w:p>
        </w:tc>
        <w:tc>
          <w:tcPr>
            <w:tcW w:w="1560" w:type="dxa"/>
          </w:tcPr>
          <w:p>
            <w:pPr/>
            <w:r>
              <w:t xml:space="preserve">A — Pazarlama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/contact</w:t>
            </w:r>
          </w:p>
        </w:tc>
        <w:tc>
          <w:tcPr>
            <w:tcW w:w="1560" w:type="dxa"/>
          </w:tcPr>
          <w:p>
            <w:pPr/>
            <w:r>
              <w:t xml:space="preserve">Contact</w:t>
            </w:r>
          </w:p>
        </w:tc>
        <w:tc>
          <w:tcPr>
            <w:tcW w:w="1560" w:type="dxa"/>
          </w:tcPr>
          <w:p>
            <w:pPr/>
            <w:r>
              <w:t xml:space="preserve">P2</w:t>
            </w:r>
          </w:p>
        </w:tc>
        <w:tc>
          <w:tcPr>
            <w:tcW w:w="1560" w:type="dxa"/>
          </w:tcPr>
          <w:p>
            <w:pPr/>
            <w:r>
              <w:t xml:space="preserve">Footer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6</w:t>
            </w:r>
          </w:p>
        </w:tc>
        <w:tc>
          <w:tcPr>
            <w:tcW w:w="1560" w:type="dxa"/>
          </w:tcPr>
          <w:p>
            <w:pPr/>
            <w:r>
              <w:t xml:space="preserve">B — Ürün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/cases</w:t>
            </w:r>
          </w:p>
        </w:tc>
        <w:tc>
          <w:tcPr>
            <w:tcW w:w="1560" w:type="dxa"/>
          </w:tcPr>
          <w:p>
            <w:pPr/>
            <w:r>
              <w:t xml:space="preserve">Cases (vaka listesi)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Header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7</w:t>
            </w:r>
          </w:p>
        </w:tc>
        <w:tc>
          <w:tcPr>
            <w:tcW w:w="1560" w:type="dxa"/>
          </w:tcPr>
          <w:p>
            <w:pPr/>
            <w:r>
              <w:t xml:space="preserve">B — Ürün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/cases/[slug]</w:t>
            </w:r>
          </w:p>
        </w:tc>
        <w:tc>
          <w:tcPr>
            <w:tcW w:w="1560" w:type="dxa"/>
          </w:tcPr>
          <w:p>
            <w:pPr/>
            <w:r>
              <w:t xml:space="preserve">Rapor (4 sekme)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Vaka kartı, landing CTA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8</w:t>
            </w:r>
          </w:p>
        </w:tc>
        <w:tc>
          <w:tcPr>
            <w:tcW w:w="1560" w:type="dxa"/>
          </w:tcPr>
          <w:p>
            <w:pPr/>
            <w:r>
              <w:t xml:space="preserve">B — Ürün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/new</w:t>
            </w:r>
          </w:p>
        </w:tc>
        <w:tc>
          <w:tcPr>
            <w:tcW w:w="1560" w:type="dxa"/>
          </w:tcPr>
          <w:p>
            <w:pPr/>
            <w:r>
              <w:t xml:space="preserve">New Case formu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Header CTA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9</w:t>
            </w:r>
          </w:p>
        </w:tc>
        <w:tc>
          <w:tcPr>
            <w:tcW w:w="1560" w:type="dxa"/>
          </w:tcPr>
          <w:p>
            <w:pPr/>
            <w:r>
              <w:t xml:space="preserve">B — Ürün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/new</w:t>
            </w:r>
            <w:r>
              <w:t xml:space="preserve"> (durum)</w:t>
            </w:r>
          </w:p>
        </w:tc>
        <w:tc>
          <w:tcPr>
            <w:tcW w:w="1560" w:type="dxa"/>
          </w:tcPr>
          <w:p>
            <w:pPr/>
            <w:r>
              <w:t xml:space="preserve">Investigation queued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Form gönderimi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10</w:t>
            </w:r>
          </w:p>
        </w:tc>
        <w:tc>
          <w:tcPr>
            <w:tcW w:w="1560" w:type="dxa"/>
          </w:tcPr>
          <w:p>
            <w:pPr/>
            <w:r>
              <w:t xml:space="preserve">B — Ürün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/cases/[slug]/print</w:t>
            </w:r>
          </w:p>
        </w:tc>
        <w:tc>
          <w:tcPr>
            <w:tcW w:w="1560" w:type="dxa"/>
          </w:tcPr>
          <w:p>
            <w:pPr/>
            <w:r>
              <w:t xml:space="preserve">Yazdırılabilir rapor</w:t>
            </w:r>
          </w:p>
        </w:tc>
        <w:tc>
          <w:tcPr>
            <w:tcW w:w="1560" w:type="dxa"/>
          </w:tcPr>
          <w:p>
            <w:pPr/>
            <w:r>
              <w:t xml:space="preserve">P2</w:t>
            </w:r>
          </w:p>
        </w:tc>
        <w:tc>
          <w:tcPr>
            <w:tcW w:w="1560" w:type="dxa"/>
          </w:tcPr>
          <w:p>
            <w:pPr/>
            <w:r>
              <w:t xml:space="preserve">Rapor üstü buton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11</w:t>
            </w:r>
          </w:p>
        </w:tc>
        <w:tc>
          <w:tcPr>
            <w:tcW w:w="1560" w:type="dxa"/>
          </w:tcPr>
          <w:p>
            <w:pPr/>
            <w:r>
              <w:t xml:space="preserve">C — Yasal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/legal/privacy</w:t>
            </w:r>
          </w:p>
        </w:tc>
        <w:tc>
          <w:tcPr>
            <w:tcW w:w="1560" w:type="dxa"/>
          </w:tcPr>
          <w:p>
            <w:pPr/>
            <w:r>
              <w:t xml:space="preserve">Privacy Policy</w:t>
            </w:r>
          </w:p>
        </w:tc>
        <w:tc>
          <w:tcPr>
            <w:tcW w:w="1560" w:type="dxa"/>
          </w:tcPr>
          <w:p>
            <w:pPr/>
            <w:r>
              <w:t xml:space="preserve">P2</w:t>
            </w:r>
          </w:p>
        </w:tc>
        <w:tc>
          <w:tcPr>
            <w:tcW w:w="1560" w:type="dxa"/>
          </w:tcPr>
          <w:p>
            <w:pPr/>
            <w:r>
              <w:t xml:space="preserve">Footer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12</w:t>
            </w:r>
          </w:p>
        </w:tc>
        <w:tc>
          <w:tcPr>
            <w:tcW w:w="1560" w:type="dxa"/>
          </w:tcPr>
          <w:p>
            <w:pPr/>
            <w:r>
              <w:t xml:space="preserve">C — Yasal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/legal/kvkk</w:t>
            </w:r>
          </w:p>
        </w:tc>
        <w:tc>
          <w:tcPr>
            <w:tcW w:w="1560" w:type="dxa"/>
          </w:tcPr>
          <w:p>
            <w:pPr/>
            <w:r>
              <w:t xml:space="preserve">KVKK Aydınlatma Metni</w:t>
            </w:r>
          </w:p>
        </w:tc>
        <w:tc>
          <w:tcPr>
            <w:tcW w:w="1560" w:type="dxa"/>
          </w:tcPr>
          <w:p>
            <w:pPr/>
            <w:r>
              <w:t xml:space="preserve">P2</w:t>
            </w:r>
          </w:p>
        </w:tc>
        <w:tc>
          <w:tcPr>
            <w:tcW w:w="1560" w:type="dxa"/>
          </w:tcPr>
          <w:p>
            <w:pPr/>
            <w:r>
              <w:t xml:space="preserve">Footer, waitlist formu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13</w:t>
            </w:r>
          </w:p>
        </w:tc>
        <w:tc>
          <w:tcPr>
            <w:tcW w:w="1560" w:type="dxa"/>
          </w:tcPr>
          <w:p>
            <w:pPr/>
            <w:r>
              <w:t xml:space="preserve">C — Yasal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/legal/cookies</w:t>
            </w:r>
          </w:p>
        </w:tc>
        <w:tc>
          <w:tcPr>
            <w:tcW w:w="1560" w:type="dxa"/>
          </w:tcPr>
          <w:p>
            <w:pPr/>
            <w:r>
              <w:t xml:space="preserve">Cookie Policy</w:t>
            </w:r>
          </w:p>
        </w:tc>
        <w:tc>
          <w:tcPr>
            <w:tcW w:w="1560" w:type="dxa"/>
          </w:tcPr>
          <w:p>
            <w:pPr/>
            <w:r>
              <w:t xml:space="preserve">P2</w:t>
            </w:r>
          </w:p>
        </w:tc>
        <w:tc>
          <w:tcPr>
            <w:tcW w:w="1560" w:type="dxa"/>
          </w:tcPr>
          <w:p>
            <w:pPr/>
            <w:r>
              <w:t xml:space="preserve">Footer, çerez bandı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14</w:t>
            </w:r>
          </w:p>
        </w:tc>
        <w:tc>
          <w:tcPr>
            <w:tcW w:w="1560" w:type="dxa"/>
          </w:tcPr>
          <w:p>
            <w:pPr/>
            <w:r>
              <w:t xml:space="preserve">C — Yasal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/legal/terms</w:t>
            </w:r>
          </w:p>
        </w:tc>
        <w:tc>
          <w:tcPr>
            <w:tcW w:w="1560" w:type="dxa"/>
          </w:tcPr>
          <w:p>
            <w:pPr/>
            <w:r>
              <w:t xml:space="preserve">Terms of Use</w:t>
            </w:r>
          </w:p>
        </w:tc>
        <w:tc>
          <w:tcPr>
            <w:tcW w:w="1560" w:type="dxa"/>
          </w:tcPr>
          <w:p>
            <w:pPr/>
            <w:r>
              <w:t xml:space="preserve">P2</w:t>
            </w:r>
          </w:p>
        </w:tc>
        <w:tc>
          <w:tcPr>
            <w:tcW w:w="1560" w:type="dxa"/>
          </w:tcPr>
          <w:p>
            <w:pPr/>
            <w:r>
              <w:t xml:space="preserve">Footer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15</w:t>
            </w:r>
          </w:p>
        </w:tc>
        <w:tc>
          <w:tcPr>
            <w:tcW w:w="1560" w:type="dxa"/>
          </w:tcPr>
          <w:p>
            <w:pPr/>
            <w:r>
              <w:t xml:space="preserve">C — Yasal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/legal/data-sources</w:t>
            </w:r>
          </w:p>
        </w:tc>
        <w:tc>
          <w:tcPr>
            <w:tcW w:w="1560" w:type="dxa"/>
          </w:tcPr>
          <w:p>
            <w:pPr/>
            <w:r>
              <w:t xml:space="preserve">Responsible Data Use</w:t>
            </w:r>
          </w:p>
        </w:tc>
        <w:tc>
          <w:tcPr>
            <w:tcW w:w="1560" w:type="dxa"/>
          </w:tcPr>
          <w:p>
            <w:pPr/>
            <w:r>
              <w:t xml:space="preserve">P1</w:t>
            </w:r>
          </w:p>
        </w:tc>
        <w:tc>
          <w:tcPr>
            <w:tcW w:w="1560" w:type="dxa"/>
          </w:tcPr>
          <w:p>
            <w:pPr/>
            <w:r>
              <w:t xml:space="preserve">Footer, Evidence sekmesi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16</w:t>
            </w:r>
          </w:p>
        </w:tc>
        <w:tc>
          <w:tcPr>
            <w:tcW w:w="1560" w:type="dxa"/>
          </w:tcPr>
          <w:p>
            <w:pPr/>
            <w:r>
              <w:t xml:space="preserve">C — Yasal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/legal/disclaimer</w:t>
            </w:r>
          </w:p>
        </w:tc>
        <w:tc>
          <w:tcPr>
            <w:tcW w:w="1560" w:type="dxa"/>
          </w:tcPr>
          <w:p>
            <w:pPr/>
            <w:r>
              <w:t xml:space="preserve">Disclaimer (marka ve yöntem)</w:t>
            </w:r>
          </w:p>
        </w:tc>
        <w:tc>
          <w:tcPr>
            <w:tcW w:w="1560" w:type="dxa"/>
          </w:tcPr>
          <w:p>
            <w:pPr/>
            <w:r>
              <w:t xml:space="preserve">P1</w:t>
            </w:r>
          </w:p>
        </w:tc>
        <w:tc>
          <w:tcPr>
            <w:tcW w:w="1560" w:type="dxa"/>
          </w:tcPr>
          <w:p>
            <w:pPr/>
            <w:r>
              <w:t xml:space="preserve">Footer, rapor altı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17</w:t>
            </w:r>
          </w:p>
        </w:tc>
        <w:tc>
          <w:tcPr>
            <w:tcW w:w="1560" w:type="dxa"/>
          </w:tcPr>
          <w:p>
            <w:pPr/>
            <w:r>
              <w:t xml:space="preserve">C — Yasal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/legal/data-request</w:t>
            </w:r>
          </w:p>
        </w:tc>
        <w:tc>
          <w:tcPr>
            <w:tcW w:w="1560" w:type="dxa"/>
          </w:tcPr>
          <w:p>
            <w:pPr/>
            <w:r>
              <w:t xml:space="preserve">Data / Takedown Request</w:t>
            </w:r>
          </w:p>
        </w:tc>
        <w:tc>
          <w:tcPr>
            <w:tcW w:w="1560" w:type="dxa"/>
          </w:tcPr>
          <w:p>
            <w:pPr/>
            <w:r>
              <w:t xml:space="preserve">P2</w:t>
            </w:r>
          </w:p>
        </w:tc>
        <w:tc>
          <w:tcPr>
            <w:tcW w:w="1560" w:type="dxa"/>
          </w:tcPr>
          <w:p>
            <w:pPr/>
            <w:r>
              <w:t xml:space="preserve">Footer, kanıt kartı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18</w:t>
            </w:r>
          </w:p>
        </w:tc>
        <w:tc>
          <w:tcPr>
            <w:tcW w:w="1560" w:type="dxa"/>
          </w:tcPr>
          <w:p>
            <w:pPr/>
            <w:r>
              <w:t xml:space="preserve">D — Yardım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/faq</w:t>
            </w:r>
          </w:p>
        </w:tc>
        <w:tc>
          <w:tcPr>
            <w:tcW w:w="1560" w:type="dxa"/>
          </w:tcPr>
          <w:p>
            <w:pPr/>
            <w:r>
              <w:t xml:space="preserve">FAQ (SSS + sözlük)</w:t>
            </w:r>
          </w:p>
        </w:tc>
        <w:tc>
          <w:tcPr>
            <w:tcW w:w="1560" w:type="dxa"/>
          </w:tcPr>
          <w:p>
            <w:pPr/>
            <w:r>
              <w:t xml:space="preserve">P1</w:t>
            </w:r>
          </w:p>
        </w:tc>
        <w:tc>
          <w:tcPr>
            <w:tcW w:w="1560" w:type="dxa"/>
          </w:tcPr>
          <w:p>
            <w:pPr/>
            <w:r>
              <w:t xml:space="preserve">Header, footer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19</w:t>
            </w:r>
          </w:p>
        </w:tc>
        <w:tc>
          <w:tcPr>
            <w:tcW w:w="1560" w:type="dxa"/>
          </w:tcPr>
          <w:p>
            <w:pPr/>
            <w:r>
              <w:t xml:space="preserve">E — Sistem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not-found.tsx</w:t>
            </w:r>
          </w:p>
        </w:tc>
        <w:tc>
          <w:tcPr>
            <w:tcW w:w="1560" w:type="dxa"/>
          </w:tcPr>
          <w:p>
            <w:pPr/>
            <w:r>
              <w:t xml:space="preserve">404</w:t>
            </w:r>
          </w:p>
        </w:tc>
        <w:tc>
          <w:tcPr>
            <w:tcW w:w="1560" w:type="dxa"/>
          </w:tcPr>
          <w:p>
            <w:pPr/>
            <w:r>
              <w:t xml:space="preserve">P1</w:t>
            </w:r>
          </w:p>
        </w:tc>
        <w:tc>
          <w:tcPr>
            <w:tcW w:w="1560" w:type="dxa"/>
          </w:tcPr>
          <w:p>
            <w:pPr/>
            <w:r>
              <w:t xml:space="preserve">Otomatik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20</w:t>
            </w:r>
          </w:p>
        </w:tc>
        <w:tc>
          <w:tcPr>
            <w:tcW w:w="1560" w:type="dxa"/>
          </w:tcPr>
          <w:p>
            <w:pPr/>
            <w:r>
              <w:t xml:space="preserve">E — Sistem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error.tsx</w:t>
            </w:r>
          </w:p>
        </w:tc>
        <w:tc>
          <w:tcPr>
            <w:tcW w:w="1560" w:type="dxa"/>
          </w:tcPr>
          <w:p>
            <w:pPr/>
            <w:r>
              <w:t xml:space="preserve">Hata ekranı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Otomatik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21</w:t>
            </w:r>
          </w:p>
        </w:tc>
        <w:tc>
          <w:tcPr>
            <w:tcW w:w="1560" w:type="dxa"/>
          </w:tcPr>
          <w:p>
            <w:pPr/>
            <w:r>
              <w:t xml:space="preserve">E — Sistem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loading.tsx</w:t>
            </w:r>
          </w:p>
        </w:tc>
        <w:tc>
          <w:tcPr>
            <w:tcW w:w="1560" w:type="dxa"/>
          </w:tcPr>
          <w:p>
            <w:pPr/>
            <w:r>
              <w:t xml:space="preserve">Yükleniyor</w:t>
            </w:r>
          </w:p>
        </w:tc>
        <w:tc>
          <w:tcPr>
            <w:tcW w:w="1560" w:type="dxa"/>
          </w:tcPr>
          <w:p>
            <w:pPr/>
            <w:r>
              <w:t xml:space="preserve">P1</w:t>
            </w:r>
          </w:p>
        </w:tc>
        <w:tc>
          <w:tcPr>
            <w:tcW w:w="1560" w:type="dxa"/>
          </w:tcPr>
          <w:p>
            <w:pPr/>
            <w:r>
              <w:t xml:space="preserve">Otomatik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22</w:t>
            </w:r>
          </w:p>
        </w:tc>
        <w:tc>
          <w:tcPr>
            <w:tcW w:w="1560" w:type="dxa"/>
          </w:tcPr>
          <w:p>
            <w:pPr/>
            <w:r>
              <w:t xml:space="preserve">E — Sistem</w:t>
            </w:r>
          </w:p>
        </w:tc>
        <w:tc>
          <w:tcPr>
            <w:tcW w:w="1560" w:type="dxa"/>
          </w:tcPr>
          <w:p>
            <w:pPr/>
            <w:r>
              <w:t xml:space="preserve">(bileşen)</w:t>
            </w:r>
          </w:p>
        </w:tc>
        <w:tc>
          <w:tcPr>
            <w:tcW w:w="1560" w:type="dxa"/>
          </w:tcPr>
          <w:p>
            <w:pPr/>
            <w:r>
              <w:t xml:space="preserve">Boş durum</w:t>
            </w:r>
          </w:p>
        </w:tc>
        <w:tc>
          <w:tcPr>
            <w:tcW w:w="1560" w:type="dxa"/>
          </w:tcPr>
          <w:p>
            <w:pPr/>
            <w:r>
              <w:t xml:space="preserve">P1</w:t>
            </w:r>
          </w:p>
        </w:tc>
        <w:tc>
          <w:tcPr>
            <w:tcW w:w="1560" w:type="dxa"/>
          </w:tcPr>
          <w:p>
            <w:pPr/>
            <w:r>
              <w:t xml:space="preserve">Liste ve filtreler</w:t>
            </w:r>
          </w:p>
        </w:tc>
      </w:tr>
    </w:tbl>
    <w:p>
      <w:pPr/>
      <w:r>
        <w:rPr>
          <w:b/>
        </w:rPr>
        <w:t xml:space="preserve">Header menüsü:</w:t>
      </w:r>
      <w:r>
        <w:t xml:space="preserve"> How it works · Sample reports (</w:t>
      </w:r>
      <w:r>
        <w:rPr>
          <w:rStyle w:val="CodeChar"/>
        </w:rPr>
        <w:t xml:space="preserve">/cases</w:t>
      </w:r>
      <w:r>
        <w:t xml:space="preserve">) · Pricing · FAQ · [Start a case] butonu.</w:t>
      </w:r>
    </w:p>
    <w:p>
      <w:pPr/>
      <w:r>
        <w:rPr>
          <w:b/>
        </w:rPr>
        <w:t xml:space="preserve">Footer sütunları:</w:t>
      </w:r>
      <w:r>
        <w:t xml:space="preserve"> Product (How it works, Sample reports, Pricing, Start a case) · Company (About, Contact) · Legal (Privacy, KVKK, Cookies, Terms, Responsible Data Use, Disclaimer, Data request) · alt satır: "Built with Manus, Apify and Higgsfield" + marka feragatnamesi.</w:t>
      </w:r>
    </w:p>
    <w:p>
      <w:pPr>
        <w:pStyle w:val="Heading2"/>
      </w:pPr>
      <w:r>
        <w:t xml:space="preserve">Grup A — Pazarlama sayfaları</w:t>
      </w:r>
    </w:p>
    <w:p>
      <w:pPr/>
      <w:r>
        <w:t xml:space="preserve">Bu grup ürünün ne olduğunu ve kime satıldığını anlatır. Demoda yalnızca landing'in ilk ekranı 10 saniye görünür; kalanlar jüri linki açarsa güven verir.</w:t>
      </w:r>
    </w:p>
    <w:p>
      <w:pPr>
        <w:pStyle w:val="Heading3"/>
      </w:pPr>
      <w:r>
        <w:t xml:space="preserve">1. Landing — </w:t>
      </w:r>
      <w:r>
        <w:rPr>
          <w:rStyle w:val="CodeChar"/>
        </w:rPr>
        <w:t xml:space="preserve">/</w:t>
      </w:r>
      <w:r>
        <w:t xml:space="preserve"> (P0)</w:t>
      </w:r>
    </w:p>
    <w:p>
      <w:pPr/>
      <w:r>
        <w:t xml:space="preserve">Bölümler yukarıdan aşağıya: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Hero:</w:t>
      </w:r>
      <w:r>
        <w:t xml:space="preserve"> Başlık önerisi </w:t>
      </w:r>
      <w:r>
        <w:rPr>
          <w:i/>
        </w:rPr>
        <w:t xml:space="preserve">"See why your launch backfired. With evidence."</w:t>
      </w:r>
      <w:r>
        <w:t xml:space="preserve"> (Instagram vakası ticari başarısızlık değil, olumsuz lansman tepkisi olduğu için "failed" yerine). Alt başlık: "In 48 hours after launch, we show what went wrong — every claim linked to a source — and produce the fixed campaign." Butonlar: </w:t>
      </w:r>
      <w:r>
        <w:rPr>
          <w:i/>
        </w:rPr>
        <w:t xml:space="preserve">See a sample report</w:t>
      </w:r>
      <w:r>
        <w:t xml:space="preserve"> (ana vakaya), </w:t>
      </w:r>
      <w:r>
        <w:rPr>
          <w:i/>
        </w:rPr>
        <w:t xml:space="preserve">Start a case</w:t>
      </w:r>
      <w:r>
        <w:t xml:space="preserve"> (</w:t>
      </w:r>
      <w:r>
        <w:rPr>
          <w:rStyle w:val="CodeChar"/>
        </w:rPr>
        <w:t xml:space="preserve">/new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Sosyal kanıt şeridi:</w:t>
      </w:r>
      <w:r>
        <w:t xml:space="preserve"> "Investigated: Instagram wordmark · Lay's rebrand · McDonald's NL AI ad" (marka logosu kullanmayın, düz metin).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Problem:</w:t>
      </w:r>
      <w:r>
        <w:t xml:space="preserve"> 3 kısa cümle — kanıt yorumlarda, haberlerde, rakiplerde dağınık; ajanslar tahminle karar veriyor.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How it works:</w:t>
      </w:r>
      <w:r>
        <w:t xml:space="preserve"> 3 adım (Evidence → Diagnosis → Relaunch), ikon + 1 cümle; </w:t>
      </w:r>
      <w:r>
        <w:rPr>
          <w:rStyle w:val="CodeChar"/>
        </w:rPr>
        <w:t xml:space="preserve">/how-it-works</w:t>
      </w:r>
      <w:r>
        <w:t xml:space="preserve">'e link.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Örnek rapor önizlemesi:</w:t>
      </w:r>
      <w:r>
        <w:t xml:space="preserve"> Ana vakanın "Main cause" kutusu ve 2 kanıt kartının ekran görüntüsü ya da canlı bileşen.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Neden farklı:</w:t>
      </w:r>
      <w:r>
        <w:t xml:space="preserve"> No ad account access · Every claim linked to a source · Diagnosis to new creative in one flow.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Kimler için:</w:t>
      </w:r>
      <w:r>
        <w:t xml:space="preserve"> Agencies (yeni müşteri pitch'leri) · Brand teams (rebrand ve lansman sonrası).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Pricing özeti:</w:t>
      </w:r>
      <w:r>
        <w:t xml:space="preserve"> iki kart, </w:t>
      </w:r>
      <w:r>
        <w:rPr>
          <w:rStyle w:val="CodeChar"/>
        </w:rPr>
        <w:t xml:space="preserve">/pricing</w:t>
      </w:r>
      <w:r>
        <w:t xml:space="preserve">'e link.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Waitlist:</w:t>
      </w:r>
      <w:r>
        <w:t xml:space="preserve"> e-posta alanı + KVKK onay kutusu (bkz. Grup C) + buton. Backend yoksa teşekkür mesajı.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SSS özeti:</w:t>
      </w:r>
      <w:r>
        <w:t xml:space="preserve"> 4 soru, </w:t>
      </w:r>
      <w:r>
        <w:rPr>
          <w:rStyle w:val="CodeChar"/>
        </w:rPr>
        <w:t xml:space="preserve">/faq</w:t>
      </w:r>
      <w:r>
        <w:t xml:space="preserve">'e link.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Footer.</w:t>
      </w:r>
    </w:p>
    <w:p>
      <w:pPr>
        <w:pStyle w:val="Heading3"/>
      </w:pPr>
      <w:r>
        <w:t xml:space="preserve">2. How it works / Methodology — </w:t>
      </w:r>
      <w:r>
        <w:rPr>
          <w:rStyle w:val="CodeChar"/>
        </w:rPr>
        <w:t xml:space="preserve">/how-it-works</w:t>
      </w:r>
      <w:r>
        <w:t xml:space="preserve"> (P1)</w:t>
      </w:r>
    </w:p>
    <w:p>
      <w:pPr/>
      <w:r>
        <w:t xml:space="preserve">Jürinin "teşhis ne kadar güvenilir?" sorusuna cevap veren sayfa.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3 adımın detayı:</w:t>
      </w:r>
      <w:r>
        <w:t xml:space="preserve"> Hangi kaynaklardan veri toplanır (haber, YouTube, Instagram, Reddit, forumlar), nasıl anonimleştirilir, nasıl etiketlenir.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6 hipotez:</w:t>
      </w:r>
      <w:r>
        <w:t xml:space="preserve"> Positioning, Target Audience, Differentiation, Message, Creative Execution, Competition — her biri bir cümle.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Kanıt gücü ve güven skoru:</w:t>
      </w:r>
      <w:r>
        <w:t xml:space="preserve"> Confirmed / Rejected / Uncertain ve 0–100 skorun anlamı.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Jenerik teşhis testi:</w:t>
      </w:r>
      <w:r>
        <w:t xml:space="preserve"> "Kabul edilmez / kabul edilir" örneğiyle.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Sınırlar:</w:t>
      </w:r>
      <w:r>
        <w:t xml:space="preserve"> Performans verisi kullanılmaz; teşhis kamuya açık sinyallere dayalı yorumdur.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Araçlar:</w:t>
      </w:r>
      <w:r>
        <w:t xml:space="preserve"> Apify (göz), Manus (beyin), Higgsfield (üretim) şeması.</w:t>
      </w:r>
    </w:p>
    <w:p>
      <w:pPr>
        <w:pStyle w:val="Heading3"/>
      </w:pPr>
      <w:r>
        <w:t xml:space="preserve">3. Pricing — </w:t>
      </w:r>
      <w:r>
        <w:rPr>
          <w:rStyle w:val="CodeChar"/>
        </w:rPr>
        <w:t xml:space="preserve">/pricing</w:t>
      </w:r>
      <w:r>
        <w:t xml:space="preserve"> (P1)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Per report — $49:</w:t>
      </w:r>
      <w:r>
        <w:t xml:space="preserve"> Tek vaka, tam rapor, 1 kreatif konsept.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Agency — $299/ay:</w:t>
      </w:r>
      <w:r>
        <w:t xml:space="preserve"> Sınırsız vaka, white-label rapor (yol haritası etiketiyle), öncelikli destek.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Enterprise — "Contact us":</w:t>
      </w:r>
      <w:r>
        <w:t xml:space="preserve"> İsteğe bağlı, üçüncü kart.</w:t>
      </w:r>
    </w:p>
    <w:p>
      <w:pPr>
        <w:pStyle w:val="ListParagraph"/>
        <w:numPr>
          <w:ilvl w:val="0"/>
          <w:numId w:val="4"/>
        </w:numPr>
      </w:pPr>
      <w:r>
        <w:t xml:space="preserve">Altında 3–4 fiyat SSS'si (iade, fatura, vaka süresi) ve "Beta — prices may change" notu.</w:t>
      </w:r>
    </w:p>
    <w:p>
      <w:pPr>
        <w:pStyle w:val="Heading3"/>
      </w:pPr>
      <w:r>
        <w:t xml:space="preserve">4. About — </w:t>
      </w:r>
      <w:r>
        <w:rPr>
          <w:rStyle w:val="CodeChar"/>
        </w:rPr>
        <w:t xml:space="preserve">/about</w:t>
      </w:r>
      <w:r>
        <w:t xml:space="preserve"> (P2)</w:t>
      </w:r>
    </w:p>
    <w:p>
      <w:pPr/>
      <w:r>
        <w:t xml:space="preserve">Ekip (3 kişi, isim + rol + LinkedIn, foto isteğe bağlı), çıkış hikayesi (pitch'teki "sunumumuz beğenildi ama dönüş gelmedi" anekdotu), "Built at 10X Your Brand Hackathon, Istanbul, 12 Oct 2026" notu.</w:t>
      </w:r>
    </w:p>
    <w:p>
      <w:pPr>
        <w:pStyle w:val="Heading3"/>
      </w:pPr>
      <w:r>
        <w:t xml:space="preserve">5. Contact — </w:t>
      </w:r>
      <w:r>
        <w:rPr>
          <w:rStyle w:val="CodeChar"/>
        </w:rPr>
        <w:t xml:space="preserve">/contact</w:t>
      </w:r>
      <w:r>
        <w:t xml:space="preserve"> (P2)</w:t>
      </w:r>
    </w:p>
    <w:p>
      <w:pPr/>
      <w:r>
        <w:t xml:space="preserve">E-posta adresi, basit form (ad, e-posta, mesaj, KVKK onayı), ajans demo talebi seçeneği. Backend yoksa </w:t>
      </w:r>
      <w:r>
        <w:rPr>
          <w:rStyle w:val="CodeChar"/>
        </w:rPr>
        <w:t xml:space="preserve">mailto:</w:t>
      </w:r>
      <w:r>
        <w:t xml:space="preserve"> linki yeterli — kimlik bilgisi toplamayan en güvenli çözüm.</w:t>
      </w:r>
    </w:p>
    <w:p>
      <w:pPr>
        <w:pStyle w:val="Heading2"/>
      </w:pPr>
      <w:r>
        <w:t xml:space="preserve">Grup B — Ürün sayfaları</w:t>
      </w:r>
    </w:p>
    <w:p>
      <w:pPr/>
      <w:r>
        <w:t xml:space="preserve">Demonun 2 dakikasının ~1:40'ı bu gruptaki rapor sayfasında geçer; tasarım emeğinin çoğunu buraya verin. Hepsi </w:t>
      </w:r>
      <w:r>
        <w:rPr>
          <w:rStyle w:val="CodeChar"/>
        </w:rPr>
        <w:t xml:space="preserve">data/cases/&lt;slug&gt;/*.json</w:t>
      </w:r>
      <w:r>
        <w:t xml:space="preserve"> dosyalarını okur, hiçbiri API çağırmaz.</w:t>
      </w:r>
    </w:p>
    <w:p>
      <w:pPr>
        <w:pStyle w:val="Heading3"/>
      </w:pPr>
      <w:r>
        <w:t xml:space="preserve">6. Cases — </w:t>
      </w:r>
      <w:r>
        <w:rPr>
          <w:rStyle w:val="CodeChar"/>
        </w:rPr>
        <w:t xml:space="preserve">/cases</w:t>
      </w:r>
      <w:r>
        <w:t xml:space="preserve"> (P0)</w:t>
      </w:r>
    </w:p>
    <w:p>
      <w:pPr>
        <w:pStyle w:val="ListParagraph"/>
        <w:numPr>
          <w:ilvl w:val="0"/>
          <w:numId w:val="5"/>
        </w:numPr>
      </w:pPr>
      <w:r>
        <w:t xml:space="preserve">Vaka kartları grid'i: marka, kampanya adı, tür rozeti (rebrand / ad / launch), lansman tarihi, durum rozeti (draft → done), kanıt sayısı, ana sebebin ilk cümlesi.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demo-mock</w:t>
      </w:r>
      <w:r>
        <w:t xml:space="preserve"> vakası üzerinde görünür </w:t>
      </w:r>
      <w:r>
        <w:rPr>
          <w:b/>
        </w:rPr>
        <w:t xml:space="preserve">MOCK DATA</w:t>
      </w:r>
      <w:r>
        <w:t xml:space="preserve"> rozeti; Faz 5'te listeden gizlenir.</w:t>
      </w:r>
    </w:p>
    <w:p>
      <w:pPr>
        <w:pStyle w:val="ListParagraph"/>
        <w:numPr>
          <w:ilvl w:val="0"/>
          <w:numId w:val="5"/>
        </w:numPr>
      </w:pPr>
      <w:r>
        <w:t xml:space="preserve">Filtre: tür ve durum. Boş durum: "No cases yet — Start a case".</w:t>
      </w:r>
    </w:p>
    <w:p>
      <w:pPr>
        <w:pStyle w:val="Heading3"/>
      </w:pPr>
      <w:r>
        <w:t xml:space="preserve">7. Rapor — </w:t>
      </w:r>
      <w:r>
        <w:rPr>
          <w:rStyle w:val="CodeChar"/>
        </w:rPr>
        <w:t xml:space="preserve">/cases/[slug]</w:t>
      </w:r>
      <w:r>
        <w:t xml:space="preserve"> (P0)</w:t>
      </w:r>
    </w:p>
    <w:p>
      <w:pPr/>
      <w:r>
        <w:rPr>
          <w:b/>
        </w:rPr>
        <w:t xml:space="preserve">Üst başlık (her sekmede sabit):</w:t>
      </w:r>
      <w:r>
        <w:t xml:space="preserve"> marka · kampanya · lansman tarihi · durum rozeti · "Collected at" zamanı · butonlar: </w:t>
      </w:r>
      <w:r>
        <w:rPr>
          <w:i/>
        </w:rPr>
        <w:t xml:space="preserve">Download JSON</w:t>
      </w:r>
      <w:r>
        <w:t xml:space="preserve">, </w:t>
      </w:r>
      <w:r>
        <w:rPr>
          <w:i/>
        </w:rPr>
        <w:t xml:space="preserve">Print report</w:t>
      </w:r>
      <w:r>
        <w:t xml:space="preserve"> (P2), </w:t>
      </w:r>
      <w:r>
        <w:rPr>
          <w:i/>
        </w:rPr>
        <w:t xml:space="preserve">Copy link</w:t>
      </w:r>
      <w:r>
        <w:t xml:space="preserve">. Altında tek satırlık feragatname: "Independent analysis of public signals. Not affiliated with [Brand]."</w:t>
      </w:r>
    </w:p>
    <w:p>
      <w:pPr/>
      <w:r>
        <w:rPr>
          <w:b/>
        </w:rPr>
        <w:t xml:space="preserve">Sekme gezinmesi:</w:t>
      </w:r>
      <w:r>
        <w:t xml:space="preserve"> URL'de tutulur (</w:t>
      </w:r>
      <w:r>
        <w:rPr>
          <w:rStyle w:val="CodeChar"/>
        </w:rPr>
        <w:t xml:space="preserve">?tab=evidence</w:t>
      </w:r>
      <w:r>
        <w:t xml:space="preserve">, </w:t>
      </w:r>
      <w:r>
        <w:rPr>
          <w:rStyle w:val="CodeChar"/>
        </w:rPr>
        <w:t xml:space="preserve">#ev_014</w:t>
      </w:r>
      <w:r>
        <w:t xml:space="preserve">), böylece kanıt ID'sine tıklayınca doğru karta gidilir ve link paylaşılabilir.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Sekme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İçerik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Etkileşim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Case</w:t>
            </w:r>
          </w:p>
        </w:tc>
        <w:tc>
          <w:tcPr>
            <w:tcW w:w="3120" w:type="dxa"/>
          </w:tcPr>
          <w:p>
            <w:pPr/>
            <w:r>
              <w:t xml:space="preserve">Özet, markanın iddiası, eski görsel(ler), anahtar sorular, karşılaştırma hedefleri</w:t>
            </w:r>
          </w:p>
        </w:tc>
        <w:tc>
          <w:tcPr>
            <w:tcW w:w="3120" w:type="dxa"/>
          </w:tcPr>
          <w:p>
            <w:pPr/>
            <w:r>
              <w:t xml:space="preserve">Görsel büyütme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Evidence</w:t>
            </w:r>
          </w:p>
        </w:tc>
        <w:tc>
          <w:tcPr>
            <w:tcW w:w="3120" w:type="dxa"/>
          </w:tcPr>
          <w:p>
            <w:pPr/>
            <w:r>
              <w:t xml:space="preserve">Kaynak dağılımı bar chart, sentiment dağılımı, kanıt kartları (ID, kaynak ikonu, tarih, metin, metrikler, etiketler, </w:t>
            </w:r>
            <w:r>
              <w:rPr>
                <w:i/>
              </w:rPr>
              <w:t xml:space="preserve">Open source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Kaynak / sentiment / etiket filtresi, arama, ID'ye göre vurgulama, "Report this evidence" linki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Diagnosis</w:t>
            </w:r>
          </w:p>
        </w:tc>
        <w:tc>
          <w:tcPr>
            <w:tcW w:w="3120" w:type="dxa"/>
          </w:tcPr>
          <w:p>
            <w:pPr/>
            <w:r>
              <w:t xml:space="preserve">6 hipotez kartı (durum, güven çubuğu, gerekçe, kanıt ID'leri), Main cause kutusu, ikincil sebepler, Surprising finding kutusu, generic check rozeti</w:t>
            </w:r>
          </w:p>
        </w:tc>
        <w:tc>
          <w:tcPr>
            <w:tcW w:w="3120" w:type="dxa"/>
          </w:tcPr>
          <w:p>
            <w:pPr/>
            <w:r>
              <w:t xml:space="preserve">Kanıt ID'si → Evidence sekmesinde ilgili kart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Relaunch</w:t>
            </w:r>
          </w:p>
        </w:tc>
        <w:tc>
          <w:tcPr>
            <w:tcW w:w="3120" w:type="dxa"/>
          </w:tcPr>
          <w:p>
            <w:pPr/>
            <w:r>
              <w:t xml:space="preserve">Reçete maddeleri (kanıt ID'li), yaratıcı brif kartı, üretilen görseller ve video, Before / After tablosu, eski–yeni yan yana karşılaştırma</w:t>
            </w:r>
          </w:p>
        </w:tc>
        <w:tc>
          <w:tcPr>
            <w:tcW w:w="3120" w:type="dxa"/>
          </w:tcPr>
          <w:p>
            <w:pPr/>
            <w:r>
              <w:t xml:space="preserve">Video oynatıcı, yan yana / kaydırıcı karşılaştırma</w:t>
            </w:r>
          </w:p>
        </w:tc>
      </w:tr>
    </w:tbl>
    <w:p>
      <w:pPr/>
      <w:r>
        <w:rPr>
          <w:b/>
        </w:rPr>
        <w:t xml:space="preserve">Kanıt kartı kuralları:</w:t>
      </w:r>
      <w:r>
        <w:t xml:space="preserve"> kullanıcı adı, profil fotoğrafı ve profil linki asla görünmez; link gönderiye/habere gider. Uzun metin 500 karakterde kesilir, "Show more" ile açılır.</w:t>
      </w:r>
    </w:p>
    <w:p>
      <w:pPr/>
      <w:r>
        <w:rPr>
          <w:b/>
        </w:rPr>
        <w:t xml:space="preserve">Relaunch notu:</w:t>
      </w:r>
      <w:r>
        <w:t xml:space="preserve"> Üretilen görselin altına "Concept based on diagnosis — not an official [Brand] design" yazın.</w:t>
      </w:r>
    </w:p>
    <w:p>
      <w:pPr>
        <w:pStyle w:val="Heading3"/>
      </w:pPr>
      <w:r>
        <w:t xml:space="preserve">8. New Case — </w:t>
      </w:r>
      <w:r>
        <w:rPr>
          <w:rStyle w:val="CodeChar"/>
        </w:rPr>
        <w:t xml:space="preserve">/new</w:t>
      </w:r>
      <w:r>
        <w:t xml:space="preserve"> (P0)</w:t>
      </w:r>
    </w:p>
    <w:p>
      <w:pPr>
        <w:pStyle w:val="ListParagraph"/>
        <w:numPr>
          <w:ilvl w:val="0"/>
          <w:numId w:val="6"/>
        </w:numPr>
      </w:pPr>
      <w:r>
        <w:t xml:space="preserve">Alanlar: Brand*, Campaign name*, Campaign type* (select), Launch date*, Campaign URL(s)* (birden fazla eklenebilir), "What did the brand want to achieve?", Competitors / comparison (opsiyonel), "Your e-mail for the report" (opsiyonel).</w:t>
      </w:r>
    </w:p>
    <w:p>
      <w:pPr>
        <w:pStyle w:val="ListParagraph"/>
        <w:numPr>
          <w:ilvl w:val="0"/>
          <w:numId w:val="6"/>
        </w:numPr>
      </w:pPr>
      <w:r>
        <w:t xml:space="preserve">Onay kutusu: "I confirm I am authorized to request this analysis and have read the [KVKK notice] and [Terms]."</w:t>
      </w:r>
    </w:p>
    <w:p>
      <w:pPr>
        <w:pStyle w:val="ListParagraph"/>
        <w:numPr>
          <w:ilvl w:val="0"/>
          <w:numId w:val="6"/>
        </w:numPr>
      </w:pPr>
      <w:r>
        <w:t xml:space="preserve">Doğrulama: zorunlu alanlar, URL formatı, gelecek tarih uyarısı.</w:t>
      </w:r>
    </w:p>
    <w:p>
      <w:pPr>
        <w:pStyle w:val="ListParagraph"/>
        <w:numPr>
          <w:ilvl w:val="0"/>
          <w:numId w:val="6"/>
        </w:numPr>
      </w:pPr>
      <w:r>
        <w:t xml:space="preserve">Buton: </w:t>
      </w:r>
      <w:r>
        <w:rPr>
          <w:i/>
        </w:rPr>
        <w:t xml:space="preserve">Start investigation</w:t>
      </w:r>
      <w:r>
        <w:t xml:space="preserve">.</w:t>
      </w:r>
    </w:p>
    <w:p>
      <w:pPr>
        <w:pStyle w:val="Heading3"/>
      </w:pPr>
      <w:r>
        <w:t xml:space="preserve">9. Investigation queued — </w:t>
      </w:r>
      <w:r>
        <w:rPr>
          <w:rStyle w:val="CodeChar"/>
        </w:rPr>
        <w:t xml:space="preserve">/new</w:t>
      </w:r>
      <w:r>
        <w:t xml:space="preserve"> gönderim sonrası (P0)</w:t>
      </w:r>
    </w:p>
    <w:p>
      <w:pPr>
        <w:pStyle w:val="ListParagraph"/>
        <w:numPr>
          <w:ilvl w:val="0"/>
          <w:numId w:val="7"/>
        </w:numPr>
      </w:pPr>
      <w:r>
        <w:t xml:space="preserve">Üretilen </w:t>
      </w:r>
      <w:r>
        <w:rPr>
          <w:rStyle w:val="CodeChar"/>
        </w:rPr>
        <w:t xml:space="preserve">case.json</w:t>
      </w:r>
      <w:r>
        <w:t xml:space="preserve"> taslagının önizlemesi + </w:t>
      </w:r>
      <w:r>
        <w:rPr>
          <w:i/>
        </w:rPr>
        <w:t xml:space="preserve">Download</w:t>
      </w:r>
      <w:r>
        <w:t xml:space="preserve"> butonu.</w:t>
      </w:r>
    </w:p>
    <w:p>
      <w:pPr>
        <w:pStyle w:val="ListParagraph"/>
        <w:numPr>
          <w:ilvl w:val="0"/>
          <w:numId w:val="7"/>
        </w:numPr>
      </w:pPr>
      <w:r>
        <w:t xml:space="preserve">3 adımlı ilerleme göstergesi: Evidence → Diagnosis → Relaunch (demoda durumlar statik).</w:t>
      </w:r>
    </w:p>
    <w:p>
      <w:pPr>
        <w:pStyle w:val="ListParagraph"/>
        <w:numPr>
          <w:ilvl w:val="0"/>
          <w:numId w:val="7"/>
        </w:numPr>
      </w:pPr>
      <w:r>
        <w:t xml:space="preserve">"Typical turnaround: under 48 hours" ve "See a sample report" linki.</w:t>
      </w:r>
    </w:p>
    <w:p>
      <w:pPr>
        <w:pStyle w:val="Heading3"/>
      </w:pPr>
      <w:r>
        <w:t xml:space="preserve">10. Yazdırılabilir rapor — </w:t>
      </w:r>
      <w:r>
        <w:rPr>
          <w:rStyle w:val="CodeChar"/>
        </w:rPr>
        <w:t xml:space="preserve">/cases/[slug]/print</w:t>
      </w:r>
      <w:r>
        <w:t xml:space="preserve"> (P2)</w:t>
      </w:r>
    </w:p>
    <w:p>
      <w:pPr/>
      <w:r>
        <w:t xml:space="preserve">4 sekmenin tek sayfada alt alta düz hali, </w:t>
      </w:r>
      <w:r>
        <w:rPr>
          <w:rStyle w:val="CodeChar"/>
        </w:rPr>
        <w:t xml:space="preserve">@media print</w:t>
      </w:r>
      <w:r>
        <w:t xml:space="preserve"> stilleriyle. PDF dışa aktarma yol haritasında olduğu için tarayıcının "PDF olarak kaydet" özelliği yeterli. Zaman kalırsa yapın.</w:t>
      </w:r>
    </w:p>
    <w:p>
      <w:pPr>
        <w:pStyle w:val="Heading2"/>
      </w:pPr>
      <w:r>
        <w:t xml:space="preserve">Grup C — Güven ve yasal sayfalar</w:t>
      </w:r>
    </w:p>
    <w:p>
      <w:pPr/>
      <w:r>
        <w:t xml:space="preserve">Yedi sayfanın hepsi aynı </w:t>
      </w:r>
      <w:r>
        <w:rPr>
          <w:rStyle w:val="CodeChar"/>
        </w:rPr>
        <w:t xml:space="preserve">LegalPage</w:t>
      </w:r>
      <w:r>
        <w:t xml:space="preserve"> şablonunu kullanır: başlık, "Last updated" tarihi, sol tarafta içindekiler, Markdown gövde, altında "Questions? contact@…". En kritik ikisi </w:t>
      </w:r>
      <w:r>
        <w:rPr>
          <w:b/>
        </w:rPr>
        <w:t xml:space="preserve">Responsible Data Use</w:t>
      </w:r>
      <w:r>
        <w:t xml:space="preserve"> ve </w:t>
      </w:r>
      <w:r>
        <w:rPr>
          <w:b/>
        </w:rPr>
        <w:t xml:space="preserve">Disclaimer</w:t>
      </w:r>
      <w:r>
        <w:t xml:space="preserve">: bir ürünün gerçek markaları ve gerçek kişilerin yorumlarını işlediğini jüriye en net bunlar gösterir.</w:t>
      </w:r>
    </w:p>
    <w:p>
      <w:pPr>
        <w:pStyle w:val="Quote"/>
      </w:pPr>
      <w:r>
        <w:t xml:space="preserve">Hukuki görüş değildir. Aşağıdaki başlıklar KVKK'nın bilinen gereklerine göre hazırlanmış bir iskelettir; hackathon için yeterli, gerçek lansman için avukat kontrolü gerekir.</w:t>
      </w:r>
    </w:p>
    <w:p>
      <w:pPr>
        <w:pStyle w:val="Heading3"/>
      </w:pPr>
      <w:r>
        <w:t xml:space="preserve">11. Privacy Policy — </w:t>
      </w:r>
      <w:r>
        <w:rPr>
          <w:rStyle w:val="CodeChar"/>
        </w:rPr>
        <w:t xml:space="preserve">/legal/privacy</w:t>
      </w:r>
    </w:p>
    <w:p>
      <w:pPr>
        <w:pStyle w:val="ListParagraph"/>
        <w:numPr>
          <w:ilvl w:val="0"/>
          <w:numId w:val="8"/>
        </w:numPr>
      </w:pPr>
      <w:r>
        <w:t xml:space="preserve">Kim olduğumuz ve iletişim bilgisi</w:t>
      </w:r>
    </w:p>
    <w:p>
      <w:pPr>
        <w:pStyle w:val="ListParagraph"/>
        <w:numPr>
          <w:ilvl w:val="0"/>
          <w:numId w:val="8"/>
        </w:numPr>
      </w:pPr>
      <w:r>
        <w:t xml:space="preserve">Hangi verileri topluyoruz: (a) site ziyaretçileri ve waitlist/içerik formu — e-posta, ad; (b) analiz edilen kamuya açık içerik — anonimleştirilmiş yorum metinleri</w:t>
      </w:r>
    </w:p>
    <w:p>
      <w:pPr>
        <w:pStyle w:val="ListParagraph"/>
        <w:numPr>
          <w:ilvl w:val="0"/>
          <w:numId w:val="8"/>
        </w:numPr>
      </w:pPr>
      <w:r>
        <w:t xml:space="preserve">Neden topluyoruz (amaçlar) ve hukuki dayanak</w:t>
      </w:r>
    </w:p>
    <w:p>
      <w:pPr>
        <w:pStyle w:val="ListParagraph"/>
        <w:numPr>
          <w:ilvl w:val="0"/>
          <w:numId w:val="8"/>
        </w:numPr>
      </w:pPr>
      <w:r>
        <w:t xml:space="preserve">Kimlerle paylaşıyoruz: barındırma sağlayıcısı, Apify, Manus, Higgsfield (alt işleyenler listesi)</w:t>
      </w:r>
    </w:p>
    <w:p>
      <w:pPr>
        <w:pStyle w:val="ListParagraph"/>
        <w:numPr>
          <w:ilvl w:val="0"/>
          <w:numId w:val="8"/>
        </w:numPr>
      </w:pPr>
      <w:r>
        <w:t xml:space="preserve">Yurt dışına aktarım: bu servislerin sunucuları Türkiye dışında; KVKK m. 9 kapsamında değerlendirilmeli</w:t>
      </w:r>
    </w:p>
    <w:p>
      <w:pPr>
        <w:pStyle w:val="ListParagraph"/>
        <w:numPr>
          <w:ilvl w:val="0"/>
          <w:numId w:val="8"/>
        </w:numPr>
      </w:pPr>
      <w:r>
        <w:t xml:space="preserve">Saklama süreleri (ör. waitlist: abonelikten çıkışa kadar; ham veri: rapor tesliminden sonra 90 gün)</w:t>
      </w:r>
    </w:p>
    <w:p>
      <w:pPr>
        <w:pStyle w:val="ListParagraph"/>
        <w:numPr>
          <w:ilvl w:val="0"/>
          <w:numId w:val="8"/>
        </w:numPr>
      </w:pPr>
      <w:r>
        <w:t xml:space="preserve">Güvenlik önlemleri</w:t>
      </w:r>
    </w:p>
    <w:p>
      <w:pPr>
        <w:pStyle w:val="ListParagraph"/>
        <w:numPr>
          <w:ilvl w:val="0"/>
          <w:numId w:val="8"/>
        </w:numPr>
      </w:pPr>
      <w:r>
        <w:t xml:space="preserve">Haklarınız ve başvuru yolu (</w:t>
      </w:r>
      <w:r>
        <w:rPr>
          <w:rStyle w:val="CodeChar"/>
        </w:rPr>
        <w:t xml:space="preserve">/legal/data-request</w:t>
      </w:r>
      <w:r>
        <w:t xml:space="preserve">'e link)</w:t>
      </w:r>
    </w:p>
    <w:p>
      <w:pPr>
        <w:pStyle w:val="ListParagraph"/>
        <w:numPr>
          <w:ilvl w:val="0"/>
          <w:numId w:val="8"/>
        </w:numPr>
      </w:pPr>
      <w:r>
        <w:t xml:space="preserve">Değişiklikler</w:t>
      </w:r>
    </w:p>
    <w:p>
      <w:pPr>
        <w:pStyle w:val="Heading3"/>
      </w:pPr>
      <w:r>
        <w:t xml:space="preserve">12. KVKK Aydınlatma Metni — </w:t>
      </w:r>
      <w:r>
        <w:rPr>
          <w:rStyle w:val="CodeChar"/>
        </w:rPr>
        <w:t xml:space="preserve">/legal/kvkk</w:t>
      </w:r>
      <w:r>
        <w:t xml:space="preserve"> (Türkçe)</w:t>
      </w:r>
    </w:p>
    <w:p>
      <w:pPr/>
      <w:r>
        <w:t xml:space="preserve">KVKK m. 10'un istediği beş başlık zorunlu:</w:t>
      </w:r>
    </w:p>
    <w:p>
      <w:pPr>
        <w:pStyle w:val="ListParagraph"/>
        <w:numPr>
          <w:ilvl w:val="0"/>
          <w:numId w:val="9"/>
        </w:numPr>
      </w:pPr>
      <w:r>
        <w:t xml:space="preserve">Veri sorumlusunun kimliği (şirket kurulmadıysa ekip adı ve iletişim)</w:t>
      </w:r>
    </w:p>
    <w:p>
      <w:pPr>
        <w:pStyle w:val="ListParagraph"/>
        <w:numPr>
          <w:ilvl w:val="0"/>
          <w:numId w:val="9"/>
        </w:numPr>
      </w:pPr>
      <w:r>
        <w:t xml:space="preserve">Kişisel verilerin hangi amaçla işleneceği</w:t>
      </w:r>
    </w:p>
    <w:p>
      <w:pPr>
        <w:pStyle w:val="ListParagraph"/>
        <w:numPr>
          <w:ilvl w:val="0"/>
          <w:numId w:val="9"/>
        </w:numPr>
      </w:pPr>
      <w:r>
        <w:t xml:space="preserve">Kimlere ve hangi amaçla aktarılabileceği</w:t>
      </w:r>
    </w:p>
    <w:p>
      <w:pPr>
        <w:pStyle w:val="ListParagraph"/>
        <w:numPr>
          <w:ilvl w:val="0"/>
          <w:numId w:val="9"/>
        </w:numPr>
      </w:pPr>
      <w:r>
        <w:t xml:space="preserve">Toplama yöntemi ve hukuki sebebi</w:t>
      </w:r>
    </w:p>
    <w:p>
      <w:pPr>
        <w:pStyle w:val="ListParagraph"/>
        <w:numPr>
          <w:ilvl w:val="0"/>
          <w:numId w:val="9"/>
        </w:numPr>
      </w:pPr>
      <w:r>
        <w:t xml:space="preserve">KVKK m. 11'deki haklar (bilgi talep etme, düzeltme, silme, itiraz vb.)</w:t>
      </w:r>
    </w:p>
    <w:p>
      <w:pPr/>
      <w:r>
        <w:t xml:space="preserve">Dikkat edilecekler: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Aydınlatma ile açık rıza ayrı şeylerdir.</w:t>
      </w:r>
      <w:r>
        <w:t xml:space="preserve"> Formda "Aydınlatma Metni'ni okudum" bir bilgilendirme linkidir; pazarlama e-postası için </w:t>
      </w:r>
      <w:r>
        <w:rPr>
          <w:b/>
        </w:rPr>
        <w:t xml:space="preserve">ayrı, önceden işaretlenmemiş</w:t>
      </w:r>
      <w:r>
        <w:t xml:space="preserve"> bir onay kutusu gerekir.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Ticari elektronik ileti:</w:t>
      </w:r>
      <w:r>
        <w:t xml:space="preserve"> Waitlist'e haber/kampanya e-postası gönderecekseniz 6563 sayılı Kanun kapsamında ayrıca onay alın; şirketleşinceye kadar İYS kaydı gerekip gerekmediğini kontrol edin.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Kamuya açık yorumlar da kişisel veri olabilir.</w:t>
      </w:r>
      <w:r>
        <w:t xml:space="preserve"> Kullanıcı adını silmeniz riski azaltır ama sıfırlamaz; metin hakkında bilgi ve itiraz yolunu bu sayfada açıkça gösterin.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VERBİS:</w:t>
      </w:r>
      <w:r>
        <w:t xml:space="preserve"> Şirket kurulduğunda kayıt yükümlülüğü ya da muafiyeti kontrol edilmeli.</w:t>
      </w:r>
    </w:p>
    <w:p>
      <w:pPr>
        <w:pStyle w:val="Heading3"/>
      </w:pPr>
      <w:r>
        <w:t xml:space="preserve">13. Cookie Policy — </w:t>
      </w:r>
      <w:r>
        <w:rPr>
          <w:rStyle w:val="CodeChar"/>
        </w:rPr>
        <w:t xml:space="preserve">/legal/cookies</w:t>
      </w:r>
      <w:r>
        <w:t xml:space="preserve"> + çerez bandı</w:t>
      </w:r>
    </w:p>
    <w:p>
      <w:pPr>
        <w:pStyle w:val="ListParagraph"/>
        <w:numPr>
          <w:ilvl w:val="0"/>
          <w:numId w:val="11"/>
        </w:numPr>
      </w:pPr>
      <w:r>
        <w:t xml:space="preserve">Sitede yalnızca zorunlu çerezler varsa (ör. sekme tercihi, analitik yok) bant gerekmeyebilir; politika sayfası yine dursun.</w:t>
      </w:r>
    </w:p>
    <w:p>
      <w:pPr>
        <w:pStyle w:val="ListParagraph"/>
        <w:numPr>
          <w:ilvl w:val="0"/>
          <w:numId w:val="11"/>
        </w:numPr>
      </w:pPr>
      <w:r>
        <w:t xml:space="preserve">Analitik veya pazarlama çerezi eklerseniz: zorunlu olmayan çerezler için açık rıza, "Accept" ve "Reject" butonları eşit belirginlikte, önceden işaretli kutu yok, "Preferences" ile kategori seçimi.</w:t>
      </w:r>
    </w:p>
    <w:p>
      <w:pPr>
        <w:pStyle w:val="ListParagraph"/>
        <w:numPr>
          <w:ilvl w:val="0"/>
          <w:numId w:val="11"/>
        </w:numPr>
      </w:pPr>
      <w:r>
        <w:t xml:space="preserve">Tablo: çerez adı · sağlayıcı · amacı · süresi · türü (zorunlu / analitik).</w:t>
      </w:r>
    </w:p>
    <w:p>
      <w:pPr>
        <w:pStyle w:val="Heading3"/>
      </w:pPr>
      <w:r>
        <w:t xml:space="preserve">14. Terms of Use — </w:t>
      </w:r>
      <w:r>
        <w:rPr>
          <w:rStyle w:val="CodeChar"/>
        </w:rPr>
        <w:t xml:space="preserve">/legal/terms</w:t>
      </w:r>
    </w:p>
    <w:p>
      <w:pPr>
        <w:pStyle w:val="ListParagraph"/>
        <w:numPr>
          <w:ilvl w:val="0"/>
          <w:numId w:val="12"/>
        </w:numPr>
      </w:pPr>
      <w:r>
        <w:t xml:space="preserve">Hizmetin tanımı (beta)</w:t>
      </w:r>
    </w:p>
    <w:p>
      <w:pPr>
        <w:pStyle w:val="ListParagraph"/>
        <w:numPr>
          <w:ilvl w:val="0"/>
          <w:numId w:val="12"/>
        </w:numPr>
      </w:pPr>
      <w:r>
        <w:t xml:space="preserve">Kullanıcı yükümlülükleri: yetkili olduğu analizleri istemek, raporu yanıltıcı ya da karalayıcı biçimde kullanmamak</w:t>
      </w:r>
    </w:p>
    <w:p>
      <w:pPr>
        <w:pStyle w:val="ListParagraph"/>
        <w:numPr>
          <w:ilvl w:val="0"/>
          <w:numId w:val="12"/>
        </w:numPr>
      </w:pPr>
      <w:r>
        <w:t xml:space="preserve">Raporun niteliği: kamuya açık sinyallere dayalı </w:t>
      </w:r>
      <w:r>
        <w:rPr>
          <w:b/>
        </w:rPr>
        <w:t xml:space="preserve">yorum</w:t>
      </w:r>
      <w:r>
        <w:t xml:space="preserve">; kesin sonuç ya da performans garantisi değil</w:t>
      </w:r>
    </w:p>
    <w:p>
      <w:pPr>
        <w:pStyle w:val="ListParagraph"/>
        <w:numPr>
          <w:ilvl w:val="0"/>
          <w:numId w:val="12"/>
        </w:numPr>
      </w:pPr>
      <w:r>
        <w:t xml:space="preserve">Fikri mülkiyet: rapor ve üretilen kreatif kimin, üçüncü taraf markaların hakları sahiplerinde</w:t>
      </w:r>
    </w:p>
    <w:p>
      <w:pPr>
        <w:pStyle w:val="ListParagraph"/>
        <w:numPr>
          <w:ilvl w:val="0"/>
          <w:numId w:val="12"/>
        </w:numPr>
      </w:pPr>
      <w:r>
        <w:t xml:space="preserve">AI üretimi içerik: üretilen görsel/video "konsept" niteliğinde; ticari kullanımdan önce hak kontrolü kullanıcıda</w:t>
      </w:r>
    </w:p>
    <w:p>
      <w:pPr>
        <w:pStyle w:val="ListParagraph"/>
        <w:numPr>
          <w:ilvl w:val="0"/>
          <w:numId w:val="12"/>
        </w:numPr>
      </w:pPr>
      <w:r>
        <w:t xml:space="preserve">Sorumluluğun sınırlandırılması, ödeme ve iade (fiyatlandırma başlayınca), uygulanacak hukuk (Türkiye, İstanbul mahkemeleri)</w:t>
      </w:r>
    </w:p>
    <w:p>
      <w:pPr>
        <w:pStyle w:val="Heading3"/>
      </w:pPr>
      <w:r>
        <w:t xml:space="preserve">15. Responsible Data Use — </w:t>
      </w:r>
      <w:r>
        <w:rPr>
          <w:rStyle w:val="CodeChar"/>
        </w:rPr>
        <w:t xml:space="preserve">/legal/data-sources</w:t>
      </w:r>
      <w:r>
        <w:t xml:space="preserve"> (P1)</w:t>
      </w:r>
    </w:p>
    <w:p>
      <w:pPr/>
      <w:r>
        <w:t xml:space="preserve">Güven sayfası; Evidence sekmesinden de linklenir.</w:t>
      </w:r>
    </w:p>
    <w:p>
      <w:pPr>
        <w:pStyle w:val="ListParagraph"/>
        <w:numPr>
          <w:ilvl w:val="0"/>
          <w:numId w:val="13"/>
        </w:numPr>
      </w:pPr>
      <w:r>
        <w:t xml:space="preserve">Yalnızca kamuya açık içerik; giriş gerektiren veya özel hesaplar analiz edilmez.</w:t>
      </w:r>
    </w:p>
    <w:p>
      <w:pPr>
        <w:pStyle w:val="ListParagraph"/>
        <w:numPr>
          <w:ilvl w:val="0"/>
          <w:numId w:val="13"/>
        </w:numPr>
      </w:pPr>
      <w:r>
        <w:t xml:space="preserve">Kullanıcı adı, profil linki ve fotoğrafı saklanmaz ve gösterilmez; her kanıt sadece gönderi/haber kaynağına bağlanır.</w:t>
      </w:r>
    </w:p>
    <w:p>
      <w:pPr>
        <w:pStyle w:val="ListParagraph"/>
        <w:numPr>
          <w:ilvl w:val="0"/>
          <w:numId w:val="13"/>
        </w:numPr>
      </w:pPr>
      <w:r>
        <w:t xml:space="preserve">Siyasi, dini ve hassas içerik analiz dışı.</w:t>
      </w:r>
    </w:p>
    <w:p>
      <w:pPr>
        <w:pStyle w:val="ListParagraph"/>
        <w:numPr>
          <w:ilvl w:val="0"/>
          <w:numId w:val="13"/>
        </w:numPr>
      </w:pPr>
      <w:r>
        <w:t xml:space="preserve">Destekleyen ve nötr kanıtlar da dahil edilir (denge ilkesi).</w:t>
      </w:r>
    </w:p>
    <w:p>
      <w:pPr>
        <w:pStyle w:val="ListParagraph"/>
        <w:numPr>
          <w:ilvl w:val="0"/>
          <w:numId w:val="13"/>
        </w:numPr>
      </w:pPr>
      <w:r>
        <w:t xml:space="preserve">Veri toplama araçları ve platformların kullanım koşullarına uyum taahhüdü.</w:t>
      </w:r>
    </w:p>
    <w:p>
      <w:pPr>
        <w:pStyle w:val="ListParagraph"/>
        <w:numPr>
          <w:ilvl w:val="0"/>
          <w:numId w:val="13"/>
        </w:numPr>
      </w:pPr>
      <w:r>
        <w:t xml:space="preserve">Kanıtın kaldırılması için </w:t>
      </w:r>
      <w:r>
        <w:rPr>
          <w:rStyle w:val="CodeChar"/>
        </w:rPr>
        <w:t xml:space="preserve">/legal/data-request</w:t>
      </w:r>
      <w:r>
        <w:t xml:space="preserve"> linki.</w:t>
      </w:r>
    </w:p>
    <w:p>
      <w:pPr>
        <w:pStyle w:val="Heading3"/>
      </w:pPr>
      <w:r>
        <w:t xml:space="preserve">16. Disclaimer — </w:t>
      </w:r>
      <w:r>
        <w:rPr>
          <w:rStyle w:val="CodeChar"/>
        </w:rPr>
        <w:t xml:space="preserve">/legal/disclaimer</w:t>
      </w:r>
      <w:r>
        <w:t xml:space="preserve"> (P1)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Marka feragatnamesi:</w:t>
      </w:r>
      <w:r>
        <w:t xml:space="preserve"> "Instagram, Lay's, McDonald's and other names are trademarks of their respective owners. Campaign Forensics is not affiliated with, endorsed by or sponsored by them."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Yöntem feragatnamesi:</w:t>
      </w:r>
      <w:r>
        <w:t xml:space="preserve"> Teşhis "mevcut kanıtların en çok desteklediği açıklama"dır, kesin neden değildir; performans verisi kullanılmaz.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Kreatif feragatnamesi:</w:t>
      </w:r>
      <w:r>
        <w:t xml:space="preserve"> Üretilen logo/video konseptleri resmi tasarım değildir.</w:t>
      </w:r>
    </w:p>
    <w:p>
      <w:pPr>
        <w:pStyle w:val="ListParagraph"/>
        <w:numPr>
          <w:ilvl w:val="0"/>
          <w:numId w:val="14"/>
        </w:numPr>
      </w:pPr>
      <w:r>
        <w:t xml:space="preserve">Bu üç cümlenin kısa hali footer'da ve rapor başlığının altında da görünür.</w:t>
      </w:r>
    </w:p>
    <w:p>
      <w:pPr>
        <w:pStyle w:val="Heading3"/>
      </w:pPr>
      <w:r>
        <w:t xml:space="preserve">17. Data / Takedown Request — </w:t>
      </w:r>
      <w:r>
        <w:rPr>
          <w:rStyle w:val="CodeChar"/>
        </w:rPr>
        <w:t xml:space="preserve">/legal/data-request</w:t>
      </w:r>
    </w:p>
    <w:p>
      <w:pPr>
        <w:pStyle w:val="ListParagraph"/>
        <w:numPr>
          <w:ilvl w:val="0"/>
          <w:numId w:val="15"/>
        </w:numPr>
      </w:pPr>
      <w:r>
        <w:t xml:space="preserve">Kimler için: yorumu kanıt olarak kullanılan kişi, analiz edilen marka, waitlist'teki kullanıcı.</w:t>
      </w:r>
    </w:p>
    <w:p>
      <w:pPr>
        <w:pStyle w:val="ListParagraph"/>
        <w:numPr>
          <w:ilvl w:val="0"/>
          <w:numId w:val="15"/>
        </w:numPr>
      </w:pPr>
      <w:r>
        <w:t xml:space="preserve">Form alanları: talep türü (bilgi / düzeltme / silme / kanıtı kaldırma / itiraz), ilgili rapor linki veya kanıt ID'si (</w:t>
      </w:r>
      <w:r>
        <w:rPr>
          <w:rStyle w:val="CodeChar"/>
        </w:rPr>
        <w:t xml:space="preserve">ev_014</w:t>
      </w:r>
      <w:r>
        <w:t xml:space="preserve">), e-posta, açıklama.</w:t>
      </w:r>
    </w:p>
    <w:p>
      <w:pPr>
        <w:pStyle w:val="ListParagraph"/>
        <w:numPr>
          <w:ilvl w:val="0"/>
          <w:numId w:val="15"/>
        </w:numPr>
      </w:pPr>
      <w:r>
        <w:t xml:space="preserve">Yanıt süresi taahhüdü: KVKK'nın öngördüğü en geç 30 gün.</w:t>
      </w:r>
    </w:p>
    <w:p>
      <w:pPr>
        <w:pStyle w:val="ListParagraph"/>
        <w:numPr>
          <w:ilvl w:val="0"/>
          <w:numId w:val="15"/>
        </w:numPr>
      </w:pPr>
      <w:r>
        <w:t xml:space="preserve">Backend yoksa </w:t>
      </w:r>
      <w:r>
        <w:rPr>
          <w:rStyle w:val="CodeChar"/>
        </w:rPr>
        <w:t xml:space="preserve">mailto:</w:t>
      </w:r>
      <w:r>
        <w:t xml:space="preserve"> ile aynı alanları önceden dolduran bir link yeterli.</w:t>
      </w:r>
    </w:p>
    <w:p>
      <w:pPr>
        <w:pStyle w:val="Heading2"/>
      </w:pPr>
      <w:r>
        <w:t xml:space="preserve">Grup D — Yardım: FAQ — </w:t>
      </w:r>
      <w:r>
        <w:rPr>
          <w:rStyle w:val="CodeChar"/>
        </w:rPr>
        <w:t xml:space="preserve">/faq</w:t>
      </w:r>
      <w:r>
        <w:t xml:space="preserve"> (P1)</w:t>
      </w:r>
    </w:p>
    <w:p>
      <w:pPr/>
      <w:r>
        <w:t xml:space="preserve">SSS sayfası 4 kategoride 16 soru ve sonda kısa bir sözlükten oluşur. Akordeon yapısı kullanın; landing'de ilk 4 soru görünür. Cevaplar İngilizce yazılacak; burada Türkçe taslak olarak duruyor.</w:t>
      </w:r>
    </w:p>
    <w:p>
      <w:pPr/>
      <w:r>
        <w:rPr>
          <w:b/>
        </w:rPr>
        <w:t xml:space="preserve">Ürün</w:t>
      </w:r>
    </w:p>
    <w:p>
      <w:pPr>
        <w:pStyle w:val="ListParagraph"/>
        <w:numPr>
          <w:ilvl w:val="0"/>
          <w:numId w:val="16"/>
        </w:numPr>
      </w:pPr>
      <w:r>
        <w:rPr>
          <w:i/>
        </w:rPr>
        <w:t xml:space="preserve">Campaign Forensics ne yapar?</w:t>
      </w:r>
      <w:r>
        <w:t xml:space="preserve"> — Kamuya açık kanıtları toplar, 6 hipotezi test eder, kampanyanın neden tutmadığını teşhis eder ve düzeltilmiş kampanyayı üretir.</w:t>
      </w:r>
    </w:p>
    <w:p>
      <w:pPr>
        <w:pStyle w:val="ListParagraph"/>
        <w:numPr>
          <w:ilvl w:val="0"/>
          <w:numId w:val="16"/>
        </w:numPr>
      </w:pPr>
      <w:r>
        <w:rPr>
          <w:i/>
        </w:rPr>
        <w:t xml:space="preserve">Neden doğrudan ChatGPT'ye sormuyorum?</w:t>
      </w:r>
      <w:r>
        <w:t xml:space="preserve"> — Tek model kendi bilgisiyle tahmin eder; biz canlı kanıt topluyor, alternatifleri eliyor ve her iddiayı bir kaynağa bağlıyoruz.</w:t>
      </w:r>
    </w:p>
    <w:p>
      <w:pPr>
        <w:pStyle w:val="ListParagraph"/>
        <w:numPr>
          <w:ilvl w:val="0"/>
          <w:numId w:val="16"/>
        </w:numPr>
      </w:pPr>
      <w:r>
        <w:rPr>
          <w:i/>
        </w:rPr>
        <w:t xml:space="preserve">Motion veya VidMob'dan farkı ne?</w:t>
      </w:r>
      <w:r>
        <w:t xml:space="preserve"> — Onlar reklam hesabı verisiyle hangi reklamın kazandığını ölçer; biz hesap erişimi olmadan stratejik düzeyde "neden" sorusunu cevaplarız.</w:t>
      </w:r>
    </w:p>
    <w:p>
      <w:pPr>
        <w:pStyle w:val="ListParagraph"/>
        <w:numPr>
          <w:ilvl w:val="0"/>
          <w:numId w:val="16"/>
        </w:numPr>
      </w:pPr>
      <w:r>
        <w:rPr>
          <w:i/>
        </w:rPr>
        <w:t xml:space="preserve">Hangi kampanya türleri için uygun?</w:t>
      </w:r>
      <w:r>
        <w:t xml:space="preserve"> — Reklam filmleri, marka yenilemeleri, ürün lansmanları; yeterli kamuya açık tepki olması şart.</w:t>
      </w:r>
    </w:p>
    <w:p>
      <w:pPr/>
      <w:r>
        <w:rPr>
          <w:b/>
        </w:rPr>
        <w:t xml:space="preserve">Yöntem ve güvenilirlik</w:t>
      </w:r>
    </w:p>
    <w:p>
      <w:pPr>
        <w:pStyle w:val="ListParagraph"/>
        <w:numPr>
          <w:ilvl w:val="0"/>
          <w:numId w:val="17"/>
        </w:numPr>
      </w:pPr>
      <w:r>
        <w:rPr>
          <w:i/>
        </w:rPr>
        <w:t xml:space="preserve">Teşhis ne kadar güvenilir?</w:t>
      </w:r>
      <w:r>
        <w:t xml:space="preserve"> — Her sonuç kaynak linkli; her hipotezin güven skoru görünür; teşhis jenerik teşhis testinden geçmek zorunda.</w:t>
      </w:r>
    </w:p>
    <w:p>
      <w:pPr>
        <w:pStyle w:val="ListParagraph"/>
        <w:numPr>
          <w:ilvl w:val="0"/>
          <w:numId w:val="17"/>
        </w:numPr>
      </w:pPr>
      <w:r>
        <w:rPr>
          <w:i/>
        </w:rPr>
        <w:t xml:space="preserve">Kampanyanın gerçekten başarısız olduğunu nereden biliyorsunuz?</w:t>
      </w:r>
      <w:r>
        <w:t xml:space="preserve"> — Bilmiyoruz; performans verisi markadadır. Teşhis kamuya açık tepkilere dayalı bir yorumdur, hesap verisi eklendikçe keskinleşir.</w:t>
      </w:r>
    </w:p>
    <w:p>
      <w:pPr>
        <w:pStyle w:val="ListParagraph"/>
        <w:numPr>
          <w:ilvl w:val="0"/>
          <w:numId w:val="17"/>
        </w:numPr>
      </w:pPr>
      <w:r>
        <w:rPr>
          <w:i/>
        </w:rPr>
        <w:t xml:space="preserve">Kaç kanıt topluyorsunuz?</w:t>
      </w:r>
      <w:r>
        <w:t xml:space="preserve"> — Genellikle 30–80 kaliteli kanıt, en az 3 farklı kaynak türünden.</w:t>
      </w:r>
    </w:p>
    <w:p>
      <w:pPr>
        <w:pStyle w:val="ListParagraph"/>
        <w:numPr>
          <w:ilvl w:val="0"/>
          <w:numId w:val="17"/>
        </w:numPr>
      </w:pPr>
      <w:r>
        <w:rPr>
          <w:i/>
        </w:rPr>
        <w:t xml:space="preserve">Sadece olumsuz yorumlara mı bakıyorsunuz?</w:t>
      </w:r>
      <w:r>
        <w:t xml:space="preserve"> — Hayır; destekleyen ve nötr kanıtlar da raporda yer alır.</w:t>
      </w:r>
    </w:p>
    <w:p>
      <w:pPr/>
      <w:r>
        <w:rPr>
          <w:b/>
        </w:rPr>
        <w:t xml:space="preserve">Veri ve gizlilik</w:t>
      </w:r>
    </w:p>
    <w:p>
      <w:pPr>
        <w:pStyle w:val="ListParagraph"/>
        <w:numPr>
          <w:ilvl w:val="0"/>
          <w:numId w:val="18"/>
        </w:numPr>
      </w:pPr>
      <w:r>
        <w:rPr>
          <w:i/>
        </w:rPr>
        <w:t xml:space="preserve">Reklam hesabıma erişim gerekiyor mu?</w:t>
      </w:r>
      <w:r>
        <w:t xml:space="preserve"> — Hayır.</w:t>
      </w:r>
    </w:p>
    <w:p>
      <w:pPr>
        <w:pStyle w:val="ListParagraph"/>
        <w:numPr>
          <w:ilvl w:val="0"/>
          <w:numId w:val="18"/>
        </w:numPr>
      </w:pPr>
      <w:r>
        <w:rPr>
          <w:i/>
        </w:rPr>
        <w:t xml:space="preserve">Kişisel veri işliyor musunuz?</w:t>
      </w:r>
      <w:r>
        <w:t xml:space="preserve"> — Yorum metinleri anonim tutulur; kullanıcı adı ve profil bilgisi saklanmaz. Detay: Responsible Data Use.</w:t>
      </w:r>
    </w:p>
    <w:p>
      <w:pPr>
        <w:pStyle w:val="ListParagraph"/>
        <w:numPr>
          <w:ilvl w:val="0"/>
          <w:numId w:val="18"/>
        </w:numPr>
      </w:pPr>
      <w:r>
        <w:rPr>
          <w:i/>
        </w:rPr>
        <w:t xml:space="preserve">Yorumumun rapordan kaldırılmasını nasıl isterim?</w:t>
      </w:r>
      <w:r>
        <w:t xml:space="preserve"> — Data request sayfasından kanıt ID'siyle başvurun.</w:t>
      </w:r>
    </w:p>
    <w:p>
      <w:pPr>
        <w:pStyle w:val="ListParagraph"/>
        <w:numPr>
          <w:ilvl w:val="0"/>
          <w:numId w:val="18"/>
        </w:numPr>
      </w:pPr>
      <w:r>
        <w:rPr>
          <w:i/>
        </w:rPr>
        <w:t xml:space="preserve">Analiz edilen markalarla iş birliğiniz var mı?</w:t>
      </w:r>
      <w:r>
        <w:t xml:space="preserve"> — Hayır; raporlar bağımsızdır.</w:t>
      </w:r>
    </w:p>
    <w:p>
      <w:pPr/>
      <w:r>
        <w:rPr>
          <w:b/>
        </w:rPr>
        <w:t xml:space="preserve">Fiyat ve teslim</w:t>
      </w:r>
    </w:p>
    <w:p>
      <w:pPr>
        <w:pStyle w:val="ListParagraph"/>
        <w:numPr>
          <w:ilvl w:val="0"/>
          <w:numId w:val="19"/>
        </w:numPr>
      </w:pPr>
      <w:r>
        <w:rPr>
          <w:i/>
        </w:rPr>
        <w:t xml:space="preserve">Rapor ne kadar sürede gelir?</w:t>
      </w:r>
      <w:r>
        <w:t xml:space="preserve"> — 48 saatten kısa sürede.</w:t>
      </w:r>
    </w:p>
    <w:p>
      <w:pPr>
        <w:pStyle w:val="ListParagraph"/>
        <w:numPr>
          <w:ilvl w:val="0"/>
          <w:numId w:val="19"/>
        </w:numPr>
      </w:pPr>
      <w:r>
        <w:rPr>
          <w:i/>
        </w:rPr>
        <w:t xml:space="preserve">Fiyatlandırma nasıl?</w:t>
      </w:r>
      <w:r>
        <w:t xml:space="preserve"> — Rapor başına $49 ya da ajanslar için aylık $299.</w:t>
      </w:r>
    </w:p>
    <w:p>
      <w:pPr>
        <w:pStyle w:val="ListParagraph"/>
        <w:numPr>
          <w:ilvl w:val="0"/>
          <w:numId w:val="19"/>
        </w:numPr>
      </w:pPr>
      <w:r>
        <w:rPr>
          <w:i/>
        </w:rPr>
        <w:t xml:space="preserve">Üretilen kreatifi kullanabilir miyim?</w:t>
      </w:r>
      <w:r>
        <w:t xml:space="preserve"> — Konsept olarak evet; ticari kullanımdan önce hak kontrolü sizde.</w:t>
      </w:r>
    </w:p>
    <w:p>
      <w:pPr>
        <w:pStyle w:val="ListParagraph"/>
        <w:numPr>
          <w:ilvl w:val="0"/>
          <w:numId w:val="19"/>
        </w:numPr>
      </w:pPr>
      <w:r>
        <w:rPr>
          <w:i/>
        </w:rPr>
        <w:t xml:space="preserve">Raporu müşterime white-label sunabilir miyim?</w:t>
      </w:r>
      <w:r>
        <w:t xml:space="preserve"> — Agency planda, yol haritasında.</w:t>
      </w:r>
    </w:p>
    <w:p>
      <w:pPr/>
      <w:r>
        <w:rPr>
          <w:b/>
        </w:rPr>
        <w:t xml:space="preserve">Sözlük:</w:t>
      </w:r>
      <w:r>
        <w:t xml:space="preserve"> Evidence ID · Hypothesis · Confidence · Confirmed / Rejected / Uncertain · Main cause · Surprising finding · Generic check · Prescription · Creative brief · Before / After — her biri tek cümle.</w:t>
      </w:r>
    </w:p>
    <w:p>
      <w:pPr>
        <w:pStyle w:val="Heading2"/>
      </w:pPr>
      <w:r>
        <w:t xml:space="preserve">Grup E — Sistem sayfaları ve durumlar</w:t>
      </w:r>
    </w:p>
    <w:p>
      <w:pPr/>
      <w:r>
        <w:t xml:space="preserve">Bunların her biri 5 dakikalık iştir ama sahnede bir linkin çökmesini engeller. </w:t>
      </w:r>
      <w:r>
        <w:rPr>
          <w:rStyle w:val="CodeChar"/>
        </w:rPr>
        <w:t xml:space="preserve">error.tsx</w:t>
      </w:r>
      <w:r>
        <w:t xml:space="preserve"> P0'dır: bir JSON dosyası bozuk gelirse demo beyaz ekran yerine düzgün bir mesaj gösterir.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Durum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Next.js dosyası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Ne gösterir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19</w:t>
            </w:r>
          </w:p>
        </w:tc>
        <w:tc>
          <w:tcPr>
            <w:tcW w:w="2340" w:type="dxa"/>
          </w:tcPr>
          <w:p>
            <w:pPr/>
            <w:r>
              <w:t xml:space="preserve">404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app/not-found.tsx</w:t>
            </w:r>
          </w:p>
        </w:tc>
        <w:tc>
          <w:tcPr>
            <w:tcW w:w="2340" w:type="dxa"/>
          </w:tcPr>
          <w:p>
            <w:pPr/>
            <w:r>
              <w:t xml:space="preserve">"This case file doesn't exist." + </w:t>
            </w:r>
            <w:r>
              <w:rPr>
                <w:i/>
              </w:rPr>
              <w:t xml:space="preserve">Back to cases</w:t>
            </w:r>
            <w:r>
              <w:t xml:space="preserve"> ve </w:t>
            </w:r>
            <w:r>
              <w:rPr>
                <w:i/>
              </w:rPr>
              <w:t xml:space="preserve">Home</w:t>
            </w:r>
            <w:r>
              <w:t xml:space="preserve"> butonları (sitenin "soruşturma dosyası" temasına uygun)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20</w:t>
            </w:r>
          </w:p>
        </w:tc>
        <w:tc>
          <w:tcPr>
            <w:tcW w:w="2340" w:type="dxa"/>
          </w:tcPr>
          <w:p>
            <w:pPr/>
            <w:r>
              <w:t xml:space="preserve">Hata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app/error.tsx</w:t>
            </w:r>
            <w:r>
              <w:t xml:space="preserve"> + </w:t>
            </w:r>
            <w:r>
              <w:rPr>
                <w:rStyle w:val="CodeChar"/>
              </w:rPr>
              <w:t xml:space="preserve">app/cases/[slug]/error.tsx</w:t>
            </w:r>
          </w:p>
        </w:tc>
        <w:tc>
          <w:tcPr>
            <w:tcW w:w="2340" w:type="dxa"/>
          </w:tcPr>
          <w:p>
            <w:pPr/>
            <w:r>
              <w:t xml:space="preserve">"Something went wrong loading this report." + </w:t>
            </w:r>
            <w:r>
              <w:rPr>
                <w:i/>
              </w:rPr>
              <w:t xml:space="preserve">Try again</w:t>
            </w:r>
            <w:r>
              <w:t xml:space="preserve">; konsola hata ayrıntısı, ekranda değil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21</w:t>
            </w:r>
          </w:p>
        </w:tc>
        <w:tc>
          <w:tcPr>
            <w:tcW w:w="2340" w:type="dxa"/>
          </w:tcPr>
          <w:p>
            <w:pPr/>
            <w:r>
              <w:t xml:space="preserve">Yükleniyor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app/cases/[slug]/loading.tsx</w:t>
            </w:r>
          </w:p>
        </w:tc>
        <w:tc>
          <w:tcPr>
            <w:tcW w:w="2340" w:type="dxa"/>
          </w:tcPr>
          <w:p>
            <w:pPr/>
            <w:r>
              <w:t xml:space="preserve">Kart iskeletleri (skeleton), dönen ikon değil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22</w:t>
            </w:r>
          </w:p>
        </w:tc>
        <w:tc>
          <w:tcPr>
            <w:tcW w:w="2340" w:type="dxa"/>
          </w:tcPr>
          <w:p>
            <w:pPr/>
            <w:r>
              <w:t xml:space="preserve">Boş durum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EmptyState</w:t>
            </w:r>
            <w:r>
              <w:t xml:space="preserve"> bileşeni</w:t>
            </w:r>
          </w:p>
        </w:tc>
        <w:tc>
          <w:tcPr>
            <w:tcW w:w="2340" w:type="dxa"/>
          </w:tcPr>
          <w:p>
            <w:pPr/>
            <w:r>
              <w:t xml:space="preserve">Vaka yok → "Start a case"; filtre sonucu yok → "No evidence matches these filters" + </w:t>
            </w:r>
            <w:r>
              <w:rPr>
                <w:i/>
              </w:rPr>
              <w:t xml:space="preserve">Clear filters</w:t>
            </w:r>
            <w:r>
              <w:t xml:space="preserve">; video yok → "Relaunch video in production"</w:t>
            </w:r>
          </w:p>
        </w:tc>
      </w:tr>
    </w:tbl>
    <w:p>
      <w:pPr/>
      <w:r>
        <w:t xml:space="preserve">Ayrıca geçersiz </w:t>
      </w:r>
      <w:r>
        <w:rPr>
          <w:rStyle w:val="CodeChar"/>
        </w:rPr>
        <w:t xml:space="preserve">slug</w:t>
      </w:r>
      <w:r>
        <w:t xml:space="preserve"> için rapor sayfası </w:t>
      </w:r>
      <w:r>
        <w:rPr>
          <w:rStyle w:val="CodeChar"/>
        </w:rPr>
        <w:t xml:space="preserve">notFound()</w:t>
      </w:r>
      <w:r>
        <w:t xml:space="preserve"> çağırmalı; eksik JSON (ör. henüz </w:t>
      </w:r>
      <w:r>
        <w:rPr>
          <w:rStyle w:val="CodeChar"/>
        </w:rPr>
        <w:t xml:space="preserve">creative.json</w:t>
      </w:r>
      <w:r>
        <w:t xml:space="preserve"> yok) sayfayı çökertmemeli, ilgili sekmeyi "In progress" durumunda göstermeli. Bu, Pazartesi gün içinde rapor adım adım dolarken de işe yarar.</w:t>
      </w:r>
    </w:p>
    <w:p>
      <w:pPr>
        <w:pStyle w:val="Heading2"/>
      </w:pPr>
      <w:r>
        <w:t xml:space="preserve">Ortak bileşenler</w:t>
      </w:r>
    </w:p>
    <w:p>
      <w:pPr/>
      <w:r>
        <w:t xml:space="preserve">Bu bileşenler her sayfada tekrar kullanılır; Faz 1'de ilk bunları kurun, sayfalar sonra çok hızlı çıkar.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Bileşen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Nerede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İçerik / kural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SiteHeader</w:t>
            </w:r>
          </w:p>
        </w:tc>
        <w:tc>
          <w:tcPr>
            <w:tcW w:w="3120" w:type="dxa"/>
          </w:tcPr>
          <w:p>
            <w:pPr/>
            <w:r>
              <w:t xml:space="preserve">Tüm sayfalar</w:t>
            </w:r>
          </w:p>
        </w:tc>
        <w:tc>
          <w:tcPr>
            <w:tcW w:w="3120" w:type="dxa"/>
          </w:tcPr>
          <w:p>
            <w:pPr/>
            <w:r>
              <w:t xml:space="preserve">Logo · How it works · Sample reports · Pricing · FAQ · </w:t>
            </w:r>
            <w:r>
              <w:rPr>
                <w:i/>
              </w:rPr>
              <w:t xml:space="preserve">Start a case</w:t>
            </w:r>
            <w:r>
              <w:t xml:space="preserve">; mobilde hamburger menü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SiteFooter</w:t>
            </w:r>
          </w:p>
        </w:tc>
        <w:tc>
          <w:tcPr>
            <w:tcW w:w="3120" w:type="dxa"/>
          </w:tcPr>
          <w:p>
            <w:pPr/>
            <w:r>
              <w:t xml:space="preserve">Tüm sayfalar</w:t>
            </w:r>
          </w:p>
        </w:tc>
        <w:tc>
          <w:tcPr>
            <w:tcW w:w="3120" w:type="dxa"/>
          </w:tcPr>
          <w:p>
            <w:pPr/>
            <w:r>
              <w:t xml:space="preserve">3 sütun (Product, Company, Legal) + "Built with Manus, Apify and Higgsfield" + tek satır marka feragatnamesi + © 2026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LegalPage</w:t>
            </w:r>
          </w:p>
        </w:tc>
        <w:tc>
          <w:tcPr>
            <w:tcW w:w="3120" w:type="dxa"/>
          </w:tcPr>
          <w:p>
            <w:pPr/>
            <w:r>
              <w:t xml:space="preserve">Grup C (7 sayfa)</w:t>
            </w:r>
          </w:p>
        </w:tc>
        <w:tc>
          <w:tcPr>
            <w:tcW w:w="3120" w:type="dxa"/>
          </w:tcPr>
          <w:p>
            <w:pPr/>
            <w:r>
              <w:t xml:space="preserve">Başlık, Last updated, içindekiler, Markdown gövde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CookieBanner</w:t>
            </w:r>
          </w:p>
        </w:tc>
        <w:tc>
          <w:tcPr>
            <w:tcW w:w="3120" w:type="dxa"/>
          </w:tcPr>
          <w:p>
            <w:pPr/>
            <w:r>
              <w:t xml:space="preserve">İlk ziyaret</w:t>
            </w:r>
          </w:p>
        </w:tc>
        <w:tc>
          <w:tcPr>
            <w:tcW w:w="3120" w:type="dxa"/>
          </w:tcPr>
          <w:p>
            <w:pPr/>
            <w:r>
              <w:t xml:space="preserve">Yalnızca zorunlu olmayan çerez varsa; Accept / Reject / Preferences eşit belirginlikte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ConsentCheckbox</w:t>
            </w:r>
          </w:p>
        </w:tc>
        <w:tc>
          <w:tcPr>
            <w:tcW w:w="3120" w:type="dxa"/>
          </w:tcPr>
          <w:p>
            <w:pPr/>
            <w:r>
              <w:t xml:space="preserve">Waitlist, Contact, New Case</w:t>
            </w:r>
          </w:p>
        </w:tc>
        <w:tc>
          <w:tcPr>
            <w:tcW w:w="3120" w:type="dxa"/>
          </w:tcPr>
          <w:p>
            <w:pPr/>
            <w:r>
              <w:t xml:space="preserve">KVKK bilgilendirme linki + ayrı, boş başlayan pazarlama onayı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MockBadge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demo-mock</w:t>
            </w:r>
            <w:r>
              <w:t xml:space="preserve"> verisi</w:t>
            </w:r>
          </w:p>
        </w:tc>
        <w:tc>
          <w:tcPr>
            <w:tcW w:w="3120" w:type="dxa"/>
          </w:tcPr>
          <w:p>
            <w:pPr/>
            <w:r>
              <w:t xml:space="preserve">Sarı "MOCK DATA" rozeti; gerçek vakada asla görünmez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StatusBadge</w:t>
            </w:r>
          </w:p>
        </w:tc>
        <w:tc>
          <w:tcPr>
            <w:tcW w:w="3120" w:type="dxa"/>
          </w:tcPr>
          <w:p>
            <w:pPr/>
            <w:r>
              <w:t xml:space="preserve">Cases, rapor başlığı</w:t>
            </w:r>
          </w:p>
        </w:tc>
        <w:tc>
          <w:tcPr>
            <w:tcW w:w="3120" w:type="dxa"/>
          </w:tcPr>
          <w:p>
            <w:pPr/>
            <w:r>
              <w:t xml:space="preserve">draft · collecting · diagnosing · producing · done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EvidenceCard</w:t>
            </w:r>
          </w:p>
        </w:tc>
        <w:tc>
          <w:tcPr>
            <w:tcW w:w="3120" w:type="dxa"/>
          </w:tcPr>
          <w:p>
            <w:pPr/>
            <w:r>
              <w:t xml:space="preserve">Evidence sekmesi</w:t>
            </w:r>
          </w:p>
        </w:tc>
        <w:tc>
          <w:tcPr>
            <w:tcW w:w="3120" w:type="dxa"/>
          </w:tcPr>
          <w:p>
            <w:pPr/>
            <w:r>
              <w:t xml:space="preserve">ID (monospace), kaynak ikonu, tarih, metin, metrikler, etiketler, Open source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HypothesisCard</w:t>
            </w:r>
          </w:p>
        </w:tc>
        <w:tc>
          <w:tcPr>
            <w:tcW w:w="3120" w:type="dxa"/>
          </w:tcPr>
          <w:p>
            <w:pPr/>
            <w:r>
              <w:t xml:space="preserve">Diagnosis sekmesi</w:t>
            </w:r>
          </w:p>
        </w:tc>
        <w:tc>
          <w:tcPr>
            <w:tcW w:w="3120" w:type="dxa"/>
          </w:tcPr>
          <w:p>
            <w:pPr/>
            <w:r>
              <w:t xml:space="preserve">Ad, durum, güven çubuğu, gerekçe, kanıt ID'leri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EvidenceIdLink</w:t>
            </w:r>
          </w:p>
        </w:tc>
        <w:tc>
          <w:tcPr>
            <w:tcW w:w="3120" w:type="dxa"/>
          </w:tcPr>
          <w:p>
            <w:pPr/>
            <w:r>
              <w:t xml:space="preserve">Diagnosis, Relaunch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ev_014</w:t>
            </w:r>
            <w:r>
              <w:t xml:space="preserve"> → Evidence sekmesinde o kartı vurgular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DisclaimerLine</w:t>
            </w:r>
          </w:p>
        </w:tc>
        <w:tc>
          <w:tcPr>
            <w:tcW w:w="3120" w:type="dxa"/>
          </w:tcPr>
          <w:p>
            <w:pPr/>
            <w:r>
              <w:t xml:space="preserve">Rapor başlığı, Relaunch, footer</w:t>
            </w:r>
          </w:p>
        </w:tc>
        <w:tc>
          <w:tcPr>
            <w:tcW w:w="3120" w:type="dxa"/>
          </w:tcPr>
          <w:p>
            <w:pPr/>
            <w:r>
              <w:t xml:space="preserve">"Independent analysis of public signals. Not affiliated with [Brand]."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EmptyState</w:t>
            </w:r>
          </w:p>
        </w:tc>
        <w:tc>
          <w:tcPr>
            <w:tcW w:w="3120" w:type="dxa"/>
          </w:tcPr>
          <w:p>
            <w:pPr/>
            <w:r>
              <w:t xml:space="preserve">Liste ve filtreler</w:t>
            </w:r>
          </w:p>
        </w:tc>
        <w:tc>
          <w:tcPr>
            <w:tcW w:w="3120" w:type="dxa"/>
          </w:tcPr>
          <w:p>
            <w:pPr/>
            <w:r>
              <w:t xml:space="preserve">İkon + cümle + tek eylem butonu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Toast</w:t>
            </w:r>
          </w:p>
        </w:tc>
        <w:tc>
          <w:tcPr>
            <w:tcW w:w="3120" w:type="dxa"/>
          </w:tcPr>
          <w:p>
            <w:pPr/>
            <w:r>
              <w:t xml:space="preserve">Waitlist, Copy link</w:t>
            </w:r>
          </w:p>
        </w:tc>
        <w:tc>
          <w:tcPr>
            <w:tcW w:w="3120" w:type="dxa"/>
          </w:tcPr>
          <w:p>
            <w:pPr/>
            <w:r>
              <w:t xml:space="preserve">"Thanks — you're on the list", "Link copied"</w:t>
            </w:r>
          </w:p>
        </w:tc>
      </w:tr>
    </w:tbl>
    <w:p>
      <w:pPr/>
      <w:r>
        <w:rPr>
          <w:b/>
        </w:rPr>
        <w:t xml:space="preserve">Tasarım:</w:t>
      </w:r>
      <w:r>
        <w:t xml:space="preserve"> Spesifikasyondaki "dijital adli soruşturma dosyası" hissi — koyu nötr arka plan, tek amber vurgu rengi, monospace kanıt ID'leri, projektörde okunur büyük başlıklar.</w:t>
      </w:r>
    </w:p>
    <w:p>
      <w:pPr>
        <w:pStyle w:val="Heading2"/>
      </w:pPr>
      <w:r>
        <w:t xml:space="preserve">Manus'a verilecek uygulama sırası</w:t>
      </w:r>
    </w:p>
    <w:p>
      <w:pPr/>
      <w:r>
        <w:t xml:space="preserve">Bu bölümü </w:t>
      </w:r>
      <w:r>
        <w:rPr>
          <w:rStyle w:val="CodeChar"/>
        </w:rPr>
        <w:t xml:space="preserve">CAMPAIGN_FORENSICS.md</w:t>
      </w:r>
      <w:r>
        <w:t xml:space="preserve">'nin 7. bölümüne ekleyin; Manus sayfaları bu sırayla kurar. Mevcut spesifikasyonun 4 route'u (</w:t>
      </w:r>
      <w:r>
        <w:rPr>
          <w:rStyle w:val="CodeChar"/>
        </w:rPr>
        <w:t xml:space="preserve">/</w:t>
      </w:r>
      <w:r>
        <w:t xml:space="preserve">, </w:t>
      </w:r>
      <w:r>
        <w:rPr>
          <w:rStyle w:val="CodeChar"/>
        </w:rPr>
        <w:t xml:space="preserve">/new</w:t>
      </w:r>
      <w:r>
        <w:t xml:space="preserve">, </w:t>
      </w:r>
      <w:r>
        <w:rPr>
          <w:rStyle w:val="CodeChar"/>
        </w:rPr>
        <w:t xml:space="preserve">/cases</w:t>
      </w:r>
      <w:r>
        <w:t xml:space="preserve">, </w:t>
      </w:r>
      <w:r>
        <w:rPr>
          <w:rStyle w:val="CodeChar"/>
        </w:rPr>
        <w:t xml:space="preserve">/cases/[slug]</w:t>
      </w:r>
      <w:r>
        <w:t xml:space="preserve">) burada da aynı; eklenenler P1 ve P2 sayfaları.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Faz 1 (10:30'a kadar):</w:t>
      </w:r>
      <w:r>
        <w:t xml:space="preserve"> Ortak bileşenler → Landing → Cases → Rapor (4 sekme) → New Case + Queued → </w:t>
      </w:r>
      <w:r>
        <w:rPr>
          <w:rStyle w:val="CodeChar"/>
        </w:rPr>
        <w:t xml:space="preserve">error.tsx</w:t>
      </w:r>
      <w:r>
        <w:t xml:space="preserve">. Hepsi </w:t>
      </w:r>
      <w:r>
        <w:rPr>
          <w:rStyle w:val="CodeChar"/>
        </w:rPr>
        <w:t xml:space="preserve">demo-mock</w:t>
      </w:r>
      <w:r>
        <w:t xml:space="preserve"> verisiyle.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Faz 5 (13:30–14:00):</w:t>
      </w:r>
      <w:r>
        <w:t xml:space="preserve"> </w:t>
      </w:r>
      <w:r>
        <w:rPr>
          <w:rStyle w:val="CodeChar"/>
        </w:rPr>
        <w:t xml:space="preserve">/how-it-works</w:t>
      </w:r>
      <w:r>
        <w:t xml:space="preserve">, </w:t>
      </w:r>
      <w:r>
        <w:rPr>
          <w:rStyle w:val="CodeChar"/>
        </w:rPr>
        <w:t xml:space="preserve">/pricing</w:t>
      </w:r>
      <w:r>
        <w:t xml:space="preserve">, </w:t>
      </w:r>
      <w:r>
        <w:rPr>
          <w:rStyle w:val="CodeChar"/>
        </w:rPr>
        <w:t xml:space="preserve">/faq</w:t>
      </w:r>
      <w:r>
        <w:t xml:space="preserve">, </w:t>
      </w:r>
      <w:r>
        <w:rPr>
          <w:rStyle w:val="CodeChar"/>
        </w:rPr>
        <w:t xml:space="preserve">/legal/data-sources</w:t>
      </w:r>
      <w:r>
        <w:t xml:space="preserve">, </w:t>
      </w:r>
      <w:r>
        <w:rPr>
          <w:rStyle w:val="CodeChar"/>
        </w:rPr>
        <w:t xml:space="preserve">/legal/disclaimer</w:t>
      </w:r>
      <w:r>
        <w:t xml:space="preserve">, </w:t>
      </w:r>
      <w:r>
        <w:rPr>
          <w:rStyle w:val="CodeChar"/>
        </w:rPr>
        <w:t xml:space="preserve">not-found</w:t>
      </w:r>
      <w:r>
        <w:t xml:space="preserve">, </w:t>
      </w:r>
      <w:r>
        <w:rPr>
          <w:rStyle w:val="CodeChar"/>
        </w:rPr>
        <w:t xml:space="preserve">loading</w:t>
      </w:r>
      <w:r>
        <w:t xml:space="preserve">, boş durumlar.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Faz 5 sonu, zaman kalırsa:</w:t>
      </w:r>
      <w:r>
        <w:t xml:space="preserve"> Kalan 5 yasal sayfa (tek </w:t>
      </w:r>
      <w:r>
        <w:rPr>
          <w:rStyle w:val="CodeChar"/>
        </w:rPr>
        <w:t xml:space="preserve">LegalPage</w:t>
      </w:r>
      <w:r>
        <w:t xml:space="preserve"> + hazır Markdown), </w:t>
      </w:r>
      <w:r>
        <w:rPr>
          <w:rStyle w:val="CodeChar"/>
        </w:rPr>
        <w:t xml:space="preserve">/about</w:t>
      </w:r>
      <w:r>
        <w:t xml:space="preserve">, </w:t>
      </w:r>
      <w:r>
        <w:rPr>
          <w:rStyle w:val="CodeChar"/>
        </w:rPr>
        <w:t xml:space="preserve">/contact</w:t>
      </w:r>
      <w:r>
        <w:t xml:space="preserve">, </w:t>
      </w:r>
      <w:r>
        <w:rPr>
          <w:rStyle w:val="CodeChar"/>
        </w:rPr>
        <w:t xml:space="preserve">/print</w:t>
      </w:r>
      <w:r>
        <w:t xml:space="preserve">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14:00 kuralı:</w:t>
      </w:r>
      <w:r>
        <w:t xml:space="preserve"> Bu saatten sonra yeni sayfa eklenmez; eksik P2 sayfaları footer'dan kaldırılır, kırık link bırakılmaz.</w:t>
      </w:r>
    </w:p>
    <w:p>
      <w:pPr/>
      <w:r>
        <w:t xml:space="preserve">Hafta sonu yapılacaklar:</w:t>
      </w:r>
    </w:p>
    <w:p>
      <w:pPr>
        <w:pStyle w:val="ListParagraph"/>
        <w:numPr>
          <w:ilvl w:val="0"/>
          <w:numId w:val="21"/>
        </w:numPr>
      </w:pPr>
      <w:r>
        <w:t xml:space="preserve">☐ 7 yasal sayfanın ve FAQ'nın Markdown metinlerini İngilizce yazın, KVKK metnini Türkçe (</w:t>
      </w:r>
      <w:r>
        <w:rPr>
          <w:rStyle w:val="CodeChar"/>
        </w:rPr>
        <w:t xml:space="preserve">content/legal/*.md</w:t>
      </w:r>
      <w:r>
        <w:t xml:space="preserve">, </w:t>
      </w:r>
      <w:r>
        <w:rPr>
          <w:rStyle w:val="CodeChar"/>
        </w:rPr>
        <w:t xml:space="preserve">content/faq.md</w:t>
      </w:r>
      <w:r>
        <w:t xml:space="preserve">).</w:t>
      </w:r>
    </w:p>
    <w:p>
      <w:pPr>
        <w:pStyle w:val="ListParagraph"/>
        <w:numPr>
          <w:ilvl w:val="0"/>
          <w:numId w:val="21"/>
        </w:numPr>
      </w:pPr>
      <w:r>
        <w:t xml:space="preserve">☐ Landing metinlerini ve pricing kartlarını son haline getirin.</w:t>
      </w:r>
    </w:p>
    <w:p>
      <w:pPr>
        <w:pStyle w:val="ListParagraph"/>
        <w:numPr>
          <w:ilvl w:val="0"/>
          <w:numId w:val="21"/>
        </w:numPr>
      </w:pPr>
      <w:r>
        <w:t xml:space="preserve">☐ Cumartesi Lay's provasında Faz 1'in süresini ölçün; 10:30'u aşıyorsa P1 sayfalarını da kapsam dışına alın.</w:t>
      </w:r>
    </w:p>
    <w:p>
      <w:pPr>
        <w:pStyle w:val="ListParagraph"/>
        <w:numPr>
          <w:ilvl w:val="0"/>
          <w:numId w:val="21"/>
        </w:numPr>
      </w:pPr>
      <w:r>
        <w:t xml:space="preserve">☐ Footer'daki her linkin bir sayfaya gittiğini kontrol eden basit bir tarama yaptırın.</w:t>
      </w:r>
    </w:p>
    <w:p>
      <w:pPr/>
      <w:r>
        <w:rPr>
          <w:b/>
        </w:rPr>
        <w:t xml:space="preserve">Açık soru:</w:t>
      </w:r>
      <w:r>
        <w:t xml:space="preserve"> Kurallar önceden hazırlanmış içeriğe izin veriyor mu? Vermiyorsa yasal metinleri Pazartesi Manus'a "bu başlıklarla yaz" diye başlık listesi olarak verin; bu dokümanın Grup C bölümü tam olarak o liste.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0"/>
  </w:num>
  <w:num w:numId="15">
    <w:abstractNumId w:val="0"/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5"/>
    </w:lvlOverride>
  </w:num>
  <w:num w:numId="18">
    <w:abstractNumId w:val="1"/>
    <w:lvlOverride w:ilvl="0">
      <w:startOverride w:val="9"/>
    </w:lvlOverride>
  </w:num>
  <w:num w:numId="19">
    <w:abstractNumId w:val="1"/>
    <w:lvlOverride w:ilvl="0">
      <w:startOverride w:val="13"/>
    </w:lvlOverride>
  </w:num>
  <w:num w:numId="20">
    <w:abstractNumId w:val="1"/>
    <w:lvlOverride w:ilvl="0">
      <w:startOverride w:val="1"/>
    </w:lvlOverride>
  </w:num>
  <w:num w:numId="2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Campaign Forensics — Frontend Sayfa Haritası</dc:title>
  <dc:description>Claude Docs node/f0e0b345-02b5@10 docx-w6</dc:description>
  <cp:revision>10</cp:revision>
</cp:coreProperties>
</file>