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71991" w14:textId="77777777" w:rsidR="000F691E" w:rsidRDefault="000F691E">
      <w:pPr>
        <w:rPr>
          <w:rFonts w:ascii="Times New Roman" w:hAnsi="Times New Roman" w:cs="Times New Roman"/>
        </w:rPr>
      </w:pPr>
    </w:p>
    <w:p w14:paraId="2FD61B8A" w14:textId="77777777" w:rsidR="000F691E" w:rsidRDefault="000F691E">
      <w:pPr>
        <w:rPr>
          <w:rFonts w:ascii="Times New Roman" w:hAnsi="Times New Roman" w:cs="Times New Roman"/>
        </w:rPr>
      </w:pPr>
    </w:p>
    <w:p w14:paraId="34101BAD" w14:textId="77777777" w:rsidR="000F691E" w:rsidRDefault="000F691E">
      <w:pPr>
        <w:rPr>
          <w:rFonts w:ascii="Times New Roman" w:hAnsi="Times New Roman" w:cs="Times New Roman"/>
        </w:rPr>
      </w:pPr>
    </w:p>
    <w:p w14:paraId="2274BB47" w14:textId="77777777" w:rsidR="000F691E" w:rsidRDefault="000F691E">
      <w:pPr>
        <w:rPr>
          <w:rFonts w:ascii="Times New Roman" w:hAnsi="Times New Roman" w:cs="Times New Roman"/>
        </w:rPr>
      </w:pPr>
    </w:p>
    <w:p w14:paraId="2B42AA74" w14:textId="77777777" w:rsidR="000F691E" w:rsidRDefault="000F691E">
      <w:pPr>
        <w:rPr>
          <w:rFonts w:ascii="Times New Roman" w:hAnsi="Times New Roman" w:cs="Times New Roman"/>
        </w:rPr>
      </w:pPr>
    </w:p>
    <w:p w14:paraId="758D2614" w14:textId="77777777" w:rsidR="000F691E" w:rsidRDefault="000F691E">
      <w:pPr>
        <w:rPr>
          <w:rFonts w:ascii="Times New Roman" w:hAnsi="Times New Roman" w:cs="Times New Roman"/>
        </w:rPr>
      </w:pPr>
    </w:p>
    <w:p w14:paraId="2989D346" w14:textId="77777777" w:rsidR="000F691E" w:rsidRDefault="000F691E">
      <w:pPr>
        <w:rPr>
          <w:rFonts w:ascii="Times New Roman" w:hAnsi="Times New Roman" w:cs="Times New Roman"/>
        </w:rPr>
      </w:pPr>
    </w:p>
    <w:p w14:paraId="33F8148F" w14:textId="77777777" w:rsidR="000F691E" w:rsidRDefault="000F691E">
      <w:pPr>
        <w:rPr>
          <w:rFonts w:ascii="Times New Roman" w:hAnsi="Times New Roman" w:cs="Times New Roman"/>
        </w:rPr>
      </w:pPr>
    </w:p>
    <w:p w14:paraId="6CAF01D2" w14:textId="3EF49DFE" w:rsidR="000F691E" w:rsidRDefault="000F691E">
      <w:pPr>
        <w:rPr>
          <w:rFonts w:ascii="Times New Roman" w:hAnsi="Times New Roman" w:cs="Times New Roman"/>
        </w:rPr>
      </w:pPr>
      <w:r>
        <w:rPr>
          <w:rFonts w:ascii="Times New Roman" w:hAnsi="Times New Roman" w:cs="Times New Roman"/>
        </w:rPr>
        <w:t xml:space="preserve">                                                 INDIVIDUAL REPORT</w:t>
      </w:r>
    </w:p>
    <w:p w14:paraId="5AE04418" w14:textId="77777777" w:rsidR="000F691E" w:rsidRDefault="000F691E">
      <w:pPr>
        <w:rPr>
          <w:rFonts w:ascii="Times New Roman" w:hAnsi="Times New Roman" w:cs="Times New Roman"/>
        </w:rPr>
      </w:pPr>
    </w:p>
    <w:p w14:paraId="093CEE88" w14:textId="77777777" w:rsidR="000F691E" w:rsidRDefault="000F691E">
      <w:pPr>
        <w:rPr>
          <w:rFonts w:ascii="Times New Roman" w:hAnsi="Times New Roman" w:cs="Times New Roman"/>
        </w:rPr>
      </w:pPr>
    </w:p>
    <w:p w14:paraId="2C3982FA" w14:textId="77777777" w:rsidR="000F691E" w:rsidRDefault="000F691E">
      <w:pPr>
        <w:rPr>
          <w:rFonts w:ascii="Times New Roman" w:hAnsi="Times New Roman" w:cs="Times New Roman"/>
        </w:rPr>
      </w:pPr>
    </w:p>
    <w:p w14:paraId="1C43E28D" w14:textId="77777777" w:rsidR="000F691E" w:rsidRDefault="000F691E">
      <w:pPr>
        <w:rPr>
          <w:rFonts w:ascii="Times New Roman" w:hAnsi="Times New Roman" w:cs="Times New Roman"/>
        </w:rPr>
      </w:pPr>
    </w:p>
    <w:p w14:paraId="6A5AABD3" w14:textId="77777777" w:rsidR="000F691E" w:rsidRDefault="000F691E">
      <w:pPr>
        <w:rPr>
          <w:rFonts w:ascii="Times New Roman" w:hAnsi="Times New Roman" w:cs="Times New Roman"/>
        </w:rPr>
      </w:pPr>
    </w:p>
    <w:p w14:paraId="1E2FA44A" w14:textId="77777777" w:rsidR="000F691E" w:rsidRDefault="000F691E">
      <w:pPr>
        <w:rPr>
          <w:rFonts w:ascii="Times New Roman" w:hAnsi="Times New Roman" w:cs="Times New Roman"/>
        </w:rPr>
      </w:pPr>
    </w:p>
    <w:p w14:paraId="3608C32A" w14:textId="77777777" w:rsidR="000F691E" w:rsidRDefault="000F691E">
      <w:pPr>
        <w:rPr>
          <w:rFonts w:ascii="Times New Roman" w:hAnsi="Times New Roman" w:cs="Times New Roman"/>
        </w:rPr>
      </w:pPr>
    </w:p>
    <w:p w14:paraId="28ABF028" w14:textId="77777777" w:rsidR="000F691E" w:rsidRDefault="000F691E">
      <w:pPr>
        <w:rPr>
          <w:rFonts w:ascii="Times New Roman" w:hAnsi="Times New Roman" w:cs="Times New Roman"/>
        </w:rPr>
      </w:pPr>
    </w:p>
    <w:p w14:paraId="2708B1AD" w14:textId="77777777" w:rsidR="000F691E" w:rsidRDefault="000F691E">
      <w:pPr>
        <w:rPr>
          <w:rFonts w:ascii="Times New Roman" w:hAnsi="Times New Roman" w:cs="Times New Roman"/>
        </w:rPr>
      </w:pPr>
    </w:p>
    <w:p w14:paraId="55B1802F" w14:textId="77777777" w:rsidR="000F691E" w:rsidRDefault="000F691E">
      <w:pPr>
        <w:rPr>
          <w:rFonts w:ascii="Times New Roman" w:hAnsi="Times New Roman" w:cs="Times New Roman"/>
        </w:rPr>
      </w:pPr>
    </w:p>
    <w:p w14:paraId="38503FFE" w14:textId="77777777" w:rsidR="000F691E" w:rsidRDefault="000F691E">
      <w:pPr>
        <w:rPr>
          <w:rFonts w:ascii="Times New Roman" w:hAnsi="Times New Roman" w:cs="Times New Roman"/>
        </w:rPr>
      </w:pPr>
    </w:p>
    <w:p w14:paraId="00387593" w14:textId="77777777" w:rsidR="000F691E" w:rsidRDefault="000F691E">
      <w:pPr>
        <w:rPr>
          <w:rFonts w:ascii="Times New Roman" w:hAnsi="Times New Roman" w:cs="Times New Roman"/>
        </w:rPr>
      </w:pPr>
    </w:p>
    <w:p w14:paraId="45816860" w14:textId="77777777" w:rsidR="000F691E" w:rsidRDefault="000F691E">
      <w:pPr>
        <w:rPr>
          <w:rFonts w:ascii="Times New Roman" w:hAnsi="Times New Roman" w:cs="Times New Roman"/>
        </w:rPr>
      </w:pPr>
    </w:p>
    <w:p w14:paraId="3396375C" w14:textId="77777777" w:rsidR="000F691E" w:rsidRDefault="000F691E">
      <w:pPr>
        <w:rPr>
          <w:rFonts w:ascii="Times New Roman" w:hAnsi="Times New Roman" w:cs="Times New Roman"/>
        </w:rPr>
      </w:pPr>
    </w:p>
    <w:p w14:paraId="56C4B60E" w14:textId="77777777" w:rsidR="000F691E" w:rsidRDefault="000F691E">
      <w:pPr>
        <w:rPr>
          <w:rFonts w:ascii="Times New Roman" w:hAnsi="Times New Roman" w:cs="Times New Roman"/>
        </w:rPr>
      </w:pPr>
    </w:p>
    <w:p w14:paraId="50071B7B" w14:textId="5246123C" w:rsidR="000F691E" w:rsidRDefault="000F691E">
      <w:pPr>
        <w:rPr>
          <w:rFonts w:ascii="Times New Roman" w:hAnsi="Times New Roman" w:cs="Times New Roman"/>
        </w:rPr>
      </w:pPr>
      <w:r>
        <w:rPr>
          <w:rFonts w:ascii="Times New Roman" w:hAnsi="Times New Roman" w:cs="Times New Roman"/>
        </w:rPr>
        <w:t xml:space="preserve">                                                                                                  Student ID:-24033339</w:t>
      </w:r>
    </w:p>
    <w:p w14:paraId="52E52A88" w14:textId="77777777" w:rsidR="000F691E" w:rsidRDefault="000F691E">
      <w:pPr>
        <w:rPr>
          <w:rFonts w:ascii="Times New Roman" w:hAnsi="Times New Roman" w:cs="Times New Roman"/>
        </w:rPr>
      </w:pPr>
    </w:p>
    <w:p w14:paraId="046422D3" w14:textId="77777777" w:rsidR="000F691E" w:rsidRDefault="000F691E">
      <w:pPr>
        <w:rPr>
          <w:rFonts w:ascii="Times New Roman" w:hAnsi="Times New Roman" w:cs="Times New Roman"/>
        </w:rPr>
      </w:pPr>
    </w:p>
    <w:p w14:paraId="4CED95B4" w14:textId="77777777" w:rsidR="000F691E" w:rsidRDefault="000F691E">
      <w:pPr>
        <w:rPr>
          <w:rFonts w:ascii="Times New Roman" w:hAnsi="Times New Roman" w:cs="Times New Roman"/>
        </w:rPr>
      </w:pPr>
    </w:p>
    <w:p w14:paraId="58C97FDB" w14:textId="77777777" w:rsidR="000F691E" w:rsidRDefault="000F691E">
      <w:pPr>
        <w:rPr>
          <w:rFonts w:ascii="Times New Roman" w:hAnsi="Times New Roman" w:cs="Times New Roman"/>
        </w:rPr>
      </w:pPr>
    </w:p>
    <w:p w14:paraId="16D292D9" w14:textId="5194E95D" w:rsidR="009631B9" w:rsidRPr="00EE45CE" w:rsidRDefault="009631B9" w:rsidP="00EE45CE">
      <w:pPr>
        <w:spacing w:line="360" w:lineRule="auto"/>
        <w:rPr>
          <w:rFonts w:ascii="Times New Roman" w:hAnsi="Times New Roman" w:cs="Times New Roman"/>
        </w:rPr>
      </w:pPr>
      <w:r w:rsidRPr="00EE45CE">
        <w:rPr>
          <w:rFonts w:ascii="Times New Roman" w:hAnsi="Times New Roman" w:cs="Times New Roman"/>
        </w:rPr>
        <w:lastRenderedPageBreak/>
        <w:t>Introduction</w:t>
      </w:r>
    </w:p>
    <w:p w14:paraId="7F7EC7AB" w14:textId="77777777" w:rsidR="009631B9" w:rsidRPr="00EE45CE" w:rsidRDefault="009631B9" w:rsidP="00EE45CE">
      <w:pPr>
        <w:spacing w:line="360" w:lineRule="auto"/>
        <w:rPr>
          <w:rFonts w:ascii="Times New Roman" w:hAnsi="Times New Roman" w:cs="Times New Roman"/>
        </w:rPr>
      </w:pPr>
    </w:p>
    <w:p w14:paraId="254006DC" w14:textId="2E4FA076" w:rsidR="009631B9" w:rsidRPr="00EE45CE" w:rsidRDefault="009631B9" w:rsidP="00EE45CE">
      <w:pPr>
        <w:spacing w:line="360" w:lineRule="auto"/>
        <w:rPr>
          <w:rFonts w:ascii="Times New Roman" w:hAnsi="Times New Roman" w:cs="Times New Roman"/>
        </w:rPr>
      </w:pPr>
      <w:r w:rsidRPr="00EE45CE">
        <w:rPr>
          <w:rFonts w:ascii="Times New Roman" w:hAnsi="Times New Roman" w:cs="Times New Roman"/>
        </w:rPr>
        <w:t>To guarantee the portfolio's durability and optimisation in response to the clients' changing investment demands and concerns, a thorough examination was carried out. Further research into improving their investing approach has been spurred by the clients' satisfaction with the first estimations, which led to the consolidation of their portfolios into one, the multiple asset case. The indicated need for a more rigorous approach resulted in the discovery of the optimal portfolio configuration for their situation as well as the investigation of additional models and simulations on probable losses. We have taken note of the clients' worries regarding how future events might affect their portfolio. These variables have been considered, where appropriate, using a rolling window method to offer insights into possible dangers and possibilities.</w:t>
      </w:r>
    </w:p>
    <w:p w14:paraId="1D25A3C1" w14:textId="77777777" w:rsidR="00D946DE" w:rsidRPr="00EE45CE" w:rsidRDefault="00D946DE" w:rsidP="00EE45CE">
      <w:pPr>
        <w:spacing w:line="360" w:lineRule="auto"/>
        <w:rPr>
          <w:rFonts w:ascii="Times New Roman" w:hAnsi="Times New Roman" w:cs="Times New Roman"/>
        </w:rPr>
      </w:pPr>
    </w:p>
    <w:p w14:paraId="6F09A8BD" w14:textId="1EC3A391" w:rsidR="00D946DE" w:rsidRPr="00EE45CE" w:rsidRDefault="00D946DE" w:rsidP="00EE45CE">
      <w:pPr>
        <w:spacing w:line="360" w:lineRule="auto"/>
        <w:rPr>
          <w:rFonts w:ascii="Times New Roman" w:hAnsi="Times New Roman" w:cs="Times New Roman"/>
        </w:rPr>
      </w:pPr>
      <w:r w:rsidRPr="00EE45CE">
        <w:rPr>
          <w:rFonts w:ascii="Times New Roman" w:hAnsi="Times New Roman" w:cs="Times New Roman"/>
        </w:rPr>
        <w:t>Question 1</w:t>
      </w:r>
    </w:p>
    <w:p w14:paraId="1379A912" w14:textId="7CC71446" w:rsidR="007E2980" w:rsidRPr="00EE45CE" w:rsidRDefault="007E2980" w:rsidP="00EE45CE">
      <w:pPr>
        <w:spacing w:line="360" w:lineRule="auto"/>
        <w:rPr>
          <w:rFonts w:ascii="Times New Roman" w:hAnsi="Times New Roman" w:cs="Times New Roman"/>
        </w:rPr>
      </w:pPr>
      <w:r w:rsidRPr="00EE45CE">
        <w:rPr>
          <w:rFonts w:ascii="Times New Roman" w:hAnsi="Times New Roman" w:cs="Times New Roman"/>
        </w:rPr>
        <w:t>This study looks at the top ten assets. The Markowitz Model-based method to portfolio optimisation is shown in the code sample. It looks for the best asset allocation to maximise return while limiting risk by considering projected returns, risk (via the variance-covariance matrix), and the risk-free rate.</w:t>
      </w:r>
    </w:p>
    <w:p w14:paraId="5359267E" w14:textId="4D6AF44E" w:rsidR="0048539C" w:rsidRPr="00EE45CE" w:rsidRDefault="0048539C" w:rsidP="00EE45CE">
      <w:pPr>
        <w:spacing w:line="360" w:lineRule="auto"/>
        <w:rPr>
          <w:rFonts w:ascii="Times New Roman" w:hAnsi="Times New Roman" w:cs="Times New Roman"/>
        </w:rPr>
      </w:pPr>
      <w:r w:rsidRPr="00EE45CE">
        <w:rPr>
          <w:rFonts w:ascii="Times New Roman" w:hAnsi="Times New Roman" w:cs="Times New Roman"/>
        </w:rPr>
        <w:t xml:space="preserve">Each asset in the portfolio has been given one of these weights. In this instance, Apple is given the largest weight (0.413), followed by Microsoft (0.359) and Nvidia (0.300). The asset should be </w:t>
      </w:r>
      <w:r w:rsidR="007E2980" w:rsidRPr="00EE45CE">
        <w:rPr>
          <w:rFonts w:ascii="Times New Roman" w:hAnsi="Times New Roman" w:cs="Times New Roman"/>
        </w:rPr>
        <w:t>shorted or</w:t>
      </w:r>
      <w:r w:rsidRPr="00EE45CE">
        <w:rPr>
          <w:rFonts w:ascii="Times New Roman" w:hAnsi="Times New Roman" w:cs="Times New Roman"/>
        </w:rPr>
        <w:t xml:space="preserve"> borrowed and sold with the hope of repurchasing it at a cheaper price, according to the negative weights. A measure of risk-adjusted return is the Sharpe ratio. A portfolio that generates a better return in relation to its level of risk is indicated by a higher Sharpe ratio. In this instance, the portfolio appears to be producing a strong return in relation to its risk, as indicated by the Sharpe ratio of 7.04.</w:t>
      </w:r>
    </w:p>
    <w:p w14:paraId="6A16F49D" w14:textId="282C3A26" w:rsidR="007E2980" w:rsidRPr="00EE45CE" w:rsidRDefault="007E2980" w:rsidP="00EE45CE">
      <w:pPr>
        <w:spacing w:line="360" w:lineRule="auto"/>
        <w:rPr>
          <w:rFonts w:ascii="Times New Roman" w:hAnsi="Times New Roman" w:cs="Times New Roman"/>
        </w:rPr>
      </w:pPr>
      <w:r w:rsidRPr="00EE45CE">
        <w:rPr>
          <w:rFonts w:ascii="Times New Roman" w:hAnsi="Times New Roman" w:cs="Times New Roman"/>
        </w:rPr>
        <w:t>This portfolio allocates a significant weight to technology stocks like Apple, Microsoft, and Nvidia. The negative weights for Amazon, Meta, and JP Chase indicate that the portfolio recommends shorting these stocks. Shorting a stock is a betting strategy that assumes the stock price will decline. The positive Sharpe ratio of 7.04 suggests that the portfolio offers a good potential return relative to the level of risk.</w:t>
      </w:r>
    </w:p>
    <w:p w14:paraId="30335555" w14:textId="77777777" w:rsidR="0053407A" w:rsidRDefault="0053407A" w:rsidP="00EE45CE">
      <w:pPr>
        <w:spacing w:line="360" w:lineRule="auto"/>
        <w:rPr>
          <w:rFonts w:ascii="Times New Roman" w:hAnsi="Times New Roman" w:cs="Times New Roman"/>
        </w:rPr>
      </w:pPr>
    </w:p>
    <w:p w14:paraId="71CA8D6F" w14:textId="77777777" w:rsidR="00EE45CE" w:rsidRDefault="00EE45CE" w:rsidP="00EE45CE">
      <w:pPr>
        <w:spacing w:line="360" w:lineRule="auto"/>
        <w:rPr>
          <w:rFonts w:ascii="Times New Roman" w:hAnsi="Times New Roman" w:cs="Times New Roman"/>
        </w:rPr>
      </w:pPr>
    </w:p>
    <w:p w14:paraId="6E2FB184" w14:textId="77777777" w:rsidR="00EE45CE" w:rsidRPr="00EE45CE" w:rsidRDefault="00EE45CE" w:rsidP="00EE45CE">
      <w:pPr>
        <w:spacing w:line="360" w:lineRule="auto"/>
        <w:rPr>
          <w:rFonts w:ascii="Times New Roman" w:hAnsi="Times New Roman" w:cs="Times New Roman"/>
        </w:rPr>
      </w:pPr>
    </w:p>
    <w:p w14:paraId="6503AAD6" w14:textId="59631FA9" w:rsidR="0053407A" w:rsidRPr="00EE45CE" w:rsidRDefault="0053407A" w:rsidP="00EE45CE">
      <w:pPr>
        <w:spacing w:line="360" w:lineRule="auto"/>
        <w:rPr>
          <w:rFonts w:ascii="Times New Roman" w:hAnsi="Times New Roman" w:cs="Times New Roman"/>
        </w:rPr>
      </w:pPr>
      <w:r w:rsidRPr="00EE45CE">
        <w:rPr>
          <w:rFonts w:ascii="Times New Roman" w:hAnsi="Times New Roman" w:cs="Times New Roman"/>
        </w:rPr>
        <w:t>Question 2</w:t>
      </w:r>
    </w:p>
    <w:p w14:paraId="2C5D2902" w14:textId="3832D306" w:rsidR="00863E66" w:rsidRPr="00EE45CE" w:rsidRDefault="0053407A" w:rsidP="00EE45CE">
      <w:pPr>
        <w:spacing w:line="360" w:lineRule="auto"/>
        <w:rPr>
          <w:rFonts w:ascii="Times New Roman" w:hAnsi="Times New Roman" w:cs="Times New Roman"/>
        </w:rPr>
      </w:pPr>
      <w:r w:rsidRPr="00EE45CE">
        <w:rPr>
          <w:rFonts w:ascii="Times New Roman" w:hAnsi="Times New Roman" w:cs="Times New Roman"/>
        </w:rPr>
        <w:t>In comparison to Mulder's approach, Scully's approach appears to have obtained a lower MSE for both the FAMA and CAPM models. This implies that, on average, Scully's forecasting technique may have yielded slightly better accurate forecasts. There is less agreement in the MSE comparison between rolling and recursive techniques. The MSE difference between recursive and rolling approaches is negligible for Scully's projections. In comparison to rolling, the recursive technique appears to have produced a significantly higher MSE for Mulder's forecasts. This could mean that Mulder's data or the model specifications presented a challenge for the recursive technique. When comparing Scully and Mulder's forecasts to the FAMA model, the CAPM model had a somewhat lower MSE. This may indicate that the market return element alone was sufficient to produce accurate predictions for this set of data and these models. It's crucial to remember that this might not always be the case and that the model selection may rely on the assets and considerations.</w:t>
      </w:r>
    </w:p>
    <w:p w14:paraId="7458783D" w14:textId="03E5EF66" w:rsidR="00111C44" w:rsidRPr="00EE45CE" w:rsidRDefault="00111C44" w:rsidP="00EE45CE">
      <w:pPr>
        <w:spacing w:line="360" w:lineRule="auto"/>
        <w:rPr>
          <w:rFonts w:ascii="Times New Roman" w:hAnsi="Times New Roman" w:cs="Times New Roman"/>
        </w:rPr>
      </w:pPr>
      <w:r w:rsidRPr="00EE45CE">
        <w:rPr>
          <w:rFonts w:ascii="Times New Roman" w:hAnsi="Times New Roman" w:cs="Times New Roman"/>
        </w:rPr>
        <w:t xml:space="preserve">  </w:t>
      </w:r>
    </w:p>
    <w:tbl>
      <w:tblPr>
        <w:tblW w:w="0" w:type="dxa"/>
        <w:tblCellMar>
          <w:left w:w="0" w:type="dxa"/>
          <w:right w:w="0" w:type="dxa"/>
        </w:tblCellMar>
        <w:tblLook w:val="04A0" w:firstRow="1" w:lastRow="0" w:firstColumn="1" w:lastColumn="0" w:noHBand="0" w:noVBand="1"/>
      </w:tblPr>
      <w:tblGrid>
        <w:gridCol w:w="2137"/>
        <w:gridCol w:w="1470"/>
      </w:tblGrid>
      <w:tr w:rsidR="00111C44" w:rsidRPr="00EE45CE" w14:paraId="715F057D" w14:textId="77777777" w:rsidTr="00111C4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BF703D" w14:textId="77777777" w:rsidR="00111C44" w:rsidRPr="00EE45CE" w:rsidRDefault="00111C44"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Model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418A2F" w14:textId="77777777" w:rsidR="00111C44" w:rsidRPr="00EE45CE" w:rsidRDefault="00111C44"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MSE</w:t>
            </w:r>
          </w:p>
        </w:tc>
      </w:tr>
      <w:tr w:rsidR="00111C44" w:rsidRPr="00EE45CE" w14:paraId="36A61A31" w14:textId="77777777" w:rsidTr="00111C4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627323" w14:textId="77777777" w:rsidR="00111C44" w:rsidRPr="00EE45CE" w:rsidRDefault="00111C44"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CAPM(old weights)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E7E0C2" w14:textId="77777777" w:rsidR="00111C44" w:rsidRPr="00EE45CE" w:rsidRDefault="00111C44"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0.0002007015</w:t>
            </w:r>
          </w:p>
        </w:tc>
      </w:tr>
      <w:tr w:rsidR="00111C44" w:rsidRPr="00EE45CE" w14:paraId="67616988" w14:textId="77777777" w:rsidTr="00111C4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47879E" w14:textId="77777777" w:rsidR="00111C44" w:rsidRPr="00EE45CE" w:rsidRDefault="00111C44"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FF (old weights)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2A8C9E" w14:textId="77777777" w:rsidR="00111C44" w:rsidRPr="00EE45CE" w:rsidRDefault="00111C44"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0.0002026145</w:t>
            </w:r>
          </w:p>
        </w:tc>
      </w:tr>
      <w:tr w:rsidR="00111C44" w:rsidRPr="00EE45CE" w14:paraId="2CED24D3" w14:textId="77777777" w:rsidTr="00111C4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1A61F9" w14:textId="77777777" w:rsidR="00111C44" w:rsidRPr="00EE45CE" w:rsidRDefault="00111C44" w:rsidP="00EE45CE">
            <w:pPr>
              <w:spacing w:after="0" w:line="360" w:lineRule="auto"/>
              <w:rPr>
                <w:rFonts w:ascii="Times New Roman" w:eastAsia="Times New Roman" w:hAnsi="Times New Roman" w:cs="Times New Roman"/>
                <w:b/>
                <w:bCs/>
                <w:kern w:val="0"/>
                <w:lang w:eastAsia="en-GB"/>
                <w14:ligatures w14:val="none"/>
              </w:rPr>
            </w:pPr>
            <w:r w:rsidRPr="00EE45CE">
              <w:rPr>
                <w:rFonts w:ascii="Times New Roman" w:eastAsia="Times New Roman" w:hAnsi="Times New Roman" w:cs="Times New Roman"/>
                <w:b/>
                <w:bCs/>
                <w:kern w:val="0"/>
                <w:lang w:eastAsia="en-GB"/>
                <w14:ligatures w14:val="none"/>
              </w:rPr>
              <w:t>AR (old weights)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2D3F95" w14:textId="77777777" w:rsidR="00111C44" w:rsidRPr="00EE45CE" w:rsidRDefault="00111C44"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0.0008273316</w:t>
            </w:r>
          </w:p>
        </w:tc>
      </w:tr>
      <w:tr w:rsidR="00111C44" w:rsidRPr="00EE45CE" w14:paraId="7277562D" w14:textId="77777777" w:rsidTr="00111C4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AA897F" w14:textId="77777777" w:rsidR="00111C44" w:rsidRPr="00EE45CE" w:rsidRDefault="00111C44"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CAPM(new weights)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69949E" w14:textId="77777777" w:rsidR="00111C44" w:rsidRPr="00EE45CE" w:rsidRDefault="00111C44"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0.0008334603</w:t>
            </w:r>
          </w:p>
        </w:tc>
      </w:tr>
      <w:tr w:rsidR="00111C44" w:rsidRPr="00EE45CE" w14:paraId="06161966" w14:textId="77777777" w:rsidTr="00111C4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31E1F3" w14:textId="77777777" w:rsidR="00111C44" w:rsidRPr="00EE45CE" w:rsidRDefault="00111C44"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FF(new weights)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B60CCD" w14:textId="77777777" w:rsidR="00111C44" w:rsidRPr="00EE45CE" w:rsidRDefault="00111C44"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0.0002018361</w:t>
            </w:r>
          </w:p>
        </w:tc>
      </w:tr>
      <w:tr w:rsidR="00111C44" w:rsidRPr="00EE45CE" w14:paraId="2B2187C1" w14:textId="77777777" w:rsidTr="00111C4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D91A60" w14:textId="77777777" w:rsidR="00111C44" w:rsidRPr="00EE45CE" w:rsidRDefault="00111C44"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AR(new weights)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D590D1" w14:textId="77777777" w:rsidR="00111C44" w:rsidRPr="00EE45CE" w:rsidRDefault="00111C44"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0.00020359</w:t>
            </w:r>
          </w:p>
        </w:tc>
      </w:tr>
    </w:tbl>
    <w:p w14:paraId="71FC6461" w14:textId="77777777" w:rsidR="00EE45CE" w:rsidRDefault="00EE45CE" w:rsidP="00EE45CE">
      <w:pPr>
        <w:spacing w:line="360" w:lineRule="auto"/>
        <w:rPr>
          <w:rFonts w:ascii="Times New Roman" w:hAnsi="Times New Roman" w:cs="Times New Roman"/>
        </w:rPr>
      </w:pPr>
    </w:p>
    <w:p w14:paraId="77DB332E" w14:textId="77777777" w:rsidR="00EE45CE" w:rsidRDefault="00EE45CE" w:rsidP="00EE45CE">
      <w:pPr>
        <w:spacing w:line="360" w:lineRule="auto"/>
        <w:rPr>
          <w:rFonts w:ascii="Times New Roman" w:hAnsi="Times New Roman" w:cs="Times New Roman"/>
        </w:rPr>
      </w:pPr>
    </w:p>
    <w:p w14:paraId="5F68DFC2" w14:textId="77777777" w:rsidR="00EE45CE" w:rsidRDefault="00EE45CE" w:rsidP="00EE45CE">
      <w:pPr>
        <w:spacing w:line="360" w:lineRule="auto"/>
        <w:rPr>
          <w:rFonts w:ascii="Times New Roman" w:hAnsi="Times New Roman" w:cs="Times New Roman"/>
        </w:rPr>
      </w:pPr>
    </w:p>
    <w:p w14:paraId="28F94799" w14:textId="77777777" w:rsidR="00EE45CE" w:rsidRDefault="00EE45CE" w:rsidP="00EE45CE">
      <w:pPr>
        <w:spacing w:line="360" w:lineRule="auto"/>
        <w:rPr>
          <w:rFonts w:ascii="Times New Roman" w:hAnsi="Times New Roman" w:cs="Times New Roman"/>
        </w:rPr>
      </w:pPr>
    </w:p>
    <w:p w14:paraId="6EA2E0E9" w14:textId="17A4D12C" w:rsidR="00111C44" w:rsidRPr="00EE45CE" w:rsidRDefault="00111C44" w:rsidP="00EE45CE">
      <w:pPr>
        <w:spacing w:line="360" w:lineRule="auto"/>
        <w:rPr>
          <w:rFonts w:ascii="Times New Roman" w:hAnsi="Times New Roman" w:cs="Times New Roman"/>
        </w:rPr>
      </w:pPr>
      <w:r w:rsidRPr="00EE45CE">
        <w:rPr>
          <w:rFonts w:ascii="Times New Roman" w:hAnsi="Times New Roman" w:cs="Times New Roman"/>
        </w:rPr>
        <w:lastRenderedPageBreak/>
        <w:t xml:space="preserve">  </w:t>
      </w:r>
    </w:p>
    <w:p w14:paraId="142E7FEA" w14:textId="7F07B35C" w:rsidR="00863E66" w:rsidRPr="00EE45CE" w:rsidRDefault="00863E66" w:rsidP="00EE45CE">
      <w:pPr>
        <w:spacing w:line="360" w:lineRule="auto"/>
        <w:rPr>
          <w:rFonts w:ascii="Times New Roman" w:hAnsi="Times New Roman" w:cs="Times New Roman"/>
        </w:rPr>
      </w:pPr>
      <w:r w:rsidRPr="00EE45CE">
        <w:rPr>
          <w:rFonts w:ascii="Times New Roman" w:hAnsi="Times New Roman" w:cs="Times New Roman"/>
        </w:rPr>
        <w:t>Question 3</w:t>
      </w:r>
    </w:p>
    <w:p w14:paraId="2A9D67C7" w14:textId="79195DCE" w:rsidR="00863E66" w:rsidRPr="00EE45CE" w:rsidRDefault="00863E66" w:rsidP="00EE45CE">
      <w:pPr>
        <w:spacing w:line="360" w:lineRule="auto"/>
        <w:rPr>
          <w:rFonts w:ascii="Times New Roman" w:hAnsi="Times New Roman" w:cs="Times New Roman"/>
        </w:rPr>
      </w:pPr>
      <w:r w:rsidRPr="00EE45CE">
        <w:rPr>
          <w:rFonts w:ascii="Times New Roman" w:hAnsi="Times New Roman" w:cs="Times New Roman"/>
        </w:rPr>
        <w:t>This section displays the daily returns for a range of assets (such as Microsoft, Apple, and so on) from an undisclosed start date to an undisclosed end date (which might be anywhere from February 2019 to February 2024). A day is represented by each row, and the return of a particular asset on that day is represented by each column. The number 0.006856 is probably not a specific metric; rather, it is a portion of the data.</w:t>
      </w:r>
    </w:p>
    <w:p w14:paraId="2D8BE650" w14:textId="77777777" w:rsidR="00863E66" w:rsidRPr="00EE45CE" w:rsidRDefault="00863E66" w:rsidP="00EE45CE">
      <w:pPr>
        <w:spacing w:line="360" w:lineRule="auto"/>
        <w:rPr>
          <w:rFonts w:ascii="Times New Roman" w:hAnsi="Times New Roman" w:cs="Times New Roman"/>
        </w:rPr>
      </w:pPr>
    </w:p>
    <w:p w14:paraId="481D6969" w14:textId="18B3A8B3" w:rsidR="00863E66" w:rsidRPr="00EE45CE" w:rsidRDefault="00863E66" w:rsidP="00EE45CE">
      <w:pPr>
        <w:spacing w:line="360" w:lineRule="auto"/>
        <w:rPr>
          <w:rFonts w:ascii="Times New Roman" w:hAnsi="Times New Roman" w:cs="Times New Roman"/>
        </w:rPr>
      </w:pPr>
      <w:r w:rsidRPr="00EE45CE">
        <w:rPr>
          <w:rFonts w:ascii="Times New Roman" w:hAnsi="Times New Roman" w:cs="Times New Roman"/>
        </w:rPr>
        <w:t>Question 4</w:t>
      </w:r>
    </w:p>
    <w:p w14:paraId="390BDECA" w14:textId="77777777" w:rsidR="00863E66" w:rsidRPr="00EE45CE" w:rsidRDefault="00863E66" w:rsidP="00EE45CE">
      <w:pPr>
        <w:spacing w:line="360" w:lineRule="auto"/>
        <w:rPr>
          <w:rFonts w:ascii="Times New Roman" w:hAnsi="Times New Roman" w:cs="Times New Roman"/>
        </w:rPr>
      </w:pPr>
    </w:p>
    <w:p w14:paraId="112EDAC2" w14:textId="6D76A0C7" w:rsidR="00863E66" w:rsidRPr="00EE45CE" w:rsidRDefault="00863E66" w:rsidP="00EE45CE">
      <w:pPr>
        <w:spacing w:line="360" w:lineRule="auto"/>
        <w:rPr>
          <w:rFonts w:ascii="Times New Roman" w:hAnsi="Times New Roman" w:cs="Times New Roman"/>
        </w:rPr>
      </w:pPr>
      <w:r w:rsidRPr="00EE45CE">
        <w:rPr>
          <w:rFonts w:ascii="Times New Roman" w:hAnsi="Times New Roman" w:cs="Times New Roman"/>
        </w:rPr>
        <w:t>In addition to accounting for asset-specific risk, the figures you gave (Beta: 0.00791987 and Standard Deviation of Abnormal Returns: 0.01258931) illustrate the relationship between an asset's returns and the market. The beta of 0.0079 in this instance is near to 0. This suggests that there is virtually little correlation between the asset's price movement and the market. The broad changes of the market have little bearing on the asset's returns. Once the impact of the market is taken into consideration, the standard deviation of anomalous returns calculates the volatility of an asset's returns. The abnormal returns standard deviation in this case is 0.01258931. Even with a very low beta, this number indicates that there may be some asset-specific risk attached to the asset. Even if broad market swings have little effect on it, its returns may nonetheless diverge from the market.</w:t>
      </w:r>
    </w:p>
    <w:p w14:paraId="3B688086" w14:textId="77777777" w:rsidR="00863E66" w:rsidRPr="00EE45CE" w:rsidRDefault="00863E66" w:rsidP="00EE45CE">
      <w:pPr>
        <w:spacing w:line="360" w:lineRule="auto"/>
        <w:rPr>
          <w:rFonts w:ascii="Times New Roman" w:hAnsi="Times New Roman" w:cs="Times New Roman"/>
        </w:rPr>
      </w:pPr>
    </w:p>
    <w:p w14:paraId="2091A058" w14:textId="77777777" w:rsidR="0056321D" w:rsidRPr="00EE45CE" w:rsidRDefault="0056321D" w:rsidP="00EE45CE">
      <w:pPr>
        <w:spacing w:line="360" w:lineRule="auto"/>
        <w:rPr>
          <w:rFonts w:ascii="Times New Roman" w:hAnsi="Times New Roman" w:cs="Times New Roman"/>
        </w:rPr>
      </w:pPr>
    </w:p>
    <w:tbl>
      <w:tblPr>
        <w:tblW w:w="0" w:type="dxa"/>
        <w:tblCellMar>
          <w:left w:w="0" w:type="dxa"/>
          <w:right w:w="0" w:type="dxa"/>
        </w:tblCellMar>
        <w:tblLook w:val="04A0" w:firstRow="1" w:lastRow="0" w:firstColumn="1" w:lastColumn="0" w:noHBand="0" w:noVBand="1"/>
      </w:tblPr>
      <w:tblGrid>
        <w:gridCol w:w="4050"/>
        <w:gridCol w:w="1230"/>
      </w:tblGrid>
      <w:tr w:rsidR="0056321D" w:rsidRPr="00EE45CE" w14:paraId="754DAFA4" w14:textId="77777777" w:rsidTr="0056321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0A2DC7" w14:textId="77777777" w:rsidR="0056321D" w:rsidRPr="00EE45CE" w:rsidRDefault="0056321D"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Metric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8B0BBA" w14:textId="77777777" w:rsidR="0056321D" w:rsidRPr="00EE45CE" w:rsidRDefault="0056321D"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Value</w:t>
            </w:r>
          </w:p>
        </w:tc>
      </w:tr>
      <w:tr w:rsidR="0056321D" w:rsidRPr="00EE45CE" w14:paraId="417115CC" w14:textId="77777777" w:rsidTr="0056321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5814F3" w14:textId="77777777" w:rsidR="0056321D" w:rsidRPr="00EE45CE" w:rsidRDefault="0056321D"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Beta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287730" w14:textId="77777777" w:rsidR="0056321D" w:rsidRPr="00EE45CE" w:rsidRDefault="0056321D"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0.00791987</w:t>
            </w:r>
          </w:p>
        </w:tc>
      </w:tr>
      <w:tr w:rsidR="0056321D" w:rsidRPr="00EE45CE" w14:paraId="06F15FCD" w14:textId="77777777" w:rsidTr="0056321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5E1724" w14:textId="77777777" w:rsidR="0056321D" w:rsidRPr="00EE45CE" w:rsidRDefault="0056321D"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Standard Deviation of Abnormal Returns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AA865C" w14:textId="77777777" w:rsidR="0056321D" w:rsidRPr="00EE45CE" w:rsidRDefault="0056321D"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0.01258931</w:t>
            </w:r>
          </w:p>
        </w:tc>
      </w:tr>
      <w:tr w:rsidR="0056321D" w:rsidRPr="00EE45CE" w14:paraId="0CB45B24" w14:textId="77777777" w:rsidTr="0056321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F4EFFF" w14:textId="77777777" w:rsidR="0056321D" w:rsidRPr="00EE45CE" w:rsidRDefault="0056321D" w:rsidP="00EE45CE">
            <w:pPr>
              <w:spacing w:after="0" w:line="360" w:lineRule="auto"/>
              <w:jc w:val="right"/>
              <w:rPr>
                <w:rFonts w:ascii="Times New Roman" w:eastAsia="Times New Roman" w:hAnsi="Times New Roman" w:cs="Times New Roman"/>
                <w:kern w:val="0"/>
                <w:lang w:eastAsia="en-GB"/>
                <w14:ligatures w14:val="none"/>
              </w:rPr>
            </w:pPr>
          </w:p>
        </w:tc>
        <w:tc>
          <w:tcPr>
            <w:tcW w:w="0" w:type="auto"/>
            <w:vAlign w:val="center"/>
            <w:hideMark/>
          </w:tcPr>
          <w:p w14:paraId="73A7F023" w14:textId="77777777" w:rsidR="0056321D" w:rsidRPr="00EE45CE" w:rsidRDefault="0056321D" w:rsidP="00EE45CE">
            <w:pPr>
              <w:spacing w:after="0" w:line="360" w:lineRule="auto"/>
              <w:rPr>
                <w:rFonts w:ascii="Times New Roman" w:eastAsia="Times New Roman" w:hAnsi="Times New Roman" w:cs="Times New Roman"/>
                <w:kern w:val="0"/>
                <w:lang w:eastAsia="en-GB"/>
                <w14:ligatures w14:val="none"/>
              </w:rPr>
            </w:pPr>
          </w:p>
        </w:tc>
      </w:tr>
    </w:tbl>
    <w:p w14:paraId="7EA492B3" w14:textId="77777777" w:rsidR="00EE45CE" w:rsidRDefault="00EE45CE" w:rsidP="00EE45CE">
      <w:pPr>
        <w:spacing w:line="360" w:lineRule="auto"/>
        <w:rPr>
          <w:rFonts w:ascii="Times New Roman" w:hAnsi="Times New Roman" w:cs="Times New Roman"/>
        </w:rPr>
      </w:pPr>
    </w:p>
    <w:p w14:paraId="6A35A867" w14:textId="77777777" w:rsidR="00EE45CE" w:rsidRDefault="00EE45CE" w:rsidP="00EE45CE">
      <w:pPr>
        <w:spacing w:line="360" w:lineRule="auto"/>
        <w:rPr>
          <w:rFonts w:ascii="Times New Roman" w:hAnsi="Times New Roman" w:cs="Times New Roman"/>
        </w:rPr>
      </w:pPr>
    </w:p>
    <w:p w14:paraId="0327E273" w14:textId="77777777" w:rsidR="00EE45CE" w:rsidRPr="00EE45CE" w:rsidRDefault="00EE45CE" w:rsidP="00EE45CE">
      <w:pPr>
        <w:spacing w:line="360" w:lineRule="auto"/>
        <w:rPr>
          <w:rFonts w:ascii="Times New Roman" w:hAnsi="Times New Roman" w:cs="Times New Roman"/>
        </w:rPr>
      </w:pPr>
    </w:p>
    <w:p w14:paraId="21659F1E" w14:textId="2368D8AF" w:rsidR="00863E66" w:rsidRPr="00EE45CE" w:rsidRDefault="00863E66" w:rsidP="00EE45CE">
      <w:pPr>
        <w:spacing w:line="360" w:lineRule="auto"/>
        <w:rPr>
          <w:rFonts w:ascii="Times New Roman" w:hAnsi="Times New Roman" w:cs="Times New Roman"/>
        </w:rPr>
      </w:pPr>
      <w:r w:rsidRPr="00EE45CE">
        <w:rPr>
          <w:rFonts w:ascii="Times New Roman" w:hAnsi="Times New Roman" w:cs="Times New Roman"/>
        </w:rPr>
        <w:lastRenderedPageBreak/>
        <w:t>Question 5</w:t>
      </w:r>
    </w:p>
    <w:p w14:paraId="1F8E8E57" w14:textId="3151AA3C" w:rsidR="00863E66" w:rsidRPr="00EE45CE" w:rsidRDefault="00863E66" w:rsidP="00EE45CE">
      <w:pPr>
        <w:spacing w:line="360" w:lineRule="auto"/>
        <w:rPr>
          <w:rFonts w:ascii="Times New Roman" w:hAnsi="Times New Roman" w:cs="Times New Roman"/>
        </w:rPr>
      </w:pPr>
      <w:r w:rsidRPr="00EE45CE">
        <w:rPr>
          <w:rFonts w:ascii="Times New Roman" w:hAnsi="Times New Roman" w:cs="Times New Roman"/>
        </w:rPr>
        <w:t>In this question According to the findings, the AR model with a lag of one obtained an MSE of 0.000107 for the weighted return and 0.00023 for the average return. The AR model did a better job of forecasting Weighted Return based on the return from the previous day because the MSE for Weighted Return (0.000107) is less than the MSE for Average Return (0.00023). When forecasting the Weighted Return for the current day, the model that considered the Weighted Return from the previous day was, on average, more accurate than the model for Average Return.</w:t>
      </w:r>
    </w:p>
    <w:p w14:paraId="0A77B0CC" w14:textId="77777777" w:rsidR="0053407A" w:rsidRPr="00EE45CE" w:rsidRDefault="0053407A" w:rsidP="00EE45CE">
      <w:pPr>
        <w:spacing w:line="360" w:lineRule="auto"/>
        <w:rPr>
          <w:rFonts w:ascii="Times New Roman" w:hAnsi="Times New Roman" w:cs="Times New Roman"/>
        </w:rPr>
      </w:pPr>
    </w:p>
    <w:p w14:paraId="0DB1994C" w14:textId="77777777" w:rsidR="0053407A" w:rsidRPr="00EE45CE" w:rsidRDefault="0053407A" w:rsidP="00EE45CE">
      <w:pPr>
        <w:spacing w:line="360" w:lineRule="auto"/>
        <w:rPr>
          <w:rFonts w:ascii="Times New Roman" w:hAnsi="Times New Roman" w:cs="Times New Roman"/>
        </w:rPr>
      </w:pPr>
    </w:p>
    <w:p w14:paraId="4A2AF6DD" w14:textId="67338529" w:rsidR="0053407A" w:rsidRPr="00EE45CE" w:rsidRDefault="0053407A" w:rsidP="00EE45CE">
      <w:pPr>
        <w:spacing w:line="360" w:lineRule="auto"/>
        <w:rPr>
          <w:rFonts w:ascii="Times New Roman" w:hAnsi="Times New Roman" w:cs="Times New Roman"/>
        </w:rPr>
      </w:pPr>
      <w:r w:rsidRPr="00EE45CE">
        <w:rPr>
          <w:rFonts w:ascii="Times New Roman" w:hAnsi="Times New Roman" w:cs="Times New Roman"/>
        </w:rPr>
        <w:t>Question 6</w:t>
      </w:r>
    </w:p>
    <w:p w14:paraId="101F7D2F" w14:textId="61E8D1D4" w:rsidR="0053407A" w:rsidRDefault="0053407A" w:rsidP="00EE45CE">
      <w:pPr>
        <w:spacing w:line="360" w:lineRule="auto"/>
        <w:rPr>
          <w:rFonts w:ascii="Times New Roman" w:hAnsi="Times New Roman" w:cs="Times New Roman"/>
        </w:rPr>
      </w:pPr>
      <w:r w:rsidRPr="00EE45CE">
        <w:rPr>
          <w:rFonts w:ascii="Times New Roman" w:hAnsi="Times New Roman" w:cs="Times New Roman"/>
        </w:rPr>
        <w:t>The portfolio that has the highest Weighted Sub-Return (0.0005566), but not necessarily the lowest ES, is highlighted in this section. These show the percentage of the entire investment allotted to every portfolio asset. Anticipated Deficit (ES): The average loss projected above the VaR level is shown by this figure (-0.02069), which denotes a more cautious risk assessment. In contrast to the portfolio with the highest weighted return, the portfolio with the lowest possibility for large losses was produced by the optimisation method, which gave priority to minimising Expected Shortfall. The two portfolios' asset allocations, or weights, vary, representing the trade-off between risk and return.</w:t>
      </w:r>
    </w:p>
    <w:p w14:paraId="1749DBFE" w14:textId="77777777" w:rsidR="00EE45CE" w:rsidRDefault="00EE45CE" w:rsidP="00EE45CE">
      <w:pPr>
        <w:spacing w:line="360" w:lineRule="auto"/>
        <w:rPr>
          <w:rFonts w:ascii="Times New Roman" w:hAnsi="Times New Roman" w:cs="Times New Roman"/>
        </w:rPr>
      </w:pPr>
    </w:p>
    <w:p w14:paraId="3DEFD69E" w14:textId="77777777" w:rsidR="00EE45CE" w:rsidRPr="00EE45CE" w:rsidRDefault="00EE45CE" w:rsidP="00EE45CE">
      <w:pPr>
        <w:spacing w:line="360" w:lineRule="auto"/>
        <w:rPr>
          <w:rFonts w:ascii="Times New Roman" w:hAnsi="Times New Roman" w:cs="Times New Roman"/>
        </w:rPr>
      </w:pPr>
    </w:p>
    <w:tbl>
      <w:tblPr>
        <w:tblW w:w="0" w:type="dxa"/>
        <w:tblCellMar>
          <w:left w:w="0" w:type="dxa"/>
          <w:right w:w="0" w:type="dxa"/>
        </w:tblCellMar>
        <w:tblLook w:val="04A0" w:firstRow="1" w:lastRow="0" w:firstColumn="1" w:lastColumn="0" w:noHBand="0" w:noVBand="1"/>
      </w:tblPr>
      <w:tblGrid>
        <w:gridCol w:w="1797"/>
        <w:gridCol w:w="870"/>
      </w:tblGrid>
      <w:tr w:rsidR="0056321D" w:rsidRPr="00EE45CE" w14:paraId="3DD074A5" w14:textId="77777777" w:rsidTr="0056321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2E36B3" w14:textId="77777777" w:rsidR="0056321D" w:rsidRPr="00EE45CE" w:rsidRDefault="0056321D"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Return 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F53A75" w14:textId="77777777" w:rsidR="0056321D" w:rsidRPr="00EE45CE" w:rsidRDefault="0056321D"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MSE</w:t>
            </w:r>
          </w:p>
        </w:tc>
      </w:tr>
      <w:tr w:rsidR="0056321D" w:rsidRPr="00EE45CE" w14:paraId="77DD8221" w14:textId="77777777" w:rsidTr="0056321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17A521" w14:textId="77777777" w:rsidR="0056321D" w:rsidRPr="00EE45CE" w:rsidRDefault="0056321D"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Average_Return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268589" w14:textId="77777777" w:rsidR="0056321D" w:rsidRPr="00EE45CE" w:rsidRDefault="0056321D"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0.00023</w:t>
            </w:r>
          </w:p>
        </w:tc>
      </w:tr>
      <w:tr w:rsidR="0056321D" w:rsidRPr="00EE45CE" w14:paraId="2D885B50" w14:textId="77777777" w:rsidTr="0056321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D61B85" w14:textId="77777777" w:rsidR="0056321D" w:rsidRPr="00EE45CE" w:rsidRDefault="0056321D"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Weighted_Return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EA7B48" w14:textId="77777777" w:rsidR="0056321D" w:rsidRPr="00EE45CE" w:rsidRDefault="0056321D"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0.00015</w:t>
            </w:r>
          </w:p>
        </w:tc>
      </w:tr>
    </w:tbl>
    <w:p w14:paraId="5BEC1BA9" w14:textId="77777777" w:rsidR="0056321D" w:rsidRDefault="0056321D" w:rsidP="00EE45CE">
      <w:pPr>
        <w:spacing w:line="360" w:lineRule="auto"/>
        <w:rPr>
          <w:rFonts w:ascii="Times New Roman" w:hAnsi="Times New Roman" w:cs="Times New Roman"/>
        </w:rPr>
      </w:pPr>
    </w:p>
    <w:p w14:paraId="1D45F899" w14:textId="77777777" w:rsidR="00EE45CE" w:rsidRDefault="00EE45CE" w:rsidP="00EE45CE">
      <w:pPr>
        <w:spacing w:line="360" w:lineRule="auto"/>
        <w:rPr>
          <w:rFonts w:ascii="Times New Roman" w:hAnsi="Times New Roman" w:cs="Times New Roman"/>
        </w:rPr>
      </w:pPr>
    </w:p>
    <w:p w14:paraId="70861CBC" w14:textId="77777777" w:rsidR="00EE45CE" w:rsidRDefault="00EE45CE" w:rsidP="00EE45CE">
      <w:pPr>
        <w:spacing w:line="360" w:lineRule="auto"/>
        <w:rPr>
          <w:rFonts w:ascii="Times New Roman" w:hAnsi="Times New Roman" w:cs="Times New Roman"/>
        </w:rPr>
      </w:pPr>
    </w:p>
    <w:p w14:paraId="5B9DD0BF" w14:textId="77777777" w:rsidR="00EE45CE" w:rsidRPr="00EE45CE" w:rsidRDefault="00EE45CE" w:rsidP="00EE45CE">
      <w:pPr>
        <w:spacing w:line="360" w:lineRule="auto"/>
        <w:rPr>
          <w:rFonts w:ascii="Times New Roman" w:hAnsi="Times New Roman" w:cs="Times New Roman"/>
        </w:rPr>
      </w:pPr>
    </w:p>
    <w:p w14:paraId="4EFAF3AC" w14:textId="77777777" w:rsidR="0053407A" w:rsidRPr="00EE45CE" w:rsidRDefault="0053407A" w:rsidP="00EE45CE">
      <w:pPr>
        <w:spacing w:line="360" w:lineRule="auto"/>
        <w:rPr>
          <w:rFonts w:ascii="Times New Roman" w:hAnsi="Times New Roman" w:cs="Times New Roman"/>
        </w:rPr>
      </w:pPr>
    </w:p>
    <w:p w14:paraId="4B22D7DF" w14:textId="1EC9411B" w:rsidR="0053407A" w:rsidRPr="00EE45CE" w:rsidRDefault="0053407A" w:rsidP="00EE45CE">
      <w:pPr>
        <w:spacing w:line="360" w:lineRule="auto"/>
        <w:rPr>
          <w:rFonts w:ascii="Times New Roman" w:hAnsi="Times New Roman" w:cs="Times New Roman"/>
        </w:rPr>
      </w:pPr>
      <w:r w:rsidRPr="00EE45CE">
        <w:rPr>
          <w:rFonts w:ascii="Times New Roman" w:hAnsi="Times New Roman" w:cs="Times New Roman"/>
        </w:rPr>
        <w:t>Question 7</w:t>
      </w:r>
    </w:p>
    <w:p w14:paraId="2C65AFBF" w14:textId="07BC9105" w:rsidR="0053407A" w:rsidRPr="00EE45CE" w:rsidRDefault="0053407A" w:rsidP="00EE45CE">
      <w:pPr>
        <w:spacing w:line="360" w:lineRule="auto"/>
        <w:rPr>
          <w:rFonts w:ascii="Times New Roman" w:hAnsi="Times New Roman" w:cs="Times New Roman"/>
        </w:rPr>
      </w:pPr>
      <w:r w:rsidRPr="00EE45CE">
        <w:rPr>
          <w:rFonts w:ascii="Times New Roman" w:hAnsi="Times New Roman" w:cs="Times New Roman"/>
        </w:rPr>
        <w:t xml:space="preserve">The possible greatest loss for a particular confidence level (which isn't shown here) is represented by the negative values (-39.16 for Average Return and -25.62 for Weighted Return). Reduced absolute values signify a decreased likelihood of noteworthy losses. For instance, an Average Return VaR of -39.16 may indicate that there is a 95% (or other selected confidence level) likelihood that the portfolio will not lose more than 39.16% of its value during that time. </w:t>
      </w:r>
      <w:r w:rsidR="00111C44" w:rsidRPr="00EE45CE">
        <w:rPr>
          <w:rFonts w:ascii="Times New Roman" w:hAnsi="Times New Roman" w:cs="Times New Roman"/>
        </w:rPr>
        <w:t>The predicted average loss over the VaR threshold is represented by these figures (0.00095 for Average Return and 0.00056 for Weighted Return). Lower numbers suggest that average losses for the portfolio beyond the VaR threshold are probably going to be smaller. The figures (0.0205 for Average Return and 0.0137 for Weighted Return) denote the average return of the portfolio's assets throughout the designated time for the respective return type. A greater average return means that, on average, the portfolio produced positive returns throughout that time. However, because it ignores the proportions of each investment in the portfolio, the Average Return may be higher than the Weighted Return.</w:t>
      </w:r>
    </w:p>
    <w:p w14:paraId="69DF5B1F" w14:textId="77777777" w:rsidR="00111C44" w:rsidRDefault="00111C44" w:rsidP="00EE45CE">
      <w:pPr>
        <w:spacing w:line="360" w:lineRule="auto"/>
        <w:rPr>
          <w:rFonts w:ascii="Times New Roman" w:hAnsi="Times New Roman" w:cs="Times New Roman"/>
        </w:rPr>
      </w:pPr>
    </w:p>
    <w:p w14:paraId="0D51045B" w14:textId="77777777" w:rsidR="00EE45CE" w:rsidRPr="00EE45CE" w:rsidRDefault="00EE45CE" w:rsidP="00EE45CE">
      <w:pPr>
        <w:spacing w:line="360" w:lineRule="auto"/>
        <w:rPr>
          <w:rFonts w:ascii="Times New Roman" w:hAnsi="Times New Roman" w:cs="Times New Roman"/>
        </w:rPr>
      </w:pPr>
    </w:p>
    <w:tbl>
      <w:tblPr>
        <w:tblW w:w="0" w:type="dxa"/>
        <w:tblCellMar>
          <w:left w:w="0" w:type="dxa"/>
          <w:right w:w="0" w:type="dxa"/>
        </w:tblCellMar>
        <w:tblLook w:val="04A0" w:firstRow="1" w:lastRow="0" w:firstColumn="1" w:lastColumn="0" w:noHBand="0" w:noVBand="1"/>
      </w:tblPr>
      <w:tblGrid>
        <w:gridCol w:w="2184"/>
        <w:gridCol w:w="1190"/>
        <w:gridCol w:w="990"/>
        <w:gridCol w:w="990"/>
      </w:tblGrid>
      <w:tr w:rsidR="00111C44" w:rsidRPr="00EE45CE" w14:paraId="61218D3D" w14:textId="77777777" w:rsidTr="00111C4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CA3C95" w14:textId="77777777" w:rsidR="00111C44" w:rsidRPr="00EE45CE" w:rsidRDefault="00111C44"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Returns 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82F9E5" w14:textId="77777777" w:rsidR="00111C44" w:rsidRPr="00EE45CE" w:rsidRDefault="00111C44"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VaR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B990E5" w14:textId="77777777" w:rsidR="00111C44" w:rsidRPr="00EE45CE" w:rsidRDefault="00111C44"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F87EB4" w14:textId="77777777" w:rsidR="00111C44" w:rsidRPr="00EE45CE" w:rsidRDefault="00111C44"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Avg_Ret</w:t>
            </w:r>
          </w:p>
        </w:tc>
      </w:tr>
      <w:tr w:rsidR="00111C44" w:rsidRPr="00EE45CE" w14:paraId="572E53AB" w14:textId="77777777" w:rsidTr="00111C4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3452CC" w14:textId="77777777" w:rsidR="00111C44" w:rsidRPr="00EE45CE" w:rsidRDefault="00111C44"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Average_Return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593CB0" w14:textId="77777777" w:rsidR="00111C44" w:rsidRPr="00EE45CE" w:rsidRDefault="00111C44"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-39.162905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7A314E" w14:textId="77777777" w:rsidR="00111C44" w:rsidRPr="00EE45CE" w:rsidRDefault="00111C44"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0.00095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C289D4" w14:textId="77777777" w:rsidR="00111C44" w:rsidRPr="00EE45CE" w:rsidRDefault="00111C44"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0.020467</w:t>
            </w:r>
          </w:p>
        </w:tc>
      </w:tr>
      <w:tr w:rsidR="00111C44" w:rsidRPr="00EE45CE" w14:paraId="0834C6F7" w14:textId="77777777" w:rsidTr="00111C4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4CB62B" w14:textId="77777777" w:rsidR="00111C44" w:rsidRPr="00EE45CE" w:rsidRDefault="00111C44"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Weighted_Return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F54A71" w14:textId="77777777" w:rsidR="00111C44" w:rsidRPr="00EE45CE" w:rsidRDefault="00111C44"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-25.61599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359B15" w14:textId="77777777" w:rsidR="00111C44" w:rsidRPr="00EE45CE" w:rsidRDefault="00111C44"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0.000557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8B39C9" w14:textId="77777777" w:rsidR="00111C44" w:rsidRPr="00EE45CE" w:rsidRDefault="00111C44"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0.013711</w:t>
            </w:r>
          </w:p>
        </w:tc>
      </w:tr>
      <w:tr w:rsidR="00111C44" w:rsidRPr="00EE45CE" w14:paraId="6B2AE734" w14:textId="77777777" w:rsidTr="00111C4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C19744" w14:textId="77777777" w:rsidR="00111C44" w:rsidRPr="00EE45CE" w:rsidRDefault="00111C44"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forecasts_FAMA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D50BFA" w14:textId="77777777" w:rsidR="00111C44" w:rsidRPr="00EE45CE" w:rsidRDefault="00111C44"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-0.038214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3974D4" w14:textId="77777777" w:rsidR="00111C44" w:rsidRPr="00EE45CE" w:rsidRDefault="00111C44"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0.000206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4397FE" w14:textId="77777777" w:rsidR="00111C44" w:rsidRPr="00EE45CE" w:rsidRDefault="00111C44"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0.002093</w:t>
            </w:r>
          </w:p>
        </w:tc>
      </w:tr>
      <w:tr w:rsidR="00111C44" w:rsidRPr="00EE45CE" w14:paraId="0478F77D" w14:textId="77777777" w:rsidTr="00111C4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F4A05D" w14:textId="77777777" w:rsidR="00111C44" w:rsidRPr="00EE45CE" w:rsidRDefault="00111C44"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forecasts_FAMA_opt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B8EDF9" w14:textId="77777777" w:rsidR="00111C44" w:rsidRPr="00EE45CE" w:rsidRDefault="00111C44"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-0.038214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8E294D" w14:textId="77777777" w:rsidR="00111C44" w:rsidRPr="00EE45CE" w:rsidRDefault="00111C44"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0.000206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D31928" w14:textId="77777777" w:rsidR="00111C44" w:rsidRPr="00EE45CE" w:rsidRDefault="00111C44"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0.002093</w:t>
            </w:r>
          </w:p>
        </w:tc>
      </w:tr>
      <w:tr w:rsidR="00111C44" w:rsidRPr="00EE45CE" w14:paraId="7320C252" w14:textId="77777777" w:rsidTr="00111C4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BB35BA" w14:textId="77777777" w:rsidR="00111C44" w:rsidRPr="00EE45CE" w:rsidRDefault="00111C44" w:rsidP="00EE45CE">
            <w:pPr>
              <w:spacing w:after="0" w:line="360" w:lineRule="auto"/>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forecasts_FAMA_ES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08E6B4" w14:textId="77777777" w:rsidR="00111C44" w:rsidRPr="00EE45CE" w:rsidRDefault="00111C44"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-0.038214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8761D4" w14:textId="77777777" w:rsidR="00111C44" w:rsidRPr="00EE45CE" w:rsidRDefault="00111C44"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0.000206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C0E512" w14:textId="77777777" w:rsidR="00111C44" w:rsidRPr="00EE45CE" w:rsidRDefault="00111C44" w:rsidP="00EE45CE">
            <w:pPr>
              <w:spacing w:after="0" w:line="360" w:lineRule="auto"/>
              <w:jc w:val="right"/>
              <w:rPr>
                <w:rFonts w:ascii="Times New Roman" w:eastAsia="Times New Roman" w:hAnsi="Times New Roman" w:cs="Times New Roman"/>
                <w:kern w:val="0"/>
                <w:lang w:eastAsia="en-GB"/>
                <w14:ligatures w14:val="none"/>
              </w:rPr>
            </w:pPr>
            <w:r w:rsidRPr="00EE45CE">
              <w:rPr>
                <w:rFonts w:ascii="Times New Roman" w:eastAsia="Times New Roman" w:hAnsi="Times New Roman" w:cs="Times New Roman"/>
                <w:kern w:val="0"/>
                <w:lang w:eastAsia="en-GB"/>
                <w14:ligatures w14:val="none"/>
              </w:rPr>
              <w:t>0.002093</w:t>
            </w:r>
          </w:p>
        </w:tc>
      </w:tr>
    </w:tbl>
    <w:p w14:paraId="76FB3449" w14:textId="77777777" w:rsidR="00111C44" w:rsidRPr="00EE45CE" w:rsidRDefault="00111C44" w:rsidP="00EE45CE">
      <w:pPr>
        <w:spacing w:line="360" w:lineRule="auto"/>
        <w:rPr>
          <w:rFonts w:ascii="Times New Roman" w:hAnsi="Times New Roman" w:cs="Times New Roman"/>
        </w:rPr>
      </w:pPr>
    </w:p>
    <w:sectPr w:rsidR="00111C44" w:rsidRPr="00EE4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1B9"/>
    <w:rsid w:val="000F691E"/>
    <w:rsid w:val="00111C44"/>
    <w:rsid w:val="0048539C"/>
    <w:rsid w:val="0053407A"/>
    <w:rsid w:val="0056321D"/>
    <w:rsid w:val="007E2980"/>
    <w:rsid w:val="00863E66"/>
    <w:rsid w:val="009631B9"/>
    <w:rsid w:val="00D946DE"/>
    <w:rsid w:val="00EE45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2583113"/>
  <w15:chartTrackingRefBased/>
  <w15:docId w15:val="{4EF278B4-E4A1-3444-9900-EF68803A2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3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3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3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3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3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3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3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3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3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3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31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31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31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3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3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3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31B9"/>
    <w:rPr>
      <w:rFonts w:eastAsiaTheme="majorEastAsia" w:cstheme="majorBidi"/>
      <w:color w:val="272727" w:themeColor="text1" w:themeTint="D8"/>
    </w:rPr>
  </w:style>
  <w:style w:type="paragraph" w:styleId="Title">
    <w:name w:val="Title"/>
    <w:basedOn w:val="Normal"/>
    <w:next w:val="Normal"/>
    <w:link w:val="TitleChar"/>
    <w:uiPriority w:val="10"/>
    <w:qFormat/>
    <w:rsid w:val="00963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3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31B9"/>
    <w:pPr>
      <w:spacing w:before="160"/>
      <w:jc w:val="center"/>
    </w:pPr>
    <w:rPr>
      <w:i/>
      <w:iCs/>
      <w:color w:val="404040" w:themeColor="text1" w:themeTint="BF"/>
    </w:rPr>
  </w:style>
  <w:style w:type="character" w:customStyle="1" w:styleId="QuoteChar">
    <w:name w:val="Quote Char"/>
    <w:basedOn w:val="DefaultParagraphFont"/>
    <w:link w:val="Quote"/>
    <w:uiPriority w:val="29"/>
    <w:rsid w:val="009631B9"/>
    <w:rPr>
      <w:i/>
      <w:iCs/>
      <w:color w:val="404040" w:themeColor="text1" w:themeTint="BF"/>
    </w:rPr>
  </w:style>
  <w:style w:type="paragraph" w:styleId="ListParagraph">
    <w:name w:val="List Paragraph"/>
    <w:basedOn w:val="Normal"/>
    <w:uiPriority w:val="34"/>
    <w:qFormat/>
    <w:rsid w:val="009631B9"/>
    <w:pPr>
      <w:ind w:left="720"/>
      <w:contextualSpacing/>
    </w:pPr>
  </w:style>
  <w:style w:type="character" w:styleId="IntenseEmphasis">
    <w:name w:val="Intense Emphasis"/>
    <w:basedOn w:val="DefaultParagraphFont"/>
    <w:uiPriority w:val="21"/>
    <w:qFormat/>
    <w:rsid w:val="009631B9"/>
    <w:rPr>
      <w:i/>
      <w:iCs/>
      <w:color w:val="0F4761" w:themeColor="accent1" w:themeShade="BF"/>
    </w:rPr>
  </w:style>
  <w:style w:type="paragraph" w:styleId="IntenseQuote">
    <w:name w:val="Intense Quote"/>
    <w:basedOn w:val="Normal"/>
    <w:next w:val="Normal"/>
    <w:link w:val="IntenseQuoteChar"/>
    <w:uiPriority w:val="30"/>
    <w:qFormat/>
    <w:rsid w:val="00963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31B9"/>
    <w:rPr>
      <w:i/>
      <w:iCs/>
      <w:color w:val="0F4761" w:themeColor="accent1" w:themeShade="BF"/>
    </w:rPr>
  </w:style>
  <w:style w:type="character" w:styleId="IntenseReference">
    <w:name w:val="Intense Reference"/>
    <w:basedOn w:val="DefaultParagraphFont"/>
    <w:uiPriority w:val="32"/>
    <w:qFormat/>
    <w:rsid w:val="009631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986173">
      <w:bodyDiv w:val="1"/>
      <w:marLeft w:val="0"/>
      <w:marRight w:val="0"/>
      <w:marTop w:val="0"/>
      <w:marBottom w:val="0"/>
      <w:divBdr>
        <w:top w:val="none" w:sz="0" w:space="0" w:color="auto"/>
        <w:left w:val="none" w:sz="0" w:space="0" w:color="auto"/>
        <w:bottom w:val="none" w:sz="0" w:space="0" w:color="auto"/>
        <w:right w:val="none" w:sz="0" w:space="0" w:color="auto"/>
      </w:divBdr>
    </w:div>
    <w:div w:id="1423793845">
      <w:bodyDiv w:val="1"/>
      <w:marLeft w:val="0"/>
      <w:marRight w:val="0"/>
      <w:marTop w:val="0"/>
      <w:marBottom w:val="0"/>
      <w:divBdr>
        <w:top w:val="none" w:sz="0" w:space="0" w:color="auto"/>
        <w:left w:val="none" w:sz="0" w:space="0" w:color="auto"/>
        <w:bottom w:val="none" w:sz="0" w:space="0" w:color="auto"/>
        <w:right w:val="none" w:sz="0" w:space="0" w:color="auto"/>
      </w:divBdr>
    </w:div>
    <w:div w:id="1525484488">
      <w:bodyDiv w:val="1"/>
      <w:marLeft w:val="0"/>
      <w:marRight w:val="0"/>
      <w:marTop w:val="0"/>
      <w:marBottom w:val="0"/>
      <w:divBdr>
        <w:top w:val="none" w:sz="0" w:space="0" w:color="auto"/>
        <w:left w:val="none" w:sz="0" w:space="0" w:color="auto"/>
        <w:bottom w:val="none" w:sz="0" w:space="0" w:color="auto"/>
        <w:right w:val="none" w:sz="0" w:space="0" w:color="auto"/>
      </w:divBdr>
    </w:div>
    <w:div w:id="1657342920">
      <w:bodyDiv w:val="1"/>
      <w:marLeft w:val="0"/>
      <w:marRight w:val="0"/>
      <w:marTop w:val="0"/>
      <w:marBottom w:val="0"/>
      <w:divBdr>
        <w:top w:val="none" w:sz="0" w:space="0" w:color="auto"/>
        <w:left w:val="none" w:sz="0" w:space="0" w:color="auto"/>
        <w:bottom w:val="none" w:sz="0" w:space="0" w:color="auto"/>
        <w:right w:val="none" w:sz="0" w:space="0" w:color="auto"/>
      </w:divBdr>
    </w:div>
    <w:div w:id="1949727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1185</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RAJAN</dc:creator>
  <cp:keywords/>
  <dc:description/>
  <cp:lastModifiedBy>GOKUL RAJAN</cp:lastModifiedBy>
  <cp:revision>4</cp:revision>
  <dcterms:created xsi:type="dcterms:W3CDTF">2024-04-15T21:30:00Z</dcterms:created>
  <dcterms:modified xsi:type="dcterms:W3CDTF">2024-04-16T17:22:00Z</dcterms:modified>
</cp:coreProperties>
</file>