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28"/>
        </w:rPr>
        <w:t>Accessible Brain Morphometry from Point-of-Care</w:t>
        <w:br/>
        <w:t>Ultra-Low-Field MRI Using Physics-Constrained Deep Learning</w:t>
      </w:r>
    </w:p>
    <w:p/>
    <w:p>
      <w:r>
        <w:rPr>
          <w:b/>
          <w:color w:val="1A7A8A"/>
          <w:sz w:val="22"/>
        </w:rPr>
        <w:t>What We Built</w:t>
      </w:r>
    </w:p>
    <w:p>
      <w:pPr>
        <w:spacing w:after="120"/>
      </w:pPr>
      <w:r>
        <w:rPr>
          <w:sz w:val="22"/>
        </w:rPr>
        <w:t>A deep learning pipeline that predicts normalized whole brain volume (nWBV) — a clinical biomarker for dementia — directly from a 64 mT Hyperfine bedside MRI scanner. These scanners cost roughly 10× less than hospital 3T MRI systems and require no shielded room, making them suitable for low-resource clinics and point-of-care settings.</w:t>
      </w:r>
    </w:p>
    <w:p>
      <w:r>
        <w:rPr>
          <w:b/>
          <w:color w:val="1A7A8A"/>
          <w:sz w:val="22"/>
        </w:rPr>
        <w:t>How It Works</w:t>
      </w:r>
    </w:p>
    <w:p>
      <w:pPr>
        <w:spacing w:after="120"/>
      </w:pPr>
      <w:r>
        <w:rPr>
          <w:sz w:val="22"/>
        </w:rPr>
        <w:t>Stage 1: A 3D Vision Transformer (ViT3D, 4.23M parameters) is pre-trained on physics-simulated 64 mT data generated from 156 healthy subjects (IXI dataset). The simulation uses real measured MR physics at 64 mT — tissue-specific T1/T2 relaxation times, Rician noise, and B0 field inhomogeneity — rather than simple Gaussian blur used by prior work. Stage 2: The model is fine-tuned on 375 OASIS-1 subjects with FreeSurfer-derived nWBV labels and Clinical Dementia Rating (CDR) scores. All layers are updated at a low learning rate (5×10⁻⁵).</w:t>
      </w:r>
    </w:p>
    <w:p>
      <w:r>
        <w:rPr>
          <w:b/>
          <w:color w:val="1A7A8A"/>
          <w:sz w:val="22"/>
        </w:rPr>
        <w:t>Results</w:t>
      </w:r>
    </w:p>
    <w:p>
      <w:pPr>
        <w:spacing w:after="120"/>
      </w:pPr>
      <w:r>
        <w:rPr>
          <w:sz w:val="22"/>
        </w:rPr>
        <w:t>On the OASIS-1 test set (n=38), the model achieves Pearson r = 0.892 [95% CI: 0.801–0.943] for nWBV prediction — comparable to established cortical morphometry pipelines. The model correctly orders subjects by dementia severity without CDR as a training label: CDR 0.0 → 0.759, CDR 0.5 → 0.745, CDR 1.0 → 0.711 nWBV (−6.3% per CDR step, consistent with literature). On 23 real Hyperfine 64 mT scans (ds006557, Váša 2025), the model shows expected age-related brain atrophy (Spearman ρ = −0.597, p = 0.003). After lightweight domain adaptation using SynthSeg+ pseudo-labels, absolute error on real hardware is MAE = 0.010 nWBV units — within the clinical acceptability threshold of 0.02. Inference takes 130 ms per scan with no FreeSurfer dependency.</w:t>
      </w:r>
    </w:p>
    <w:p>
      <w:r>
        <w:rPr>
          <w:b/>
          <w:color w:val="1A7A8A"/>
          <w:sz w:val="22"/>
        </w:rPr>
        <w:t>Novelty</w:t>
      </w:r>
    </w:p>
    <w:p>
      <w:pPr>
        <w:spacing w:after="120"/>
      </w:pPr>
      <w:r>
        <w:rPr>
          <w:sz w:val="22"/>
        </w:rPr>
        <w:t>This is the first work to apply a 3D Vision Transformer for direct nWBV regression from 64 mT MRI, the first to use physics-based 64 mT simulation (not Gaussian blur) for pre-training, and the first to validate on real Hyperfine hardware with FreeSurfer ground truth (via FastSurfer, n=23). Compared to SynthSeg+ (the leading segmentation-based method), our model achieves equivalent clinical utility at 130 ms vs 2–3 minutes, with no external software dependencies.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