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AIR QUALITY ANALYSIS IN TAMILNADU- PHASE II</w:t>
      </w:r>
    </w:p>
    <w:p w:rsidR="00000000" w:rsidDel="00000000" w:rsidP="00000000" w:rsidRDefault="00000000" w:rsidRPr="00000000" w14:paraId="00000002">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1"/>
          <w:sz w:val="40"/>
          <w:szCs w:val="40"/>
          <w:rtl w:val="0"/>
        </w:rPr>
        <w:t xml:space="preserve">Data Collection:</w:t>
      </w:r>
      <w:r w:rsidDel="00000000" w:rsidR="00000000" w:rsidRPr="00000000">
        <w:rPr>
          <w:rFonts w:ascii="Times New Roman" w:cs="Times New Roman" w:eastAsia="Times New Roman" w:hAnsi="Times New Roman"/>
          <w:b w:val="0"/>
          <w:sz w:val="40"/>
          <w:szCs w:val="40"/>
          <w:rtl w:val="0"/>
        </w:rPr>
        <w:t xml:space="preserve"> The project's foundation lies in the establishment of an extensive network of air quality monitoring stations across Tamil Nadu. These stations will continuously gather real-time data on various air pollutants such as particulate matter (PM2.5 and PM10), nitrogen dioxide (NO2), sulfur dioxide (SO2), carbon monoxide (CO), and ozone (O3). Additionally, they will collect data on weather conditions (temperature, humidity, wind speed, and direction) and monitor traffic patterns, all of which impact air quality.</w:t>
      </w:r>
    </w:p>
    <w:p w:rsidR="00000000" w:rsidDel="00000000" w:rsidP="00000000" w:rsidRDefault="00000000" w:rsidRPr="00000000" w14:paraId="00000004">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Data Analytics: Advanced data analytics, including machine learning and AI algorithms, will be applied to process and analyze the colossal dataset collected. These algorithms will identify patterns and correlations that may not be evident through conventional analysis. This in-depth analysis will reveal the sources of pollution, seasonal variations, and other critical insights into the state of air quality in the region.</w:t>
      </w:r>
    </w:p>
    <w:p w:rsidR="00000000" w:rsidDel="00000000" w:rsidP="00000000" w:rsidRDefault="00000000" w:rsidRPr="00000000" w14:paraId="00000006">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Predictive Modeling: Predictive models will be developed using historical and real-time data. These models will forecast air quality trends and identify areas at risk of pollution spikes. For example, if the models predict a deterioration in air quality due to weather conditions or traffic congestion, timely measures can be taken to mitigate pollution and safeguard public health.</w:t>
      </w:r>
    </w:p>
    <w:p w:rsidR="00000000" w:rsidDel="00000000" w:rsidP="00000000" w:rsidRDefault="00000000" w:rsidRPr="00000000" w14:paraId="00000008">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Mobile App: The user-friendly mobile app will serve as a vital tool for residents. It will provide real-time information on air quality, giving users the ability to make informed decisions about outdoor activities. Additionally, it will issue health advisories when air quality deteriorates and send pollution alerts, allowing residents to take necessary precautions.</w:t>
      </w:r>
    </w:p>
    <w:p w:rsidR="00000000" w:rsidDel="00000000" w:rsidP="00000000" w:rsidRDefault="00000000" w:rsidRPr="00000000" w14:paraId="0000000A">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IoT Sensor Network: A cutting-edge network of IoT sensors will be strategically deployed throughout Tamil Nadu. These sensors will continuously monitor air quality and send data to a central database in real-time. This high-resolution data will enable a more granular understanding of air quality variations, which is particularly valuable in urban and industrial areas.</w:t>
      </w:r>
    </w:p>
    <w:p w:rsidR="00000000" w:rsidDel="00000000" w:rsidP="00000000" w:rsidRDefault="00000000" w:rsidRPr="00000000" w14:paraId="0000000C">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Public Engagement: The project encourages citizen participation in several ways. Through the mobile app, residents can contribute to the air quality data, making the project community-driven. Furthermore, awareness campaigns will educate residents about the health risks associated with air pollution, motivating them to take action to reduce emissions and protect their health.</w:t>
      </w:r>
    </w:p>
    <w:p w:rsidR="00000000" w:rsidDel="00000000" w:rsidP="00000000" w:rsidRDefault="00000000" w:rsidRPr="00000000" w14:paraId="0000000E">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Policy Recommendations: By collaborating with government agencies, the project will translate data-driven insights into actionable policy recommendations. These recommendations will include measures to control pollution sources and urban planning strategies to create healthier, more sustainable environments for residents.</w:t>
      </w:r>
    </w:p>
    <w:p w:rsidR="00000000" w:rsidDel="00000000" w:rsidP="00000000" w:rsidRDefault="00000000" w:rsidRPr="00000000" w14:paraId="00000010">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Dynamic Pollution Mapping: The creation of dynamic pollution maps will offer residents precise, location-specific air quality information. These maps can be used to plan daily activities, avoid high-pollution areas, and make choices that reduce personal exposure to harmful pollutants.</w:t>
      </w:r>
    </w:p>
    <w:p w:rsidR="00000000" w:rsidDel="00000000" w:rsidP="00000000" w:rsidRDefault="00000000" w:rsidRPr="00000000" w14:paraId="00000012">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Personalized Alerts: The mobile app will use location data and user profiles to deliver personalized pollution alerts. For instance, if someone with a respiratory condition is in an area with deteriorating air quality, they will receive alerts recommending that they stay indoors or take other protective measures.</w:t>
      </w:r>
    </w:p>
    <w:p w:rsidR="00000000" w:rsidDel="00000000" w:rsidP="00000000" w:rsidRDefault="00000000" w:rsidRPr="00000000" w14:paraId="00000014">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Behavior Modification: The app's behavioral strategies will involve suggesting eco-friendly transportation options and pollution-reducing actions. For example, it may suggest using public transport on days with poor air quality or providing tips on reducing personal contributions to pollution, such as reducing energy consumption.</w:t>
      </w:r>
    </w:p>
    <w:p w:rsidR="00000000" w:rsidDel="00000000" w:rsidP="00000000" w:rsidRDefault="00000000" w:rsidRPr="00000000" w14:paraId="00000016">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Policy Insights: Policymakers will receive data-driven insights that can guide their decisions. For instance, the data may reveal pollution hotspots, leading to targeted interventions, or indicate the impact of specific policies over time, enabling the refinement of pollution control strategies.</w:t>
      </w:r>
    </w:p>
    <w:p w:rsidR="00000000" w:rsidDel="00000000" w:rsidP="00000000" w:rsidRDefault="00000000" w:rsidRPr="00000000" w14:paraId="00000018">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Data-Driven Monitoring: The project's extensive network of advanced air quality monitoring stations will have real-time data collection capabilities. This network aims to cover both urban and rural areas, ensuring that every corner of Tamil Nadu is monitored for air quality.</w:t>
      </w:r>
    </w:p>
    <w:p w:rsidR="00000000" w:rsidDel="00000000" w:rsidP="00000000" w:rsidRDefault="00000000" w:rsidRPr="00000000" w14:paraId="0000001A">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Pollution Forecasting: The predictive models will be critical in forecasting air quality changes. By predicting deteriorations in air quality, stakeholders can take proactive measures such as implementing traffic restrictions or informing residents about pollution spikes.</w:t>
      </w:r>
    </w:p>
    <w:p w:rsidR="00000000" w:rsidDel="00000000" w:rsidP="00000000" w:rsidRDefault="00000000" w:rsidRPr="00000000" w14:paraId="0000001C">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Citizen Engagement: Citizen engagement will be actively encouraged through the mobile app. Users will not only have the opportunity to contribute data but also report pollution incidents, which can help authorities take swift action. Moreover, residents can participate in community-driven efforts to mitigate pollution.</w:t>
      </w:r>
    </w:p>
    <w:p w:rsidR="00000000" w:rsidDel="00000000" w:rsidP="00000000" w:rsidRDefault="00000000" w:rsidRPr="00000000" w14:paraId="0000001E">
      <w:pPr>
        <w:jc w:val="both"/>
        <w:rPr>
          <w:rFonts w:ascii="Times New Roman" w:cs="Times New Roman" w:eastAsia="Times New Roman" w:hAnsi="Times New Roman"/>
          <w:b w:val="0"/>
          <w:sz w:val="40"/>
          <w:szCs w:val="40"/>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0"/>
          <w:sz w:val="40"/>
          <w:szCs w:val="40"/>
        </w:rPr>
      </w:pPr>
      <w:r w:rsidDel="00000000" w:rsidR="00000000" w:rsidRPr="00000000">
        <w:rPr>
          <w:rFonts w:ascii="Times New Roman" w:cs="Times New Roman" w:eastAsia="Times New Roman" w:hAnsi="Times New Roman"/>
          <w:b w:val="0"/>
          <w:sz w:val="40"/>
          <w:szCs w:val="40"/>
          <w:rtl w:val="0"/>
        </w:rPr>
        <w:t xml:space="preserve">In summary, "Clean Air Tamil Nadu" combines robust data collection, cutting-edge analytics, public engagement, and actionable policy recommendations to combat air pollution effectively and enhance the well-being of Tamil Nadu residents. It leverages data and community involvement to achieve cleaner and healthier air quality across the region.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