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F8" w:rsidRPr="00970FF8" w:rsidRDefault="00970FF8" w:rsidP="00970FF8">
      <w:pPr>
        <w:pStyle w:val="Title"/>
        <w:rPr>
          <w:rFonts w:eastAsia="Times New Roman"/>
          <w:sz w:val="32"/>
          <w:szCs w:val="32"/>
        </w:rPr>
      </w:pPr>
      <w:r w:rsidRPr="00970FF8">
        <w:rPr>
          <w:rFonts w:eastAsia="Times New Roman"/>
          <w:sz w:val="32"/>
          <w:szCs w:val="32"/>
        </w:rPr>
        <w:t>Predicting customer churn using machine learning to uncover hidden patterns</w:t>
      </w:r>
    </w:p>
    <w:p w:rsidR="00970FF8" w:rsidRDefault="00970FF8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roc_curve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auc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05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--- 1. Generate Synthetic Customer Churn Data ---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np.random.seed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for reproducibility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n_customers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Features: Monthly Charges, Tenure (months), Total Charges (calculated)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monthly_charges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loc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n_customers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tenure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72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n_customers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1 to 72 months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Introduce some noise and dependency for churn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Churn is more likely with higher monthly charges, lower tenure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churn_probability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base churn rate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    + 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monthly_charges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0.005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- (tenure -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0.003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+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loc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scale=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n_customers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churn_probability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churn_probability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Ensure probabilities are between 0 and 1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churn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np.random.rand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n_customers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churn_probability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1 for churn, 0 for no churn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</w:t>
      </w:r>
      <w:proofErr w:type="spellStart"/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monthly_charges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: tenure,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: churn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"--- Synthetic Data Head ---"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"\n--- Churn Distribution ---"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value_counts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(normalize=</w:t>
      </w:r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--- 2. Prepare Data for Machine Learning ---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stratify=y)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Scale numerical features (important for many ML models, especially Logistic Regression)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scaler.fit_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--- 3. Train a Machine Learning Model (Logistic Regression) ---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X_train_scaled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--- 4. Make Predictions and Evaluate ---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y_pred_proba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model.predict_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proba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X_test_scaled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)[:,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Probability of churn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"\n--- Model Evaluation ---"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nClassification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Report:"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--- 5. Graphical Output ---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plt.style.use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'seaborn-v0_8-darkgrid'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Plot 1: Feature Distributions by Churn Status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14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sns.histplot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data=data, x=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hue=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bins=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'Monthly Charges Distribution by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'Monthly Charges ($)'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'Number of Customers'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sns.histplot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data=data, x=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hue=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kde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palette=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bins=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'Tenure Distribution by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'Tenure (Months)'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'Number of Customers'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Plot 2: Confusion Matrix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cbar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xticklabels</w:t>
      </w:r>
      <w:proofErr w:type="spellEnd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'Predicted No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'Predicted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yticklabels</w:t>
      </w:r>
      <w:proofErr w:type="spellEnd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'Actual No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'Actual Churn'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'Confusion Matrix for Churn Prediction'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'Predicted Label'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'True Label'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582">
        <w:rPr>
          <w:rFonts w:ascii="Courier New" w:eastAsia="Times New Roman" w:hAnsi="Courier New" w:cs="Courier New"/>
          <w:color w:val="008000"/>
          <w:sz w:val="21"/>
          <w:szCs w:val="21"/>
        </w:rPr>
        <w:t># Plot 3: ROC Curve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thresholds =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roc_curve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y_pred_proba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roc_auc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auc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fpr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tpr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darkorange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lw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proofErr w:type="spellStart"/>
      <w:r w:rsidRPr="000E058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'ROC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curve (AUC = 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{roc_auc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'navy'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lw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'--'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plt.xlim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0582">
        <w:rPr>
          <w:rFonts w:ascii="Courier New" w:eastAsia="Times New Roman" w:hAnsi="Courier New" w:cs="Courier New"/>
          <w:color w:val="116644"/>
          <w:sz w:val="21"/>
          <w:szCs w:val="21"/>
        </w:rPr>
        <w:t>1.05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'False Positive Rate'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'True Positive Rate'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'Receiver Operating Characteristic (ROC) Curve'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loc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"lower right"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"\n--- Interpretation of Graphical Output ---"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"1. Feature Distributions: Observe how '</w:t>
      </w:r>
      <w:proofErr w:type="spellStart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MonthlyCharges</w:t>
      </w:r>
      <w:proofErr w:type="spell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' and 'Tenure' differ for churned vs. non-churned customers. You might see that churned customers tend to have higher monthly charges and lower tenure."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"2. Confusion Matrix: This shows the number of correct and incorrect predictions."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Top-left (True Negatives): Correctly predicted non-churners."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Bottom-right (True Positives): Correctly predicted churners."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Top-right (False Positives): Predicted churn, but actually didn't churn (Type I error)."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Bottom-left (False Negatives): Predicted no churn, but actually churned (Type II error - a costly error for businesses)."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"3. ROC Curve: This plot illustrates the diagnostic ability of a binary classifier system as its discrimination threshold is varied."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A curve closer to the top-left corner indicates a better performing model."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0582" w:rsidRPr="000E0582" w:rsidRDefault="000E0582" w:rsidP="000E0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0582">
        <w:rPr>
          <w:rFonts w:ascii="Courier New" w:eastAsia="Times New Roman" w:hAnsi="Courier New" w:cs="Courier New"/>
          <w:color w:val="A31515"/>
          <w:sz w:val="21"/>
          <w:szCs w:val="21"/>
        </w:rPr>
        <w:t>"   - The Area Under the Curve (AUC) provides a single measure of overall performance (0.5 is random, 1.0 is perfect)."</w:t>
      </w:r>
      <w:r w:rsidRPr="000E05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C048E" w:rsidRDefault="009C048E"/>
    <w:p w:rsidR="009C048E" w:rsidRPr="009C048E" w:rsidRDefault="009C048E">
      <w:pPr>
        <w:rPr>
          <w:b/>
        </w:rPr>
      </w:pPr>
      <w:r w:rsidRPr="009C048E">
        <w:rPr>
          <w:b/>
        </w:rPr>
        <w:t>OUTPUT</w:t>
      </w:r>
      <w:r w:rsidR="00970FF8">
        <w:rPr>
          <w:b/>
          <w:noProof/>
        </w:rPr>
        <w:drawing>
          <wp:inline distT="0" distB="0" distL="0" distR="0">
            <wp:extent cx="5943600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9 1148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48E" w:rsidRPr="009C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5A" w:rsidRDefault="00F0635A" w:rsidP="00970FF8">
      <w:pPr>
        <w:spacing w:after="0" w:line="240" w:lineRule="auto"/>
      </w:pPr>
      <w:r>
        <w:separator/>
      </w:r>
    </w:p>
  </w:endnote>
  <w:endnote w:type="continuationSeparator" w:id="0">
    <w:p w:rsidR="00F0635A" w:rsidRDefault="00F0635A" w:rsidP="0097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5A" w:rsidRDefault="00F0635A" w:rsidP="00970FF8">
      <w:pPr>
        <w:spacing w:after="0" w:line="240" w:lineRule="auto"/>
      </w:pPr>
      <w:r>
        <w:separator/>
      </w:r>
    </w:p>
  </w:footnote>
  <w:footnote w:type="continuationSeparator" w:id="0">
    <w:p w:rsidR="00F0635A" w:rsidRDefault="00F0635A" w:rsidP="00970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82"/>
    <w:rsid w:val="000E0582"/>
    <w:rsid w:val="00807D5D"/>
    <w:rsid w:val="00970FF8"/>
    <w:rsid w:val="009C048E"/>
    <w:rsid w:val="00C31C4F"/>
    <w:rsid w:val="00F0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00CE"/>
  <w15:chartTrackingRefBased/>
  <w15:docId w15:val="{B114377D-EFB0-40DB-B1A4-D4DA1D4D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F8"/>
  </w:style>
  <w:style w:type="paragraph" w:styleId="Footer">
    <w:name w:val="footer"/>
    <w:basedOn w:val="Normal"/>
    <w:link w:val="FooterChar"/>
    <w:uiPriority w:val="99"/>
    <w:unhideWhenUsed/>
    <w:rsid w:val="0097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F8"/>
  </w:style>
  <w:style w:type="paragraph" w:styleId="Title">
    <w:name w:val="Title"/>
    <w:basedOn w:val="Normal"/>
    <w:next w:val="Normal"/>
    <w:link w:val="TitleChar"/>
    <w:uiPriority w:val="10"/>
    <w:qFormat/>
    <w:rsid w:val="00970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2ITA1</cp:lastModifiedBy>
  <cp:revision>5</cp:revision>
  <dcterms:created xsi:type="dcterms:W3CDTF">2025-05-09T06:14:00Z</dcterms:created>
  <dcterms:modified xsi:type="dcterms:W3CDTF">2025-05-09T06:24:00Z</dcterms:modified>
</cp:coreProperties>
</file>