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0"/>
        </w:rPr>
        <w:t>Autonomous Security Lab Assistant</w:t>
      </w:r>
    </w:p>
    <w:p>
      <w:pPr>
        <w:jc w:val="center"/>
      </w:pPr>
      <w:r>
        <w:rPr>
          <w:rFonts w:ascii="Aptos" w:hAnsi="Aptos"/>
          <w:color w:val="007070"/>
          <w:sz w:val="36"/>
        </w:rPr>
        <w:t>Complete Product Guide</w:t>
      </w:r>
    </w:p>
    <w:p>
      <w:pPr>
        <w:spacing w:after="360"/>
      </w:pPr>
    </w:p>
    <w:tbl>
      <w:tblPr>
        <w:tblW w:type="auto" w:w="0"/>
        <w:jc w:val="center"/>
        <w:tblLook w:firstColumn="1" w:firstRow="1" w:lastColumn="0" w:lastRow="0" w:noHBand="0" w:noVBand="1" w:val="04A0"/>
      </w:tblPr>
      <w:tblGrid>
        <w:gridCol w:w="9994"/>
      </w:tblGrid>
      <w:tr>
        <w:tc>
          <w:tcPr>
            <w:tcW w:type="dxa" w:w="9994"/>
            <w:shd w:fill="DDEFEF"/>
            <w:tcMar>
              <w:top w:w="160" w:type="dxa"/>
              <w:bottom w:w="160" w:type="dxa"/>
              <w:left w:w="160" w:type="dxa"/>
              <w:right w:w="160" w:type="dxa"/>
            </w:tcMar>
          </w:tcPr>
          <w:p>
            <w:r>
              <w:rPr>
                <w:b/>
                <w:color w:val="007070"/>
              </w:rPr>
              <w:t>Product Purpose</w:t>
            </w:r>
          </w:p>
          <w:p>
            <w:pPr>
              <w:spacing w:after="0"/>
            </w:pPr>
            <w:r>
              <w:t>A secure MCP-style backend for authorized cybersecurity lab reconnaissance, evidence collection, reporting, auditability, and AI-agent tool orchestration.</w:t>
            </w:r>
          </w:p>
        </w:tc>
      </w:tr>
    </w:tbl>
    <w:p/>
    <w:p>
      <w:r>
        <w:rPr>
          <w:b/>
          <w:color w:val="242D39"/>
        </w:rPr>
        <w:t>Document metadata</w:t>
      </w:r>
    </w:p>
    <w:tbl>
      <w:tblPr>
        <w:tblStyle w:val="TableGrid"/>
        <w:tblW w:type="auto" w:w="0"/>
        <w:jc w:val="center"/>
        <w:tblLook w:firstColumn="1" w:firstRow="1" w:lastColumn="0" w:lastRow="0" w:noHBand="0" w:noVBand="1" w:val="04A0"/>
      </w:tblPr>
      <w:tblGrid>
        <w:gridCol w:w="4997"/>
        <w:gridCol w:w="4997"/>
      </w:tblGrid>
      <w:tr>
        <w:tc>
          <w:tcPr>
            <w:tcW w:type="dxa" w:w="4997"/>
            <w:shd w:fill="DDEBF7"/>
            <w:tcMar>
              <w:top w:w="120" w:type="dxa"/>
              <w:bottom w:w="120" w:type="dxa"/>
              <w:left w:w="100" w:type="dxa"/>
              <w:right w:w="100" w:type="dxa"/>
            </w:tcMar>
            <w:vAlign w:val="center"/>
          </w:tcPr>
          <w:p>
            <w:r>
              <w:rPr>
                <w:b/>
                <w:color w:val="1F4E79"/>
              </w:rPr>
              <w:t>Field</w:t>
            </w:r>
          </w:p>
        </w:tc>
        <w:tc>
          <w:tcPr>
            <w:tcW w:type="dxa" w:w="4997"/>
            <w:shd w:fill="DDEBF7"/>
            <w:tcMar>
              <w:top w:w="120" w:type="dxa"/>
              <w:bottom w:w="120" w:type="dxa"/>
              <w:left w:w="100" w:type="dxa"/>
              <w:right w:w="100" w:type="dxa"/>
            </w:tcMar>
            <w:vAlign w:val="center"/>
          </w:tcPr>
          <w:p>
            <w:r>
              <w:rPr>
                <w:b/>
                <w:color w:val="1F4E79"/>
              </w:rPr>
              <w:t>Value</w:t>
            </w:r>
          </w:p>
        </w:tc>
      </w:tr>
      <w:tr>
        <w:tc>
          <w:tcPr>
            <w:tcW w:type="dxa" w:w="4997"/>
            <w:tcMar>
              <w:top w:w="120" w:type="dxa"/>
              <w:bottom w:w="120" w:type="dxa"/>
              <w:left w:w="100" w:type="dxa"/>
              <w:right w:w="100" w:type="dxa"/>
            </w:tcMar>
            <w:vAlign w:val="center"/>
          </w:tcPr>
          <w:p>
            <w:r>
              <w:t>Project</w:t>
            </w:r>
          </w:p>
        </w:tc>
        <w:tc>
          <w:tcPr>
            <w:tcW w:type="dxa" w:w="4997"/>
            <w:tcMar>
              <w:top w:w="120" w:type="dxa"/>
              <w:bottom w:w="120" w:type="dxa"/>
              <w:left w:w="100" w:type="dxa"/>
              <w:right w:w="100" w:type="dxa"/>
            </w:tcMar>
            <w:vAlign w:val="center"/>
          </w:tcPr>
          <w:p>
            <w:r>
              <w:t>Autonomous Security Lab Assistant</w:t>
            </w:r>
          </w:p>
        </w:tc>
      </w:tr>
      <w:tr>
        <w:tc>
          <w:tcPr>
            <w:tcW w:type="dxa" w:w="4997"/>
            <w:tcMar>
              <w:top w:w="120" w:type="dxa"/>
              <w:bottom w:w="120" w:type="dxa"/>
              <w:left w:w="100" w:type="dxa"/>
              <w:right w:w="100" w:type="dxa"/>
            </w:tcMar>
            <w:vAlign w:val="center"/>
          </w:tcPr>
          <w:p>
            <w:r>
              <w:t>Version</w:t>
            </w:r>
          </w:p>
        </w:tc>
        <w:tc>
          <w:tcPr>
            <w:tcW w:type="dxa" w:w="4997"/>
            <w:tcMar>
              <w:top w:w="120" w:type="dxa"/>
              <w:bottom w:w="120" w:type="dxa"/>
              <w:left w:w="100" w:type="dxa"/>
              <w:right w:w="100" w:type="dxa"/>
            </w:tcMar>
            <w:vAlign w:val="center"/>
          </w:tcPr>
          <w:p>
            <w:r>
              <w:t>0.4.0</w:t>
            </w:r>
          </w:p>
        </w:tc>
      </w:tr>
      <w:tr>
        <w:tc>
          <w:tcPr>
            <w:tcW w:type="dxa" w:w="4997"/>
            <w:tcMar>
              <w:top w:w="120" w:type="dxa"/>
              <w:bottom w:w="120" w:type="dxa"/>
              <w:left w:w="100" w:type="dxa"/>
              <w:right w:w="100" w:type="dxa"/>
            </w:tcMar>
            <w:vAlign w:val="center"/>
          </w:tcPr>
          <w:p>
            <w:r>
              <w:t>Workspace</w:t>
            </w:r>
          </w:p>
        </w:tc>
        <w:tc>
          <w:tcPr>
            <w:tcW w:type="dxa" w:w="4997"/>
            <w:tcMar>
              <w:top w:w="120" w:type="dxa"/>
              <w:bottom w:w="120" w:type="dxa"/>
              <w:left w:w="100" w:type="dxa"/>
              <w:right w:w="100" w:type="dxa"/>
            </w:tcMar>
            <w:vAlign w:val="center"/>
          </w:tcPr>
          <w:p>
            <w:r>
              <w:t>D:\MCP_Demo</w:t>
            </w:r>
          </w:p>
        </w:tc>
      </w:tr>
      <w:tr>
        <w:tc>
          <w:tcPr>
            <w:tcW w:type="dxa" w:w="4997"/>
            <w:tcMar>
              <w:top w:w="120" w:type="dxa"/>
              <w:bottom w:w="120" w:type="dxa"/>
              <w:left w:w="100" w:type="dxa"/>
              <w:right w:w="100" w:type="dxa"/>
            </w:tcMar>
            <w:vAlign w:val="center"/>
          </w:tcPr>
          <w:p>
            <w:r>
              <w:t>Audience</w:t>
            </w:r>
          </w:p>
        </w:tc>
        <w:tc>
          <w:tcPr>
            <w:tcW w:type="dxa" w:w="4997"/>
            <w:tcMar>
              <w:top w:w="120" w:type="dxa"/>
              <w:bottom w:w="120" w:type="dxa"/>
              <w:left w:w="100" w:type="dxa"/>
              <w:right w:w="100" w:type="dxa"/>
            </w:tcMar>
            <w:vAlign w:val="center"/>
          </w:tcPr>
          <w:p>
            <w:r>
              <w:t>Students, backend engineers, AI engineers, security learners, reviewers</w:t>
            </w:r>
          </w:p>
        </w:tc>
      </w:tr>
      <w:tr>
        <w:tc>
          <w:tcPr>
            <w:tcW w:type="dxa" w:w="4997"/>
            <w:tcMar>
              <w:top w:w="120" w:type="dxa"/>
              <w:bottom w:w="120" w:type="dxa"/>
              <w:left w:w="100" w:type="dxa"/>
              <w:right w:w="100" w:type="dxa"/>
            </w:tcMar>
            <w:vAlign w:val="center"/>
          </w:tcPr>
          <w:p>
            <w:r>
              <w:t>Generated artifact</w:t>
            </w:r>
          </w:p>
        </w:tc>
        <w:tc>
          <w:tcPr>
            <w:tcW w:type="dxa" w:w="4997"/>
            <w:tcMar>
              <w:top w:w="120" w:type="dxa"/>
              <w:bottom w:w="120" w:type="dxa"/>
              <w:left w:w="100" w:type="dxa"/>
              <w:right w:w="100" w:type="dxa"/>
            </w:tcMar>
            <w:vAlign w:val="center"/>
          </w:tcPr>
          <w:p>
            <w:r>
              <w:t>PDF manual with diagrams and detailed explanations</w:t>
            </w:r>
          </w:p>
        </w:tc>
      </w:tr>
    </w:tbl>
    <w:p/>
    <w:p>
      <w:r>
        <w:br w:type="page"/>
      </w:r>
    </w:p>
    <w:p>
      <w:pPr>
        <w:pStyle w:val="Heading1"/>
      </w:pPr>
      <w:r>
        <w:t>Table of Contents</w:t>
      </w:r>
    </w:p>
    <w:p>
      <w:pPr>
        <w:pStyle w:val="ListBullet"/>
      </w:pPr>
      <w:r>
        <w:t>Executive Summary</w:t>
      </w:r>
    </w:p>
    <w:p>
      <w:pPr>
        <w:pStyle w:val="ListBullet"/>
      </w:pPr>
      <w:r>
        <w:t>Who Uses This Product</w:t>
      </w:r>
    </w:p>
    <w:p>
      <w:pPr>
        <w:pStyle w:val="ListBullet"/>
      </w:pPr>
      <w:r>
        <w:t>Primary Use Case</w:t>
      </w:r>
    </w:p>
    <w:p>
      <w:pPr>
        <w:pStyle w:val="ListBullet"/>
      </w:pPr>
      <w:r>
        <w:t>What The Product Does</w:t>
      </w:r>
    </w:p>
    <w:p>
      <w:pPr>
        <w:pStyle w:val="ListBullet"/>
      </w:pPr>
      <w:r>
        <w:t>How To Run The Product</w:t>
      </w:r>
    </w:p>
    <w:p>
      <w:pPr>
        <w:pStyle w:val="ListBullet"/>
      </w:pPr>
      <w:r>
        <w:t>How To Use The MCP-Style Server</w:t>
      </w:r>
    </w:p>
    <w:p>
      <w:pPr>
        <w:pStyle w:val="ListBullet"/>
      </w:pPr>
      <w:r>
        <w:t>Security Model</w:t>
      </w:r>
    </w:p>
    <w:p>
      <w:pPr>
        <w:pStyle w:val="ListBullet"/>
      </w:pPr>
      <w:r>
        <w:t>Artifact System</w:t>
      </w:r>
    </w:p>
    <w:p>
      <w:pPr>
        <w:pStyle w:val="ListBullet"/>
      </w:pPr>
      <w:r>
        <w:t>File-By-File Walkthrough</w:t>
      </w:r>
    </w:p>
    <w:p>
      <w:pPr>
        <w:pStyle w:val="ListBullet"/>
      </w:pPr>
      <w:r>
        <w:t>Line-By-Line Conceptual Workflow</w:t>
      </w:r>
    </w:p>
    <w:p>
      <w:pPr>
        <w:pStyle w:val="ListBullet"/>
      </w:pPr>
      <w:r>
        <w:t>How Testing Works</w:t>
      </w:r>
    </w:p>
    <w:p>
      <w:pPr>
        <w:pStyle w:val="ListBullet"/>
      </w:pPr>
      <w:r>
        <w:t>Example Output Explained</w:t>
      </w:r>
    </w:p>
    <w:p>
      <w:pPr>
        <w:pStyle w:val="ListBullet"/>
      </w:pPr>
      <w:r>
        <w:t>What This Product Does Not Do</w:t>
      </w:r>
    </w:p>
    <w:p>
      <w:pPr>
        <w:pStyle w:val="ListBullet"/>
      </w:pPr>
      <w:r>
        <w:t>How To Present This Project</w:t>
      </w:r>
    </w:p>
    <w:p>
      <w:pPr>
        <w:pStyle w:val="ListBullet"/>
      </w:pPr>
      <w:r>
        <w:t>Future Improvements</w:t>
      </w:r>
    </w:p>
    <w:p>
      <w:r>
        <w:br w:type="page"/>
      </w:r>
    </w:p>
    <w:p>
      <w:pPr>
        <w:pStyle w:val="Heading1"/>
      </w:pPr>
      <w:r>
        <w:t>1. Executive Summary</w:t>
      </w:r>
    </w:p>
    <w:p>
      <w:r>
        <w:t>The Autonomous Security Lab Assistant is a safe-by-default cybersecurity lab assistant built around MCP-style tool orchestration. It lets a user or AI agent inspect authorized lab targets, collect structured evidence, generate findings, save reports, export SARIF, index runs, and maintain tamper-evident audit logs.</w:t>
      </w:r>
    </w:p>
    <w:p>
      <w:r>
        <w:t>The project is intentionally not a chatbot, not a CRUD app, and not a simple API wrapper. It is a security orchestration backend that demonstrates AI agents, MCP architecture, defensive cybersecurity workflows, policy enforcement, persistence, reporting, and backend engineering discipline.</w:t>
      </w:r>
    </w:p>
    <w:p>
      <w:r>
        <w:t>The central design rule is simple: policy first, tools second, evidence always.</w:t>
      </w:r>
    </w:p>
    <w:tbl>
      <w:tblPr>
        <w:tblW w:type="auto" w:w="0"/>
        <w:jc w:val="center"/>
        <w:tblLook w:firstColumn="1" w:firstRow="1" w:lastColumn="0" w:lastRow="0" w:noHBand="0" w:noVBand="1" w:val="04A0"/>
      </w:tblPr>
      <w:tblGrid>
        <w:gridCol w:w="9994"/>
      </w:tblGrid>
      <w:tr>
        <w:tc>
          <w:tcPr>
            <w:tcW w:type="dxa" w:w="9994"/>
            <w:shd w:fill="DDEFEF"/>
            <w:tcMar>
              <w:top w:w="160" w:type="dxa"/>
              <w:bottom w:w="160" w:type="dxa"/>
              <w:left w:w="160" w:type="dxa"/>
              <w:right w:w="160" w:type="dxa"/>
            </w:tcMar>
          </w:tcPr>
          <w:p>
            <w:r>
              <w:rPr>
                <w:b/>
                <w:color w:val="007070"/>
              </w:rPr>
              <w:t>Plain-English Definition</w:t>
            </w:r>
          </w:p>
          <w:p>
            <w:pPr>
              <w:spacing w:after="0"/>
            </w:pPr>
            <w:r>
              <w:t>This project is a secure AI-agent tool server for authorized cybersecurity lab reconnaissance. It checks scope before action, refuses unsafe requests, runs bounded tools, and records evidence.</w:t>
            </w:r>
          </w:p>
        </w:tc>
      </w:tr>
    </w:tbl>
    <w:p/>
    <w:p>
      <w:pPr>
        <w:pStyle w:val="Heading1"/>
      </w:pPr>
      <w:r>
        <w:t>2. Who Uses This Product</w:t>
      </w:r>
    </w:p>
    <w:p>
      <w:r>
        <w:t>Cybersecurity students use it to learn safe reconnaissance workflows without building unsafe habits.</w:t>
      </w:r>
    </w:p>
    <w:p>
      <w:r>
        <w:t>Backend engineers use it to study protocol design, tool registries, persistence, reporting, and secure input validation.</w:t>
      </w:r>
    </w:p>
    <w:p>
      <w:r>
        <w:t>AI engineers use it to understand how an agent can call tools through a controlled MCP-style interface.</w:t>
      </w:r>
    </w:p>
    <w:p>
      <w:r>
        <w:t>Security researchers and CTF players use it inside owned labs, private ranges, and intentionally vulnerable training environments.</w:t>
      </w:r>
    </w:p>
    <w:p>
      <w:r>
        <w:t>Teachers and mentors use it as a controlled demonstration of how security automation should be bounded.</w:t>
      </w:r>
    </w:p>
    <w:p>
      <w:r>
        <w:rPr>
          <w:b/>
          <w:color w:val="242D39"/>
        </w:rPr>
        <w:t>User groups and value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DEBF7"/>
            <w:tcMar>
              <w:top w:w="120" w:type="dxa"/>
              <w:bottom w:w="120" w:type="dxa"/>
              <w:left w:w="100" w:type="dxa"/>
              <w:right w:w="100" w:type="dxa"/>
            </w:tcMar>
            <w:vAlign w:val="center"/>
          </w:tcPr>
          <w:p>
            <w:r>
              <w:rPr>
                <w:b/>
                <w:color w:val="1F4E79"/>
              </w:rPr>
              <w:t>User</w:t>
            </w:r>
          </w:p>
        </w:tc>
        <w:tc>
          <w:tcPr>
            <w:tcW w:type="dxa" w:w="3331"/>
            <w:shd w:fill="DDEBF7"/>
            <w:tcMar>
              <w:top w:w="120" w:type="dxa"/>
              <w:bottom w:w="120" w:type="dxa"/>
              <w:left w:w="100" w:type="dxa"/>
              <w:right w:w="100" w:type="dxa"/>
            </w:tcMar>
            <w:vAlign w:val="center"/>
          </w:tcPr>
          <w:p>
            <w:r>
              <w:rPr>
                <w:b/>
                <w:color w:val="1F4E79"/>
              </w:rPr>
              <w:t>Why they use it</w:t>
            </w:r>
          </w:p>
        </w:tc>
        <w:tc>
          <w:tcPr>
            <w:tcW w:type="dxa" w:w="3331"/>
            <w:shd w:fill="DDEBF7"/>
            <w:tcMar>
              <w:top w:w="120" w:type="dxa"/>
              <w:bottom w:w="120" w:type="dxa"/>
              <w:left w:w="100" w:type="dxa"/>
              <w:right w:w="100" w:type="dxa"/>
            </w:tcMar>
            <w:vAlign w:val="center"/>
          </w:tcPr>
          <w:p>
            <w:r>
              <w:rPr>
                <w:b/>
                <w:color w:val="1F4E79"/>
              </w:rPr>
              <w:t>What they learn or gain</w:t>
            </w:r>
          </w:p>
        </w:tc>
      </w:tr>
      <w:tr>
        <w:tc>
          <w:tcPr>
            <w:tcW w:type="dxa" w:w="3331"/>
            <w:tcMar>
              <w:top w:w="120" w:type="dxa"/>
              <w:bottom w:w="120" w:type="dxa"/>
              <w:left w:w="100" w:type="dxa"/>
              <w:right w:w="100" w:type="dxa"/>
            </w:tcMar>
            <w:vAlign w:val="center"/>
          </w:tcPr>
          <w:p>
            <w:r>
              <w:t>Cybersecurity student</w:t>
            </w:r>
          </w:p>
        </w:tc>
        <w:tc>
          <w:tcPr>
            <w:tcW w:type="dxa" w:w="3331"/>
            <w:tcMar>
              <w:top w:w="120" w:type="dxa"/>
              <w:bottom w:w="120" w:type="dxa"/>
              <w:left w:w="100" w:type="dxa"/>
              <w:right w:w="100" w:type="dxa"/>
            </w:tcMar>
            <w:vAlign w:val="center"/>
          </w:tcPr>
          <w:p>
            <w:r>
              <w:t>Practice safe lab recon</w:t>
            </w:r>
          </w:p>
        </w:tc>
        <w:tc>
          <w:tcPr>
            <w:tcW w:type="dxa" w:w="3331"/>
            <w:tcMar>
              <w:top w:w="120" w:type="dxa"/>
              <w:bottom w:w="120" w:type="dxa"/>
              <w:left w:w="100" w:type="dxa"/>
              <w:right w:w="100" w:type="dxa"/>
            </w:tcMar>
            <w:vAlign w:val="center"/>
          </w:tcPr>
          <w:p>
            <w:r>
              <w:t>Scope validation, evidence, reports</w:t>
            </w:r>
          </w:p>
        </w:tc>
      </w:tr>
      <w:tr>
        <w:tc>
          <w:tcPr>
            <w:tcW w:type="dxa" w:w="3331"/>
            <w:tcMar>
              <w:top w:w="120" w:type="dxa"/>
              <w:bottom w:w="120" w:type="dxa"/>
              <w:left w:w="100" w:type="dxa"/>
              <w:right w:w="100" w:type="dxa"/>
            </w:tcMar>
            <w:vAlign w:val="center"/>
          </w:tcPr>
          <w:p>
            <w:r>
              <w:t>Backend engineer</w:t>
            </w:r>
          </w:p>
        </w:tc>
        <w:tc>
          <w:tcPr>
            <w:tcW w:type="dxa" w:w="3331"/>
            <w:tcMar>
              <w:top w:w="120" w:type="dxa"/>
              <w:bottom w:w="120" w:type="dxa"/>
              <w:left w:w="100" w:type="dxa"/>
              <w:right w:w="100" w:type="dxa"/>
            </w:tcMar>
            <w:vAlign w:val="center"/>
          </w:tcPr>
          <w:p>
            <w:r>
              <w:t>Study serious service design</w:t>
            </w:r>
          </w:p>
        </w:tc>
        <w:tc>
          <w:tcPr>
            <w:tcW w:type="dxa" w:w="3331"/>
            <w:tcMar>
              <w:top w:w="120" w:type="dxa"/>
              <w:bottom w:w="120" w:type="dxa"/>
              <w:left w:w="100" w:type="dxa"/>
              <w:right w:w="100" w:type="dxa"/>
            </w:tcMar>
            <w:vAlign w:val="center"/>
          </w:tcPr>
          <w:p>
            <w:r>
              <w:t>JSON-RPC, validation, storage, tests</w:t>
            </w:r>
          </w:p>
        </w:tc>
      </w:tr>
      <w:tr>
        <w:tc>
          <w:tcPr>
            <w:tcW w:type="dxa" w:w="3331"/>
            <w:tcMar>
              <w:top w:w="120" w:type="dxa"/>
              <w:bottom w:w="120" w:type="dxa"/>
              <w:left w:w="100" w:type="dxa"/>
              <w:right w:w="100" w:type="dxa"/>
            </w:tcMar>
            <w:vAlign w:val="center"/>
          </w:tcPr>
          <w:p>
            <w:r>
              <w:t>AI engineer</w:t>
            </w:r>
          </w:p>
        </w:tc>
        <w:tc>
          <w:tcPr>
            <w:tcW w:type="dxa" w:w="3331"/>
            <w:tcMar>
              <w:top w:w="120" w:type="dxa"/>
              <w:bottom w:w="120" w:type="dxa"/>
              <w:left w:w="100" w:type="dxa"/>
              <w:right w:w="100" w:type="dxa"/>
            </w:tcMar>
            <w:vAlign w:val="center"/>
          </w:tcPr>
          <w:p>
            <w:r>
              <w:t>Build safe agent tools</w:t>
            </w:r>
          </w:p>
        </w:tc>
        <w:tc>
          <w:tcPr>
            <w:tcW w:type="dxa" w:w="3331"/>
            <w:tcMar>
              <w:top w:w="120" w:type="dxa"/>
              <w:bottom w:w="120" w:type="dxa"/>
              <w:left w:w="100" w:type="dxa"/>
              <w:right w:w="100" w:type="dxa"/>
            </w:tcMar>
            <w:vAlign w:val="center"/>
          </w:tcPr>
          <w:p>
            <w:r>
              <w:t>MCP-style tool schemas and orchestration</w:t>
            </w:r>
          </w:p>
        </w:tc>
      </w:tr>
      <w:tr>
        <w:tc>
          <w:tcPr>
            <w:tcW w:type="dxa" w:w="3331"/>
            <w:tcMar>
              <w:top w:w="120" w:type="dxa"/>
              <w:bottom w:w="120" w:type="dxa"/>
              <w:left w:w="100" w:type="dxa"/>
              <w:right w:w="100" w:type="dxa"/>
            </w:tcMar>
            <w:vAlign w:val="center"/>
          </w:tcPr>
          <w:p>
            <w:r>
              <w:t>Security team</w:t>
            </w:r>
          </w:p>
        </w:tc>
        <w:tc>
          <w:tcPr>
            <w:tcW w:type="dxa" w:w="3331"/>
            <w:tcMar>
              <w:top w:w="120" w:type="dxa"/>
              <w:bottom w:w="120" w:type="dxa"/>
              <w:left w:w="100" w:type="dxa"/>
              <w:right w:w="100" w:type="dxa"/>
            </w:tcMar>
            <w:vAlign w:val="center"/>
          </w:tcPr>
          <w:p>
            <w:r>
              <w:t>Prototype defensive workflows</w:t>
            </w:r>
          </w:p>
        </w:tc>
        <w:tc>
          <w:tcPr>
            <w:tcW w:type="dxa" w:w="3331"/>
            <w:tcMar>
              <w:top w:w="120" w:type="dxa"/>
              <w:bottom w:w="120" w:type="dxa"/>
              <w:left w:w="100" w:type="dxa"/>
              <w:right w:w="100" w:type="dxa"/>
            </w:tcMar>
            <w:vAlign w:val="center"/>
          </w:tcPr>
          <w:p>
            <w:r>
              <w:t>Auditability, SARIF, risk scoring</w:t>
            </w:r>
          </w:p>
        </w:tc>
      </w:tr>
      <w:tr>
        <w:tc>
          <w:tcPr>
            <w:tcW w:type="dxa" w:w="3331"/>
            <w:tcMar>
              <w:top w:w="120" w:type="dxa"/>
              <w:bottom w:w="120" w:type="dxa"/>
              <w:left w:w="100" w:type="dxa"/>
              <w:right w:w="100" w:type="dxa"/>
            </w:tcMar>
            <w:vAlign w:val="center"/>
          </w:tcPr>
          <w:p>
            <w:r>
              <w:t>Portfolio builder</w:t>
            </w:r>
          </w:p>
        </w:tc>
        <w:tc>
          <w:tcPr>
            <w:tcW w:type="dxa" w:w="3331"/>
            <w:tcMar>
              <w:top w:w="120" w:type="dxa"/>
              <w:bottom w:w="120" w:type="dxa"/>
              <w:left w:w="100" w:type="dxa"/>
              <w:right w:w="100" w:type="dxa"/>
            </w:tcMar>
            <w:vAlign w:val="center"/>
          </w:tcPr>
          <w:p>
            <w:r>
              <w:t>Show advanced capability</w:t>
            </w:r>
          </w:p>
        </w:tc>
        <w:tc>
          <w:tcPr>
            <w:tcW w:type="dxa" w:w="3331"/>
            <w:tcMar>
              <w:top w:w="120" w:type="dxa"/>
              <w:bottom w:w="120" w:type="dxa"/>
              <w:left w:w="100" w:type="dxa"/>
              <w:right w:w="100" w:type="dxa"/>
            </w:tcMar>
            <w:vAlign w:val="center"/>
          </w:tcPr>
          <w:p>
            <w:r>
              <w:t>Security plus backend plus agent architecture</w:t>
            </w:r>
          </w:p>
        </w:tc>
      </w:tr>
    </w:tbl>
    <w:p/>
    <w:p>
      <w:pPr>
        <w:jc w:val="center"/>
      </w:pPr>
      <w:r>
        <w:drawing>
          <wp:inline xmlns:a="http://schemas.openxmlformats.org/drawingml/2006/main" xmlns:pic="http://schemas.openxmlformats.org/drawingml/2006/picture">
            <wp:extent cx="6080760" cy="330098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80760" cy="3300984"/>
                    </a:xfrm>
                    <a:prstGeom prst="rect"/>
                  </pic:spPr>
                </pic:pic>
              </a:graphicData>
            </a:graphic>
          </wp:inline>
        </w:drawing>
      </w:r>
    </w:p>
    <w:p>
      <w:pPr>
        <w:jc w:val="center"/>
      </w:pPr>
      <w:r>
        <w:rPr>
          <w:i/>
          <w:color w:val="5C6670"/>
          <w:sz w:val="18"/>
        </w:rPr>
        <w:t>Figure 1. Product architecture: clients call a controlled tool server, tools pass through policy, and workflow artifacts are persisted.</w:t>
      </w:r>
    </w:p>
    <w:p>
      <w:pPr>
        <w:pStyle w:val="Heading1"/>
      </w:pPr>
      <w:r>
        <w:t>3. Primary Use Case</w:t>
      </w:r>
    </w:p>
    <w:p>
      <w:r>
        <w:t>The main use case is authorized lab reconnaissance. A user points the assistant at an allowed local or private target, chooses ports, and receives structured results.</w:t>
      </w:r>
    </w:p>
    <w:p>
      <w:r>
        <w:t>For example, a developer may run a local test application on 127.0.0.1:8000 and ask the assistant to inspect common web ports. The assistant validates scope, scans only the requested ports, collects HTTP headers, checks TLS metadata when HTTPS exists, checks security.txt and robots.txt, extracts safe HTML page intelligence, generates findings, scores risk, and saves artifacts.</w:t>
      </w:r>
    </w:p>
    <w:p>
      <w:r>
        <w:rPr>
          <w:b/>
          <w:color w:val="242D39"/>
        </w:rPr>
        <w:t>CLI recon example</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python -m security_lab_assistant.cli recon 127.0.0.1 --ports 80,443,8000,8080</w:t>
            </w:r>
          </w:p>
        </w:tc>
      </w:tr>
    </w:tbl>
    <w:p/>
    <w:p>
      <w:pPr>
        <w:jc w:val="center"/>
      </w:pPr>
      <w:r>
        <w:drawing>
          <wp:inline xmlns:a="http://schemas.openxmlformats.org/drawingml/2006/main" xmlns:pic="http://schemas.openxmlformats.org/drawingml/2006/picture">
            <wp:extent cx="6080760" cy="3300984"/>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6080760" cy="3300984"/>
                    </a:xfrm>
                    <a:prstGeom prst="rect"/>
                  </pic:spPr>
                </pic:pic>
              </a:graphicData>
            </a:graphic>
          </wp:inline>
        </w:drawing>
      </w:r>
    </w:p>
    <w:p>
      <w:pPr>
        <w:jc w:val="center"/>
      </w:pPr>
      <w:r>
        <w:rPr>
          <w:i/>
          <w:color w:val="5C6670"/>
          <w:sz w:val="18"/>
        </w:rPr>
        <w:t>Figure 2. Autonomous recon workflow from input validation to persisted artifacts.</w:t>
      </w:r>
    </w:p>
    <w:p>
      <w:pPr>
        <w:pStyle w:val="Heading1"/>
      </w:pPr>
      <w:r>
        <w:t>4. What The Product Does</w:t>
      </w:r>
    </w:p>
    <w:p>
      <w:r>
        <w:t>The product exposes narrow security tools. Each tool has a name, description, input schema, and handler function. The MCP-style server lists these tools and allows clients to call them with JSON arguments.</w:t>
      </w:r>
    </w:p>
    <w:p>
      <w:r>
        <w:t>Every active network tool checks the policy engine before it touches a target. Unsafe requests produce structured refusals instead of silent failures or uncontrolled exceptions.</w:t>
      </w:r>
    </w:p>
    <w:p>
      <w:r>
        <w:rPr>
          <w:b/>
          <w:color w:val="242D39"/>
        </w:rPr>
        <w:t>Tool catalog</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DEBF7"/>
            <w:tcMar>
              <w:top w:w="120" w:type="dxa"/>
              <w:bottom w:w="120" w:type="dxa"/>
              <w:left w:w="100" w:type="dxa"/>
              <w:right w:w="100" w:type="dxa"/>
            </w:tcMar>
            <w:vAlign w:val="center"/>
          </w:tcPr>
          <w:p>
            <w:r>
              <w:rPr>
                <w:b/>
                <w:color w:val="1F4E79"/>
              </w:rPr>
              <w:t>Tool</w:t>
            </w:r>
          </w:p>
        </w:tc>
        <w:tc>
          <w:tcPr>
            <w:tcW w:type="dxa" w:w="3331"/>
            <w:shd w:fill="DDEBF7"/>
            <w:tcMar>
              <w:top w:w="120" w:type="dxa"/>
              <w:bottom w:w="120" w:type="dxa"/>
              <w:left w:w="100" w:type="dxa"/>
              <w:right w:w="100" w:type="dxa"/>
            </w:tcMar>
            <w:vAlign w:val="center"/>
          </w:tcPr>
          <w:p>
            <w:r>
              <w:rPr>
                <w:b/>
                <w:color w:val="1F4E79"/>
              </w:rPr>
              <w:t>Purpose</w:t>
            </w:r>
          </w:p>
        </w:tc>
        <w:tc>
          <w:tcPr>
            <w:tcW w:type="dxa" w:w="3331"/>
            <w:shd w:fill="DDEBF7"/>
            <w:tcMar>
              <w:top w:w="120" w:type="dxa"/>
              <w:bottom w:w="120" w:type="dxa"/>
              <w:left w:w="100" w:type="dxa"/>
              <w:right w:w="100" w:type="dxa"/>
            </w:tcMar>
            <w:vAlign w:val="center"/>
          </w:tcPr>
          <w:p>
            <w:r>
              <w:rPr>
                <w:b/>
                <w:color w:val="1F4E79"/>
              </w:rPr>
              <w:t>Safety controls</w:t>
            </w:r>
          </w:p>
        </w:tc>
      </w:tr>
      <w:tr>
        <w:tc>
          <w:tcPr>
            <w:tcW w:type="dxa" w:w="3331"/>
            <w:tcMar>
              <w:top w:w="120" w:type="dxa"/>
              <w:bottom w:w="120" w:type="dxa"/>
              <w:left w:w="100" w:type="dxa"/>
              <w:right w:w="100" w:type="dxa"/>
            </w:tcMar>
            <w:vAlign w:val="center"/>
          </w:tcPr>
          <w:p>
            <w:r>
              <w:t>scope.validate</w:t>
            </w:r>
          </w:p>
        </w:tc>
        <w:tc>
          <w:tcPr>
            <w:tcW w:type="dxa" w:w="3331"/>
            <w:tcMar>
              <w:top w:w="120" w:type="dxa"/>
              <w:bottom w:w="120" w:type="dxa"/>
              <w:left w:w="100" w:type="dxa"/>
              <w:right w:w="100" w:type="dxa"/>
            </w:tcMar>
            <w:vAlign w:val="center"/>
          </w:tcPr>
          <w:p>
            <w:r>
              <w:t>Checks whether a target is allowed</w:t>
            </w:r>
          </w:p>
        </w:tc>
        <w:tc>
          <w:tcPr>
            <w:tcW w:type="dxa" w:w="3331"/>
            <w:tcMar>
              <w:top w:w="120" w:type="dxa"/>
              <w:bottom w:w="120" w:type="dxa"/>
              <w:left w:w="100" w:type="dxa"/>
              <w:right w:w="100" w:type="dxa"/>
            </w:tcMar>
            <w:vAlign w:val="center"/>
          </w:tcPr>
          <w:p>
            <w:r>
              <w:t>Target normalization, CIDR and hostname policy</w:t>
            </w:r>
          </w:p>
        </w:tc>
      </w:tr>
      <w:tr>
        <w:tc>
          <w:tcPr>
            <w:tcW w:type="dxa" w:w="3331"/>
            <w:tcMar>
              <w:top w:w="120" w:type="dxa"/>
              <w:bottom w:w="120" w:type="dxa"/>
              <w:left w:w="100" w:type="dxa"/>
              <w:right w:w="100" w:type="dxa"/>
            </w:tcMar>
            <w:vAlign w:val="center"/>
          </w:tcPr>
          <w:p>
            <w:r>
              <w:t>scan.tcp_connect</w:t>
            </w:r>
          </w:p>
        </w:tc>
        <w:tc>
          <w:tcPr>
            <w:tcW w:type="dxa" w:w="3331"/>
            <w:tcMar>
              <w:top w:w="120" w:type="dxa"/>
              <w:bottom w:w="120" w:type="dxa"/>
              <w:left w:w="100" w:type="dxa"/>
              <w:right w:w="100" w:type="dxa"/>
            </w:tcMar>
            <w:vAlign w:val="center"/>
          </w:tcPr>
          <w:p>
            <w:r>
              <w:t>Bounded TCP connect scan</w:t>
            </w:r>
          </w:p>
        </w:tc>
        <w:tc>
          <w:tcPr>
            <w:tcW w:type="dxa" w:w="3331"/>
            <w:tcMar>
              <w:top w:w="120" w:type="dxa"/>
              <w:bottom w:w="120" w:type="dxa"/>
              <w:left w:w="100" w:type="dxa"/>
              <w:right w:w="100" w:type="dxa"/>
            </w:tcMar>
            <w:vAlign w:val="center"/>
          </w:tcPr>
          <w:p>
            <w:r>
              <w:t>Port limit, blocked ports, timeout, worker cap</w:t>
            </w:r>
          </w:p>
        </w:tc>
      </w:tr>
      <w:tr>
        <w:tc>
          <w:tcPr>
            <w:tcW w:type="dxa" w:w="3331"/>
            <w:tcMar>
              <w:top w:w="120" w:type="dxa"/>
              <w:bottom w:w="120" w:type="dxa"/>
              <w:left w:w="100" w:type="dxa"/>
              <w:right w:w="100" w:type="dxa"/>
            </w:tcMar>
            <w:vAlign w:val="center"/>
          </w:tcPr>
          <w:p>
            <w:r>
              <w:t>recon.http_headers</w:t>
            </w:r>
          </w:p>
        </w:tc>
        <w:tc>
          <w:tcPr>
            <w:tcW w:type="dxa" w:w="3331"/>
            <w:tcMar>
              <w:top w:w="120" w:type="dxa"/>
              <w:bottom w:w="120" w:type="dxa"/>
              <w:left w:w="100" w:type="dxa"/>
              <w:right w:w="100" w:type="dxa"/>
            </w:tcMar>
            <w:vAlign w:val="center"/>
          </w:tcPr>
          <w:p>
            <w:r>
              <w:t>Collect selected HTTP headers</w:t>
            </w:r>
          </w:p>
        </w:tc>
        <w:tc>
          <w:tcPr>
            <w:tcW w:type="dxa" w:w="3331"/>
            <w:tcMar>
              <w:top w:w="120" w:type="dxa"/>
              <w:bottom w:w="120" w:type="dxa"/>
              <w:left w:w="100" w:type="dxa"/>
              <w:right w:w="100" w:type="dxa"/>
            </w:tcMar>
            <w:vAlign w:val="center"/>
          </w:tcPr>
          <w:p>
            <w:r>
              <w:t>URL policy, no auto-follow redirects</w:t>
            </w:r>
          </w:p>
        </w:tc>
      </w:tr>
      <w:tr>
        <w:tc>
          <w:tcPr>
            <w:tcW w:type="dxa" w:w="3331"/>
            <w:tcMar>
              <w:top w:w="120" w:type="dxa"/>
              <w:bottom w:w="120" w:type="dxa"/>
              <w:left w:w="100" w:type="dxa"/>
              <w:right w:w="100" w:type="dxa"/>
            </w:tcMar>
            <w:vAlign w:val="center"/>
          </w:tcPr>
          <w:p>
            <w:r>
              <w:t>recon.tls_certificate</w:t>
            </w:r>
          </w:p>
        </w:tc>
        <w:tc>
          <w:tcPr>
            <w:tcW w:type="dxa" w:w="3331"/>
            <w:tcMar>
              <w:top w:w="120" w:type="dxa"/>
              <w:bottom w:w="120" w:type="dxa"/>
              <w:left w:w="100" w:type="dxa"/>
              <w:right w:w="100" w:type="dxa"/>
            </w:tcMar>
            <w:vAlign w:val="center"/>
          </w:tcPr>
          <w:p>
            <w:r>
              <w:t>Inspect TLS certificate metadata</w:t>
            </w:r>
          </w:p>
        </w:tc>
        <w:tc>
          <w:tcPr>
            <w:tcW w:type="dxa" w:w="3331"/>
            <w:tcMar>
              <w:top w:w="120" w:type="dxa"/>
              <w:bottom w:w="120" w:type="dxa"/>
              <w:left w:w="100" w:type="dxa"/>
              <w:right w:w="100" w:type="dxa"/>
            </w:tcMar>
            <w:vAlign w:val="center"/>
          </w:tcPr>
          <w:p>
            <w:r>
              <w:t>Target and port policy</w:t>
            </w:r>
          </w:p>
        </w:tc>
      </w:tr>
      <w:tr>
        <w:tc>
          <w:tcPr>
            <w:tcW w:type="dxa" w:w="3331"/>
            <w:tcMar>
              <w:top w:w="120" w:type="dxa"/>
              <w:bottom w:w="120" w:type="dxa"/>
              <w:left w:w="100" w:type="dxa"/>
              <w:right w:w="100" w:type="dxa"/>
            </w:tcMar>
            <w:vAlign w:val="center"/>
          </w:tcPr>
          <w:p>
            <w:r>
              <w:t>recon.well_known_security</w:t>
            </w:r>
          </w:p>
        </w:tc>
        <w:tc>
          <w:tcPr>
            <w:tcW w:type="dxa" w:w="3331"/>
            <w:tcMar>
              <w:top w:w="120" w:type="dxa"/>
              <w:bottom w:w="120" w:type="dxa"/>
              <w:left w:w="100" w:type="dxa"/>
              <w:right w:w="100" w:type="dxa"/>
            </w:tcMar>
            <w:vAlign w:val="center"/>
          </w:tcPr>
          <w:p>
            <w:r>
              <w:t>Check robots.txt and security.txt</w:t>
            </w:r>
          </w:p>
        </w:tc>
        <w:tc>
          <w:tcPr>
            <w:tcW w:type="dxa" w:w="3331"/>
            <w:tcMar>
              <w:top w:w="120" w:type="dxa"/>
              <w:bottom w:w="120" w:type="dxa"/>
              <w:left w:w="100" w:type="dxa"/>
              <w:right w:w="100" w:type="dxa"/>
            </w:tcMar>
            <w:vAlign w:val="center"/>
          </w:tcPr>
          <w:p>
            <w:r>
              <w:t>In-scope URL checks</w:t>
            </w:r>
          </w:p>
        </w:tc>
      </w:tr>
      <w:tr>
        <w:tc>
          <w:tcPr>
            <w:tcW w:type="dxa" w:w="3331"/>
            <w:tcMar>
              <w:top w:w="120" w:type="dxa"/>
              <w:bottom w:w="120" w:type="dxa"/>
              <w:left w:w="100" w:type="dxa"/>
              <w:right w:w="100" w:type="dxa"/>
            </w:tcMar>
            <w:vAlign w:val="center"/>
          </w:tcPr>
          <w:p>
            <w:r>
              <w:t>recon.web_page_intel</w:t>
            </w:r>
          </w:p>
        </w:tc>
        <w:tc>
          <w:tcPr>
            <w:tcW w:type="dxa" w:w="3331"/>
            <w:tcMar>
              <w:top w:w="120" w:type="dxa"/>
              <w:bottom w:w="120" w:type="dxa"/>
              <w:left w:w="100" w:type="dxa"/>
              <w:right w:w="100" w:type="dxa"/>
            </w:tcMar>
            <w:vAlign w:val="center"/>
          </w:tcPr>
          <w:p>
            <w:r>
              <w:t>Extract safe HTML indicators</w:t>
            </w:r>
          </w:p>
        </w:tc>
        <w:tc>
          <w:tcPr>
            <w:tcW w:type="dxa" w:w="3331"/>
            <w:tcMar>
              <w:top w:w="120" w:type="dxa"/>
              <w:bottom w:w="120" w:type="dxa"/>
              <w:left w:w="100" w:type="dxa"/>
              <w:right w:w="100" w:type="dxa"/>
            </w:tcMar>
            <w:vAlign w:val="center"/>
          </w:tcPr>
          <w:p>
            <w:r>
              <w:t>No JavaScript execution</w:t>
            </w:r>
          </w:p>
        </w:tc>
      </w:tr>
      <w:tr>
        <w:tc>
          <w:tcPr>
            <w:tcW w:type="dxa" w:w="3331"/>
            <w:tcMar>
              <w:top w:w="120" w:type="dxa"/>
              <w:bottom w:w="120" w:type="dxa"/>
              <w:left w:w="100" w:type="dxa"/>
              <w:right w:w="100" w:type="dxa"/>
            </w:tcMar>
            <w:vAlign w:val="center"/>
          </w:tcPr>
          <w:p>
            <w:r>
              <w:t>web.fetch_text</w:t>
            </w:r>
          </w:p>
        </w:tc>
        <w:tc>
          <w:tcPr>
            <w:tcW w:type="dxa" w:w="3331"/>
            <w:tcMar>
              <w:top w:w="120" w:type="dxa"/>
              <w:bottom w:w="120" w:type="dxa"/>
              <w:left w:w="100" w:type="dxa"/>
              <w:right w:w="100" w:type="dxa"/>
            </w:tcMar>
            <w:vAlign w:val="center"/>
          </w:tcPr>
          <w:p>
            <w:r>
              <w:t>Fetch bounded text content</w:t>
            </w:r>
          </w:p>
        </w:tc>
        <w:tc>
          <w:tcPr>
            <w:tcW w:type="dxa" w:w="3331"/>
            <w:tcMar>
              <w:top w:w="120" w:type="dxa"/>
              <w:bottom w:w="120" w:type="dxa"/>
              <w:left w:w="100" w:type="dxa"/>
              <w:right w:w="100" w:type="dxa"/>
            </w:tcMar>
            <w:vAlign w:val="center"/>
          </w:tcPr>
          <w:p>
            <w:r>
              <w:t>Max byte limit, URL policy</w:t>
            </w:r>
          </w:p>
        </w:tc>
      </w:tr>
      <w:tr>
        <w:tc>
          <w:tcPr>
            <w:tcW w:type="dxa" w:w="3331"/>
            <w:tcMar>
              <w:top w:w="120" w:type="dxa"/>
              <w:bottom w:w="120" w:type="dxa"/>
              <w:left w:w="100" w:type="dxa"/>
              <w:right w:w="100" w:type="dxa"/>
            </w:tcMar>
            <w:vAlign w:val="center"/>
          </w:tcPr>
          <w:p>
            <w:r>
              <w:t>analyze.security_headers</w:t>
            </w:r>
          </w:p>
        </w:tc>
        <w:tc>
          <w:tcPr>
            <w:tcW w:type="dxa" w:w="3331"/>
            <w:tcMar>
              <w:top w:w="120" w:type="dxa"/>
              <w:bottom w:w="120" w:type="dxa"/>
              <w:left w:w="100" w:type="dxa"/>
              <w:right w:w="100" w:type="dxa"/>
            </w:tcMar>
            <w:vAlign w:val="center"/>
          </w:tcPr>
          <w:p>
            <w:r>
              <w:t>Create header-hardening finding</w:t>
            </w:r>
          </w:p>
        </w:tc>
        <w:tc>
          <w:tcPr>
            <w:tcW w:type="dxa" w:w="3331"/>
            <w:tcMar>
              <w:top w:w="120" w:type="dxa"/>
              <w:bottom w:w="120" w:type="dxa"/>
              <w:left w:w="100" w:type="dxa"/>
              <w:right w:w="100" w:type="dxa"/>
            </w:tcMar>
            <w:vAlign w:val="center"/>
          </w:tcPr>
          <w:p>
            <w:r>
              <w:t>Structured analysis only</w:t>
            </w:r>
          </w:p>
        </w:tc>
      </w:tr>
      <w:tr>
        <w:tc>
          <w:tcPr>
            <w:tcW w:type="dxa" w:w="3331"/>
            <w:tcMar>
              <w:top w:w="120" w:type="dxa"/>
              <w:bottom w:w="120" w:type="dxa"/>
              <w:left w:w="100" w:type="dxa"/>
              <w:right w:w="100" w:type="dxa"/>
            </w:tcMar>
            <w:vAlign w:val="center"/>
          </w:tcPr>
          <w:p>
            <w:r>
              <w:t>run.list</w:t>
            </w:r>
          </w:p>
        </w:tc>
        <w:tc>
          <w:tcPr>
            <w:tcW w:type="dxa" w:w="3331"/>
            <w:tcMar>
              <w:top w:w="120" w:type="dxa"/>
              <w:bottom w:w="120" w:type="dxa"/>
              <w:left w:w="100" w:type="dxa"/>
              <w:right w:w="100" w:type="dxa"/>
            </w:tcMar>
            <w:vAlign w:val="center"/>
          </w:tcPr>
          <w:p>
            <w:r>
              <w:t>List persisted runs</w:t>
            </w:r>
          </w:p>
        </w:tc>
        <w:tc>
          <w:tcPr>
            <w:tcW w:type="dxa" w:w="3331"/>
            <w:tcMar>
              <w:top w:w="120" w:type="dxa"/>
              <w:bottom w:w="120" w:type="dxa"/>
              <w:left w:w="100" w:type="dxa"/>
              <w:right w:w="100" w:type="dxa"/>
            </w:tcMar>
            <w:vAlign w:val="center"/>
          </w:tcPr>
          <w:p>
            <w:r>
              <w:t>Bounded limit</w:t>
            </w:r>
          </w:p>
        </w:tc>
      </w:tr>
      <w:tr>
        <w:tc>
          <w:tcPr>
            <w:tcW w:type="dxa" w:w="3331"/>
            <w:tcMar>
              <w:top w:w="120" w:type="dxa"/>
              <w:bottom w:w="120" w:type="dxa"/>
              <w:left w:w="100" w:type="dxa"/>
              <w:right w:w="100" w:type="dxa"/>
            </w:tcMar>
            <w:vAlign w:val="center"/>
          </w:tcPr>
          <w:p>
            <w:r>
              <w:t>run.get</w:t>
            </w:r>
          </w:p>
        </w:tc>
        <w:tc>
          <w:tcPr>
            <w:tcW w:type="dxa" w:w="3331"/>
            <w:tcMar>
              <w:top w:w="120" w:type="dxa"/>
              <w:bottom w:w="120" w:type="dxa"/>
              <w:left w:w="100" w:type="dxa"/>
              <w:right w:w="100" w:type="dxa"/>
            </w:tcMar>
            <w:vAlign w:val="center"/>
          </w:tcPr>
          <w:p>
            <w:r>
              <w:t>Load a run by ID</w:t>
            </w:r>
          </w:p>
        </w:tc>
        <w:tc>
          <w:tcPr>
            <w:tcW w:type="dxa" w:w="3331"/>
            <w:tcMar>
              <w:top w:w="120" w:type="dxa"/>
              <w:bottom w:w="120" w:type="dxa"/>
              <w:left w:w="100" w:type="dxa"/>
              <w:right w:w="100" w:type="dxa"/>
            </w:tcMar>
            <w:vAlign w:val="center"/>
          </w:tcPr>
          <w:p>
            <w:r>
              <w:t>UUID-only lookup</w:t>
            </w:r>
          </w:p>
        </w:tc>
      </w:tr>
      <w:tr>
        <w:tc>
          <w:tcPr>
            <w:tcW w:type="dxa" w:w="3331"/>
            <w:tcMar>
              <w:top w:w="120" w:type="dxa"/>
              <w:bottom w:w="120" w:type="dxa"/>
              <w:left w:w="100" w:type="dxa"/>
              <w:right w:w="100" w:type="dxa"/>
            </w:tcMar>
            <w:vAlign w:val="center"/>
          </w:tcPr>
          <w:p>
            <w:r>
              <w:t>run.search</w:t>
            </w:r>
          </w:p>
        </w:tc>
        <w:tc>
          <w:tcPr>
            <w:tcW w:type="dxa" w:w="3331"/>
            <w:tcMar>
              <w:top w:w="120" w:type="dxa"/>
              <w:bottom w:w="120" w:type="dxa"/>
              <w:left w:w="100" w:type="dxa"/>
              <w:right w:w="100" w:type="dxa"/>
            </w:tcMar>
            <w:vAlign w:val="center"/>
          </w:tcPr>
          <w:p>
            <w:r>
              <w:t>Search indexed runs</w:t>
            </w:r>
          </w:p>
        </w:tc>
        <w:tc>
          <w:tcPr>
            <w:tcW w:type="dxa" w:w="3331"/>
            <w:tcMar>
              <w:top w:w="120" w:type="dxa"/>
              <w:bottom w:w="120" w:type="dxa"/>
              <w:left w:w="100" w:type="dxa"/>
              <w:right w:w="100" w:type="dxa"/>
            </w:tcMar>
            <w:vAlign w:val="center"/>
          </w:tcPr>
          <w:p>
            <w:r>
              <w:t>Bounded query, status validation</w:t>
            </w:r>
          </w:p>
        </w:tc>
      </w:tr>
      <w:tr>
        <w:tc>
          <w:tcPr>
            <w:tcW w:type="dxa" w:w="3331"/>
            <w:tcMar>
              <w:top w:w="120" w:type="dxa"/>
              <w:bottom w:w="120" w:type="dxa"/>
              <w:left w:w="100" w:type="dxa"/>
              <w:right w:w="100" w:type="dxa"/>
            </w:tcMar>
            <w:vAlign w:val="center"/>
          </w:tcPr>
          <w:p>
            <w:r>
              <w:t>run.verify_audit</w:t>
            </w:r>
          </w:p>
        </w:tc>
        <w:tc>
          <w:tcPr>
            <w:tcW w:type="dxa" w:w="3331"/>
            <w:tcMar>
              <w:top w:w="120" w:type="dxa"/>
              <w:bottom w:w="120" w:type="dxa"/>
              <w:left w:w="100" w:type="dxa"/>
              <w:right w:w="100" w:type="dxa"/>
            </w:tcMar>
            <w:vAlign w:val="center"/>
          </w:tcPr>
          <w:p>
            <w:r>
              <w:t>Verify audit hash chain</w:t>
            </w:r>
          </w:p>
        </w:tc>
        <w:tc>
          <w:tcPr>
            <w:tcW w:type="dxa" w:w="3331"/>
            <w:tcMar>
              <w:top w:w="120" w:type="dxa"/>
              <w:bottom w:w="120" w:type="dxa"/>
              <w:left w:w="100" w:type="dxa"/>
              <w:right w:w="100" w:type="dxa"/>
            </w:tcMar>
            <w:vAlign w:val="center"/>
          </w:tcPr>
          <w:p>
            <w:r>
              <w:t>Tamper-evidence check</w:t>
            </w:r>
          </w:p>
        </w:tc>
      </w:tr>
      <w:tr>
        <w:tc>
          <w:tcPr>
            <w:tcW w:type="dxa" w:w="3331"/>
            <w:tcMar>
              <w:top w:w="120" w:type="dxa"/>
              <w:bottom w:w="120" w:type="dxa"/>
              <w:left w:w="100" w:type="dxa"/>
              <w:right w:w="100" w:type="dxa"/>
            </w:tcMar>
            <w:vAlign w:val="center"/>
          </w:tcPr>
          <w:p>
            <w:r>
              <w:t>workflow.autonomous_recon</w:t>
            </w:r>
          </w:p>
        </w:tc>
        <w:tc>
          <w:tcPr>
            <w:tcW w:type="dxa" w:w="3331"/>
            <w:tcMar>
              <w:top w:w="120" w:type="dxa"/>
              <w:bottom w:w="120" w:type="dxa"/>
              <w:left w:w="100" w:type="dxa"/>
              <w:right w:w="100" w:type="dxa"/>
            </w:tcMar>
            <w:vAlign w:val="center"/>
          </w:tcPr>
          <w:p>
            <w:r>
              <w:t>Run the full workflow</w:t>
            </w:r>
          </w:p>
        </w:tc>
        <w:tc>
          <w:tcPr>
            <w:tcW w:type="dxa" w:w="3331"/>
            <w:tcMar>
              <w:top w:w="120" w:type="dxa"/>
              <w:bottom w:w="120" w:type="dxa"/>
              <w:left w:w="100" w:type="dxa"/>
              <w:right w:w="100" w:type="dxa"/>
            </w:tcMar>
            <w:vAlign w:val="center"/>
          </w:tcPr>
          <w:p>
            <w:r>
              <w:t>All controls combined</w:t>
            </w:r>
          </w:p>
        </w:tc>
      </w:tr>
    </w:tbl>
    <w:p/>
    <w:p>
      <w:pPr>
        <w:pStyle w:val="Heading1"/>
      </w:pPr>
      <w:r>
        <w:t>5. How To Run The Product</w:t>
      </w:r>
    </w:p>
    <w:p>
      <w:r>
        <w:t>Open PowerShell in the project directory. In this workspace, the project lives at D:\MCP_Demo.</w:t>
      </w:r>
    </w:p>
    <w:p>
      <w:r>
        <w:t>The project requires Python 3.11 or newer and currently has no third-party runtime dependencies beyond the bundled environment used to generate this guide.</w:t>
      </w:r>
    </w:p>
    <w:p>
      <w:r>
        <w:rPr>
          <w:b/>
          <w:color w:val="242D39"/>
        </w:rPr>
        <w:t>Run all tests</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python -m unittest discover -s tests</w:t>
            </w:r>
          </w:p>
        </w:tc>
      </w:tr>
    </w:tbl>
    <w:p/>
    <w:p>
      <w:r>
        <w:rPr>
          <w:b/>
          <w:color w:val="242D39"/>
        </w:rPr>
        <w:t>Run a recon workflow</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python -m security_lab_assistant.cli recon 127.0.0.1 --ports 80,443,8000,8080</w:t>
            </w:r>
          </w:p>
        </w:tc>
      </w:tr>
    </w:tbl>
    <w:p/>
    <w:p>
      <w:r>
        <w:rPr>
          <w:b/>
          <w:color w:val="242D39"/>
        </w:rPr>
        <w:t>List saved runs</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python -m security_lab_assistant.cli runs</w:t>
            </w:r>
          </w:p>
        </w:tc>
      </w:tr>
    </w:tbl>
    <w:p/>
    <w:p>
      <w:r>
        <w:rPr>
          <w:b/>
          <w:color w:val="242D39"/>
        </w:rPr>
        <w:t>Search saved runs</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python -m security_lab_assistant.cli search --query 127.0.0.1 --status completed</w:t>
            </w:r>
          </w:p>
        </w:tc>
      </w:tr>
    </w:tbl>
    <w:p/>
    <w:p>
      <w:r>
        <w:rPr>
          <w:b/>
          <w:color w:val="242D39"/>
        </w:rPr>
        <w:t>Show one saved run</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python -m security_lab_assistant.cli show &lt;run_id&gt;</w:t>
            </w:r>
          </w:p>
        </w:tc>
      </w:tr>
    </w:tbl>
    <w:p/>
    <w:p>
      <w:pPr>
        <w:pStyle w:val="Heading1"/>
      </w:pPr>
      <w:r>
        <w:t>6. How To Use The MCP-Style Server</w:t>
      </w:r>
    </w:p>
    <w:p>
      <w:r>
        <w:t>The server reads newline-delimited JSON-RPC messages from stdin and writes JSON-RPC responses to stdout. This keeps the transport simple and inspectable.</w:t>
      </w:r>
    </w:p>
    <w:p>
      <w:r>
        <w:t>Supported methods are initialize, tools/list, tools/call, and notifications/initialized.</w:t>
      </w:r>
    </w:p>
    <w:p>
      <w:r>
        <w:rPr>
          <w:b/>
          <w:color w:val="242D39"/>
        </w:rPr>
        <w:t>Start the MCP-style server</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python -m security_lab_assistant.server</w:t>
            </w:r>
          </w:p>
        </w:tc>
      </w:tr>
    </w:tbl>
    <w:p/>
    <w:p>
      <w:r>
        <w:rPr>
          <w:b/>
          <w:color w:val="242D39"/>
        </w:rPr>
        <w:t>Initialize request</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{"jsonrpc":"2.0","id":1,"method":"initialize","params":{"clientInfo":{"name":"demo-client","version":"0.1.0"}}}</w:t>
            </w:r>
          </w:p>
        </w:tc>
      </w:tr>
    </w:tbl>
    <w:p/>
    <w:p>
      <w:r>
        <w:rPr>
          <w:b/>
          <w:color w:val="242D39"/>
        </w:rPr>
        <w:t>List tools request</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{"jsonrpc":"2.0","id":2,"method":"tools/list","params":{}}</w:t>
            </w:r>
          </w:p>
        </w:tc>
      </w:tr>
    </w:tbl>
    <w:p/>
    <w:p>
      <w:r>
        <w:rPr>
          <w:b/>
          <w:color w:val="242D39"/>
        </w:rPr>
        <w:t>Run workflow request</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{"jsonrpc":"2.0","id":4,"method":"tools/call","params":{"name":"workflow.autonomous_recon","arguments":{"target":"127.0.0.1","ports":[80,443,8000,8080],"objective":"baseline product smoke test"}}}</w:t>
            </w:r>
          </w:p>
        </w:tc>
      </w:tr>
    </w:tbl>
    <w:p/>
    <w:p>
      <w:pPr>
        <w:pStyle w:val="Heading1"/>
      </w:pPr>
      <w:r>
        <w:t>7. Security Model</w:t>
      </w:r>
    </w:p>
    <w:p>
      <w:r>
        <w:t>The security model is strict because this project is used in a cybersecurity context. The product is built to refuse risky behavior by default.</w:t>
      </w:r>
    </w:p>
    <w:p>
      <w:r>
        <w:t>No software can honestly promise zero vulnerabilities. The correct professional claim is that the project uses layered controls, regression tests, narrow tool boundaries, and explicit residual-risk documentation.</w:t>
      </w:r>
    </w:p>
    <w:p>
      <w:pPr>
        <w:jc w:val="center"/>
      </w:pPr>
      <w:r>
        <w:drawing>
          <wp:inline xmlns:a="http://schemas.openxmlformats.org/drawingml/2006/main" xmlns:pic="http://schemas.openxmlformats.org/drawingml/2006/picture">
            <wp:extent cx="6080760" cy="3300984"/>
            <wp:docPr id="3" name="Picture 3"/>
            <wp:cNvGraphicFramePr>
              <a:graphicFrameLocks noChangeAspect="1"/>
            </wp:cNvGraphicFramePr>
            <a:graphic>
              <a:graphicData uri="http://schemas.openxmlformats.org/drawingml/2006/picture">
                <pic:pic>
                  <pic:nvPicPr>
                    <pic:cNvPr id="0" name="security.png"/>
                    <pic:cNvPicPr/>
                  </pic:nvPicPr>
                  <pic:blipFill>
                    <a:blip r:embed="rId11"/>
                    <a:stretch>
                      <a:fillRect/>
                    </a:stretch>
                  </pic:blipFill>
                  <pic:spPr>
                    <a:xfrm>
                      <a:off x="0" y="0"/>
                      <a:ext cx="6080760" cy="3300984"/>
                    </a:xfrm>
                    <a:prstGeom prst="rect"/>
                  </pic:spPr>
                </pic:pic>
              </a:graphicData>
            </a:graphic>
          </wp:inline>
        </w:drawing>
      </w:r>
    </w:p>
    <w:p>
      <w:pPr>
        <w:jc w:val="center"/>
      </w:pPr>
      <w:r>
        <w:rPr>
          <w:i/>
          <w:color w:val="5C6670"/>
          <w:sz w:val="18"/>
        </w:rPr>
        <w:t>Figure 3. Security boundary model: every active operation must pass policy before reaching a target or artifact path.</w:t>
      </w:r>
    </w:p>
    <w:p>
      <w:r>
        <w:rPr>
          <w:b/>
          <w:color w:val="242D39"/>
        </w:rPr>
        <w:t>Security controls</w:t>
      </w:r>
    </w:p>
    <w:tbl>
      <w:tblPr>
        <w:tblStyle w:val="TableGrid"/>
        <w:tblW w:type="auto" w:w="0"/>
        <w:jc w:val="center"/>
        <w:tblLook w:firstColumn="1" w:firstRow="1" w:lastColumn="0" w:lastRow="0" w:noHBand="0" w:noVBand="1" w:val="04A0"/>
      </w:tblPr>
      <w:tblGrid>
        <w:gridCol w:w="4997"/>
        <w:gridCol w:w="4997"/>
      </w:tblGrid>
      <w:tr>
        <w:tc>
          <w:tcPr>
            <w:tcW w:type="dxa" w:w="4997"/>
            <w:shd w:fill="DDEBF7"/>
            <w:tcMar>
              <w:top w:w="120" w:type="dxa"/>
              <w:bottom w:w="120" w:type="dxa"/>
              <w:left w:w="100" w:type="dxa"/>
              <w:right w:w="100" w:type="dxa"/>
            </w:tcMar>
            <w:vAlign w:val="center"/>
          </w:tcPr>
          <w:p>
            <w:r>
              <w:rPr>
                <w:b/>
                <w:color w:val="1F4E79"/>
              </w:rPr>
              <w:t>Control</w:t>
            </w:r>
          </w:p>
        </w:tc>
        <w:tc>
          <w:tcPr>
            <w:tcW w:type="dxa" w:w="4997"/>
            <w:shd w:fill="DDEBF7"/>
            <w:tcMar>
              <w:top w:w="120" w:type="dxa"/>
              <w:bottom w:w="120" w:type="dxa"/>
              <w:left w:w="100" w:type="dxa"/>
              <w:right w:w="100" w:type="dxa"/>
            </w:tcMar>
            <w:vAlign w:val="center"/>
          </w:tcPr>
          <w:p>
            <w:r>
              <w:rPr>
                <w:b/>
                <w:color w:val="1F4E79"/>
              </w:rPr>
              <w:t>What it prevents</w:t>
            </w:r>
          </w:p>
        </w:tc>
      </w:tr>
      <w:tr>
        <w:tc>
          <w:tcPr>
            <w:tcW w:type="dxa" w:w="4997"/>
            <w:tcMar>
              <w:top w:w="120" w:type="dxa"/>
              <w:bottom w:w="120" w:type="dxa"/>
              <w:left w:w="100" w:type="dxa"/>
              <w:right w:w="100" w:type="dxa"/>
            </w:tcMar>
            <w:vAlign w:val="center"/>
          </w:tcPr>
          <w:p>
            <w:r>
              <w:t>Deny-by-default DNS targets</w:t>
            </w:r>
          </w:p>
        </w:tc>
        <w:tc>
          <w:tcPr>
            <w:tcW w:type="dxa" w:w="4997"/>
            <w:tcMar>
              <w:top w:w="120" w:type="dxa"/>
              <w:bottom w:w="120" w:type="dxa"/>
              <w:left w:w="100" w:type="dxa"/>
              <w:right w:w="100" w:type="dxa"/>
            </w:tcMar>
            <w:vAlign w:val="center"/>
          </w:tcPr>
          <w:p>
            <w:r>
              <w:t>Accidental public-host scans</w:t>
            </w:r>
          </w:p>
        </w:tc>
      </w:tr>
      <w:tr>
        <w:tc>
          <w:tcPr>
            <w:tcW w:type="dxa" w:w="4997"/>
            <w:tcMar>
              <w:top w:w="120" w:type="dxa"/>
              <w:bottom w:w="120" w:type="dxa"/>
              <w:left w:w="100" w:type="dxa"/>
              <w:right w:w="100" w:type="dxa"/>
            </w:tcMar>
            <w:vAlign w:val="center"/>
          </w:tcPr>
          <w:p>
            <w:r>
              <w:t>CIDR allowlist</w:t>
            </w:r>
          </w:p>
        </w:tc>
        <w:tc>
          <w:tcPr>
            <w:tcW w:type="dxa" w:w="4997"/>
            <w:tcMar>
              <w:top w:w="120" w:type="dxa"/>
              <w:bottom w:w="120" w:type="dxa"/>
              <w:left w:w="100" w:type="dxa"/>
              <w:right w:w="100" w:type="dxa"/>
            </w:tcMar>
            <w:vAlign w:val="center"/>
          </w:tcPr>
          <w:p>
            <w:r>
              <w:t>Out-of-scope IP targets</w:t>
            </w:r>
          </w:p>
        </w:tc>
      </w:tr>
      <w:tr>
        <w:tc>
          <w:tcPr>
            <w:tcW w:type="dxa" w:w="4997"/>
            <w:tcMar>
              <w:top w:w="120" w:type="dxa"/>
              <w:bottom w:w="120" w:type="dxa"/>
              <w:left w:w="100" w:type="dxa"/>
              <w:right w:w="100" w:type="dxa"/>
            </w:tcMar>
            <w:vAlign w:val="center"/>
          </w:tcPr>
          <w:p>
            <w:r>
              <w:t>Hostname allowlist</w:t>
            </w:r>
          </w:p>
        </w:tc>
        <w:tc>
          <w:tcPr>
            <w:tcW w:type="dxa" w:w="4997"/>
            <w:tcMar>
              <w:top w:w="120" w:type="dxa"/>
              <w:bottom w:w="120" w:type="dxa"/>
              <w:left w:w="100" w:type="dxa"/>
              <w:right w:w="100" w:type="dxa"/>
            </w:tcMar>
            <w:vAlign w:val="center"/>
          </w:tcPr>
          <w:p>
            <w:r>
              <w:t>Unapproved DNS names</w:t>
            </w:r>
          </w:p>
        </w:tc>
      </w:tr>
      <w:tr>
        <w:tc>
          <w:tcPr>
            <w:tcW w:type="dxa" w:w="4997"/>
            <w:tcMar>
              <w:top w:w="120" w:type="dxa"/>
              <w:bottom w:w="120" w:type="dxa"/>
              <w:left w:w="100" w:type="dxa"/>
              <w:right w:w="100" w:type="dxa"/>
            </w:tcMar>
            <w:vAlign w:val="center"/>
          </w:tcPr>
          <w:p>
            <w:r>
              <w:t>Blocked ports</w:t>
            </w:r>
          </w:p>
        </w:tc>
        <w:tc>
          <w:tcPr>
            <w:tcW w:type="dxa" w:w="4997"/>
            <w:tcMar>
              <w:top w:w="120" w:type="dxa"/>
              <w:bottom w:w="120" w:type="dxa"/>
              <w:left w:w="100" w:type="dxa"/>
              <w:right w:w="100" w:type="dxa"/>
            </w:tcMar>
            <w:vAlign w:val="center"/>
          </w:tcPr>
          <w:p>
            <w:r>
              <w:t>Unsafe or unwanted service probing</w:t>
            </w:r>
          </w:p>
        </w:tc>
      </w:tr>
      <w:tr>
        <w:tc>
          <w:tcPr>
            <w:tcW w:type="dxa" w:w="4997"/>
            <w:tcMar>
              <w:top w:w="120" w:type="dxa"/>
              <w:bottom w:w="120" w:type="dxa"/>
              <w:left w:w="100" w:type="dxa"/>
              <w:right w:w="100" w:type="dxa"/>
            </w:tcMar>
            <w:vAlign w:val="center"/>
          </w:tcPr>
          <w:p>
            <w:r>
              <w:t>Max ports per scan</w:t>
            </w:r>
          </w:p>
        </w:tc>
        <w:tc>
          <w:tcPr>
            <w:tcW w:type="dxa" w:w="4997"/>
            <w:tcMar>
              <w:top w:w="120" w:type="dxa"/>
              <w:bottom w:w="120" w:type="dxa"/>
              <w:left w:w="100" w:type="dxa"/>
              <w:right w:w="100" w:type="dxa"/>
            </w:tcMar>
            <w:vAlign w:val="center"/>
          </w:tcPr>
          <w:p>
            <w:r>
              <w:t>Large unintended scans</w:t>
            </w:r>
          </w:p>
        </w:tc>
      </w:tr>
      <w:tr>
        <w:tc>
          <w:tcPr>
            <w:tcW w:type="dxa" w:w="4997"/>
            <w:tcMar>
              <w:top w:w="120" w:type="dxa"/>
              <w:bottom w:w="120" w:type="dxa"/>
              <w:left w:w="100" w:type="dxa"/>
              <w:right w:w="100" w:type="dxa"/>
            </w:tcMar>
            <w:vAlign w:val="center"/>
          </w:tcPr>
          <w:p>
            <w:r>
              <w:t>URL credential rejection</w:t>
            </w:r>
          </w:p>
        </w:tc>
        <w:tc>
          <w:tcPr>
            <w:tcW w:type="dxa" w:w="4997"/>
            <w:tcMar>
              <w:top w:w="120" w:type="dxa"/>
              <w:bottom w:w="120" w:type="dxa"/>
              <w:left w:w="100" w:type="dxa"/>
              <w:right w:w="100" w:type="dxa"/>
            </w:tcMar>
            <w:vAlign w:val="center"/>
          </w:tcPr>
          <w:p>
            <w:r>
              <w:t>Credential leakage and ambiguous authority</w:t>
            </w:r>
          </w:p>
        </w:tc>
      </w:tr>
      <w:tr>
        <w:tc>
          <w:tcPr>
            <w:tcW w:type="dxa" w:w="4997"/>
            <w:tcMar>
              <w:top w:w="120" w:type="dxa"/>
              <w:bottom w:w="120" w:type="dxa"/>
              <w:left w:w="100" w:type="dxa"/>
              <w:right w:w="100" w:type="dxa"/>
            </w:tcMar>
            <w:vAlign w:val="center"/>
          </w:tcPr>
          <w:p>
            <w:r>
              <w:t>Fragment and parameter rejection</w:t>
            </w:r>
          </w:p>
        </w:tc>
        <w:tc>
          <w:tcPr>
            <w:tcW w:type="dxa" w:w="4997"/>
            <w:tcMar>
              <w:top w:w="120" w:type="dxa"/>
              <w:bottom w:w="120" w:type="dxa"/>
              <w:left w:w="100" w:type="dxa"/>
              <w:right w:w="100" w:type="dxa"/>
            </w:tcMar>
            <w:vAlign w:val="center"/>
          </w:tcPr>
          <w:p>
            <w:r>
              <w:t>Ambiguous browser-only or legacy URL behavior</w:t>
            </w:r>
          </w:p>
        </w:tc>
      </w:tr>
      <w:tr>
        <w:tc>
          <w:tcPr>
            <w:tcW w:type="dxa" w:w="4997"/>
            <w:tcMar>
              <w:top w:w="120" w:type="dxa"/>
              <w:bottom w:w="120" w:type="dxa"/>
              <w:left w:w="100" w:type="dxa"/>
              <w:right w:w="100" w:type="dxa"/>
            </w:tcMar>
            <w:vAlign w:val="center"/>
          </w:tcPr>
          <w:p>
            <w:r>
              <w:t>UUID-only run lookup</w:t>
            </w:r>
          </w:p>
        </w:tc>
        <w:tc>
          <w:tcPr>
            <w:tcW w:type="dxa" w:w="4997"/>
            <w:tcMar>
              <w:top w:w="120" w:type="dxa"/>
              <w:bottom w:w="120" w:type="dxa"/>
              <w:left w:w="100" w:type="dxa"/>
              <w:right w:w="100" w:type="dxa"/>
            </w:tcMar>
            <w:vAlign w:val="center"/>
          </w:tcPr>
          <w:p>
            <w:r>
              <w:t>Path traversal through run IDs</w:t>
            </w:r>
          </w:p>
        </w:tc>
      </w:tr>
      <w:tr>
        <w:tc>
          <w:tcPr>
            <w:tcW w:type="dxa" w:w="4997"/>
            <w:tcMar>
              <w:top w:w="120" w:type="dxa"/>
              <w:bottom w:w="120" w:type="dxa"/>
              <w:left w:w="100" w:type="dxa"/>
              <w:right w:w="100" w:type="dxa"/>
            </w:tcMar>
            <w:vAlign w:val="center"/>
          </w:tcPr>
          <w:p>
            <w:r>
              <w:t>Project-local artifact root</w:t>
            </w:r>
          </w:p>
        </w:tc>
        <w:tc>
          <w:tcPr>
            <w:tcW w:type="dxa" w:w="4997"/>
            <w:tcMar>
              <w:top w:w="120" w:type="dxa"/>
              <w:bottom w:w="120" w:type="dxa"/>
              <w:left w:w="100" w:type="dxa"/>
              <w:right w:w="100" w:type="dxa"/>
            </w:tcMar>
            <w:vAlign w:val="center"/>
          </w:tcPr>
          <w:p>
            <w:r>
              <w:t>Writing outside the workspace</w:t>
            </w:r>
          </w:p>
        </w:tc>
      </w:tr>
      <w:tr>
        <w:tc>
          <w:tcPr>
            <w:tcW w:type="dxa" w:w="4997"/>
            <w:tcMar>
              <w:top w:w="120" w:type="dxa"/>
              <w:bottom w:w="120" w:type="dxa"/>
              <w:left w:w="100" w:type="dxa"/>
              <w:right w:w="100" w:type="dxa"/>
            </w:tcMar>
            <w:vAlign w:val="center"/>
          </w:tcPr>
          <w:p>
            <w:r>
              <w:t>Atomic writes</w:t>
            </w:r>
          </w:p>
        </w:tc>
        <w:tc>
          <w:tcPr>
            <w:tcW w:type="dxa" w:w="4997"/>
            <w:tcMar>
              <w:top w:w="120" w:type="dxa"/>
              <w:bottom w:w="120" w:type="dxa"/>
              <w:left w:w="100" w:type="dxa"/>
              <w:right w:w="100" w:type="dxa"/>
            </w:tcMar>
            <w:vAlign w:val="center"/>
          </w:tcPr>
          <w:p>
            <w:r>
              <w:t>Partial or corrupted artifact files</w:t>
            </w:r>
          </w:p>
        </w:tc>
      </w:tr>
      <w:tr>
        <w:tc>
          <w:tcPr>
            <w:tcW w:type="dxa" w:w="4997"/>
            <w:tcMar>
              <w:top w:w="120" w:type="dxa"/>
              <w:bottom w:w="120" w:type="dxa"/>
              <w:left w:w="100" w:type="dxa"/>
              <w:right w:w="100" w:type="dxa"/>
            </w:tcMar>
            <w:vAlign w:val="center"/>
          </w:tcPr>
          <w:p>
            <w:r>
              <w:t>Hash-chained audit log</w:t>
            </w:r>
          </w:p>
        </w:tc>
        <w:tc>
          <w:tcPr>
            <w:tcW w:type="dxa" w:w="4997"/>
            <w:tcMar>
              <w:top w:w="120" w:type="dxa"/>
              <w:bottom w:w="120" w:type="dxa"/>
              <w:left w:w="100" w:type="dxa"/>
              <w:right w:w="100" w:type="dxa"/>
            </w:tcMar>
            <w:vAlign w:val="center"/>
          </w:tcPr>
          <w:p>
            <w:r>
              <w:t>Undetected audit tampering</w:t>
            </w:r>
          </w:p>
        </w:tc>
      </w:tr>
      <w:tr>
        <w:tc>
          <w:tcPr>
            <w:tcW w:type="dxa" w:w="4997"/>
            <w:tcMar>
              <w:top w:w="120" w:type="dxa"/>
              <w:bottom w:w="120" w:type="dxa"/>
              <w:left w:w="100" w:type="dxa"/>
              <w:right w:w="100" w:type="dxa"/>
            </w:tcMar>
            <w:vAlign w:val="center"/>
          </w:tcPr>
          <w:p>
            <w:r>
              <w:t>No shell tool</w:t>
            </w:r>
          </w:p>
        </w:tc>
        <w:tc>
          <w:tcPr>
            <w:tcW w:type="dxa" w:w="4997"/>
            <w:tcMar>
              <w:top w:w="120" w:type="dxa"/>
              <w:bottom w:w="120" w:type="dxa"/>
              <w:left w:w="100" w:type="dxa"/>
              <w:right w:w="100" w:type="dxa"/>
            </w:tcMar>
            <w:vAlign w:val="center"/>
          </w:tcPr>
          <w:p>
            <w:r>
              <w:t>Arbitrary command execution</w:t>
            </w:r>
          </w:p>
        </w:tc>
      </w:tr>
      <w:tr>
        <w:tc>
          <w:tcPr>
            <w:tcW w:type="dxa" w:w="4997"/>
            <w:tcMar>
              <w:top w:w="120" w:type="dxa"/>
              <w:bottom w:w="120" w:type="dxa"/>
              <w:left w:w="100" w:type="dxa"/>
              <w:right w:w="100" w:type="dxa"/>
            </w:tcMar>
            <w:vAlign w:val="center"/>
          </w:tcPr>
          <w:p>
            <w:r>
              <w:t>No JavaScript execution</w:t>
            </w:r>
          </w:p>
        </w:tc>
        <w:tc>
          <w:tcPr>
            <w:tcW w:type="dxa" w:w="4997"/>
            <w:tcMar>
              <w:top w:w="120" w:type="dxa"/>
              <w:bottom w:w="120" w:type="dxa"/>
              <w:left w:w="100" w:type="dxa"/>
              <w:right w:w="100" w:type="dxa"/>
            </w:tcMar>
            <w:vAlign w:val="center"/>
          </w:tcPr>
          <w:p>
            <w:r>
              <w:t>Browser-side execution risk</w:t>
            </w:r>
          </w:p>
        </w:tc>
      </w:tr>
    </w:tbl>
    <w:p/>
    <w:p>
      <w:pPr>
        <w:pStyle w:val="Heading1"/>
      </w:pPr>
      <w:r>
        <w:t>8. Artifact System</w:t>
      </w:r>
    </w:p>
    <w:p>
      <w:r>
        <w:t>A serious security product must preserve evidence. This project creates a local artifact directory when workflows run.</w:t>
      </w:r>
    </w:p>
    <w:p>
      <w:r>
        <w:t>The artifact directory is project-local by policy. Absolute artifact directories and out-of-project paths are refused.</w:t>
      </w:r>
    </w:p>
    <w:p>
      <w:pPr>
        <w:jc w:val="center"/>
      </w:pPr>
      <w:r>
        <w:drawing>
          <wp:inline xmlns:a="http://schemas.openxmlformats.org/drawingml/2006/main" xmlns:pic="http://schemas.openxmlformats.org/drawingml/2006/picture">
            <wp:extent cx="6080760" cy="3300984"/>
            <wp:docPr id="4" name="Picture 4"/>
            <wp:cNvGraphicFramePr>
              <a:graphicFrameLocks noChangeAspect="1"/>
            </wp:cNvGraphicFramePr>
            <a:graphic>
              <a:graphicData uri="http://schemas.openxmlformats.org/drawingml/2006/picture">
                <pic:pic>
                  <pic:nvPicPr>
                    <pic:cNvPr id="0" name="artifacts.png"/>
                    <pic:cNvPicPr/>
                  </pic:nvPicPr>
                  <pic:blipFill>
                    <a:blip r:embed="rId12"/>
                    <a:stretch>
                      <a:fillRect/>
                    </a:stretch>
                  </pic:blipFill>
                  <pic:spPr>
                    <a:xfrm>
                      <a:off x="0" y="0"/>
                      <a:ext cx="6080760" cy="3300984"/>
                    </a:xfrm>
                    <a:prstGeom prst="rect"/>
                  </pic:spPr>
                </pic:pic>
              </a:graphicData>
            </a:graphic>
          </wp:inline>
        </w:drawing>
      </w:r>
    </w:p>
    <w:p>
      <w:pPr>
        <w:jc w:val="center"/>
      </w:pPr>
      <w:r>
        <w:rPr>
          <w:i/>
          <w:color w:val="5C6670"/>
          <w:sz w:val="18"/>
        </w:rPr>
        <w:t>Figure 4. Artifact layout created by workflow runs.</w:t>
      </w:r>
    </w:p>
    <w:p>
      <w:r>
        <w:rPr>
          <w:b/>
          <w:color w:val="242D39"/>
        </w:rPr>
        <w:t>Artifacts</w:t>
      </w:r>
    </w:p>
    <w:tbl>
      <w:tblPr>
        <w:tblStyle w:val="TableGrid"/>
        <w:tblW w:type="auto" w:w="0"/>
        <w:jc w:val="center"/>
        <w:tblLook w:firstColumn="1" w:firstRow="1" w:lastColumn="0" w:lastRow="0" w:noHBand="0" w:noVBand="1" w:val="04A0"/>
      </w:tblPr>
      <w:tblGrid>
        <w:gridCol w:w="4997"/>
        <w:gridCol w:w="4997"/>
      </w:tblGrid>
      <w:tr>
        <w:tc>
          <w:tcPr>
            <w:tcW w:type="dxa" w:w="4997"/>
            <w:shd w:fill="DDEBF7"/>
            <w:tcMar>
              <w:top w:w="120" w:type="dxa"/>
              <w:bottom w:w="120" w:type="dxa"/>
              <w:left w:w="100" w:type="dxa"/>
              <w:right w:w="100" w:type="dxa"/>
            </w:tcMar>
            <w:vAlign w:val="center"/>
          </w:tcPr>
          <w:p>
            <w:r>
              <w:rPr>
                <w:b/>
                <w:color w:val="1F4E79"/>
              </w:rPr>
              <w:t>Path</w:t>
            </w:r>
          </w:p>
        </w:tc>
        <w:tc>
          <w:tcPr>
            <w:tcW w:type="dxa" w:w="4997"/>
            <w:shd w:fill="DDEBF7"/>
            <w:tcMar>
              <w:top w:w="120" w:type="dxa"/>
              <w:bottom w:w="120" w:type="dxa"/>
              <w:left w:w="100" w:type="dxa"/>
              <w:right w:w="100" w:type="dxa"/>
            </w:tcMar>
            <w:vAlign w:val="center"/>
          </w:tcPr>
          <w:p>
            <w:r>
              <w:rPr>
                <w:b/>
                <w:color w:val="1F4E79"/>
              </w:rPr>
              <w:t>Purpose</w:t>
            </w:r>
          </w:p>
        </w:tc>
      </w:tr>
      <w:tr>
        <w:tc>
          <w:tcPr>
            <w:tcW w:type="dxa" w:w="4997"/>
            <w:tcMar>
              <w:top w:w="120" w:type="dxa"/>
              <w:bottom w:w="120" w:type="dxa"/>
              <w:left w:w="100" w:type="dxa"/>
              <w:right w:w="100" w:type="dxa"/>
            </w:tcMar>
            <w:vAlign w:val="center"/>
          </w:tcPr>
          <w:p>
            <w:r>
              <w:t>.security_lab_assistant/runs/&lt;run_id&gt;.json</w:t>
            </w:r>
          </w:p>
        </w:tc>
        <w:tc>
          <w:tcPr>
            <w:tcW w:type="dxa" w:w="4997"/>
            <w:tcMar>
              <w:top w:w="120" w:type="dxa"/>
              <w:bottom w:w="120" w:type="dxa"/>
              <w:left w:w="100" w:type="dxa"/>
              <w:right w:w="100" w:type="dxa"/>
            </w:tcMar>
            <w:vAlign w:val="center"/>
          </w:tcPr>
          <w:p>
            <w:r>
              <w:t>Complete structured evidence</w:t>
            </w:r>
          </w:p>
        </w:tc>
      </w:tr>
      <w:tr>
        <w:tc>
          <w:tcPr>
            <w:tcW w:type="dxa" w:w="4997"/>
            <w:tcMar>
              <w:top w:w="120" w:type="dxa"/>
              <w:bottom w:w="120" w:type="dxa"/>
              <w:left w:w="100" w:type="dxa"/>
              <w:right w:w="100" w:type="dxa"/>
            </w:tcMar>
            <w:vAlign w:val="center"/>
          </w:tcPr>
          <w:p>
            <w:r>
              <w:t>.security_lab_assistant/reports/&lt;run_id&gt;.md</w:t>
            </w:r>
          </w:p>
        </w:tc>
        <w:tc>
          <w:tcPr>
            <w:tcW w:type="dxa" w:w="4997"/>
            <w:tcMar>
              <w:top w:w="120" w:type="dxa"/>
              <w:bottom w:w="120" w:type="dxa"/>
              <w:left w:w="100" w:type="dxa"/>
              <w:right w:w="100" w:type="dxa"/>
            </w:tcMar>
            <w:vAlign w:val="center"/>
          </w:tcPr>
          <w:p>
            <w:r>
              <w:t>Human-readable Markdown report</w:t>
            </w:r>
          </w:p>
        </w:tc>
      </w:tr>
      <w:tr>
        <w:tc>
          <w:tcPr>
            <w:tcW w:type="dxa" w:w="4997"/>
            <w:tcMar>
              <w:top w:w="120" w:type="dxa"/>
              <w:bottom w:w="120" w:type="dxa"/>
              <w:left w:w="100" w:type="dxa"/>
              <w:right w:w="100" w:type="dxa"/>
            </w:tcMar>
            <w:vAlign w:val="center"/>
          </w:tcPr>
          <w:p>
            <w:r>
              <w:t>.security_lab_assistant/exports/&lt;run_id&gt;.sarif.json</w:t>
            </w:r>
          </w:p>
        </w:tc>
        <w:tc>
          <w:tcPr>
            <w:tcW w:type="dxa" w:w="4997"/>
            <w:tcMar>
              <w:top w:w="120" w:type="dxa"/>
              <w:bottom w:w="120" w:type="dxa"/>
              <w:left w:w="100" w:type="dxa"/>
              <w:right w:w="100" w:type="dxa"/>
            </w:tcMar>
            <w:vAlign w:val="center"/>
          </w:tcPr>
          <w:p>
            <w:r>
              <w:t>Security tooling export</w:t>
            </w:r>
          </w:p>
        </w:tc>
      </w:tr>
      <w:tr>
        <w:tc>
          <w:tcPr>
            <w:tcW w:type="dxa" w:w="4997"/>
            <w:tcMar>
              <w:top w:w="120" w:type="dxa"/>
              <w:bottom w:w="120" w:type="dxa"/>
              <w:left w:w="100" w:type="dxa"/>
              <w:right w:w="100" w:type="dxa"/>
            </w:tcMar>
            <w:vAlign w:val="center"/>
          </w:tcPr>
          <w:p>
            <w:r>
              <w:t>.security_lab_assistant/audit/events.jsonl</w:t>
            </w:r>
          </w:p>
        </w:tc>
        <w:tc>
          <w:tcPr>
            <w:tcW w:type="dxa" w:w="4997"/>
            <w:tcMar>
              <w:top w:w="120" w:type="dxa"/>
              <w:bottom w:w="120" w:type="dxa"/>
              <w:left w:w="100" w:type="dxa"/>
              <w:right w:w="100" w:type="dxa"/>
            </w:tcMar>
            <w:vAlign w:val="center"/>
          </w:tcPr>
          <w:p>
            <w:r>
              <w:t>Tamper-evident audit events</w:t>
            </w:r>
          </w:p>
        </w:tc>
      </w:tr>
      <w:tr>
        <w:tc>
          <w:tcPr>
            <w:tcW w:type="dxa" w:w="4997"/>
            <w:tcMar>
              <w:top w:w="120" w:type="dxa"/>
              <w:bottom w:w="120" w:type="dxa"/>
              <w:left w:w="100" w:type="dxa"/>
              <w:right w:w="100" w:type="dxa"/>
            </w:tcMar>
            <w:vAlign w:val="center"/>
          </w:tcPr>
          <w:p>
            <w:r>
              <w:t>.security_lab_assistant/index.sqlite3</w:t>
            </w:r>
          </w:p>
        </w:tc>
        <w:tc>
          <w:tcPr>
            <w:tcW w:type="dxa" w:w="4997"/>
            <w:tcMar>
              <w:top w:w="120" w:type="dxa"/>
              <w:bottom w:w="120" w:type="dxa"/>
              <w:left w:w="100" w:type="dxa"/>
              <w:right w:w="100" w:type="dxa"/>
            </w:tcMar>
            <w:vAlign w:val="center"/>
          </w:tcPr>
          <w:p>
            <w:r>
              <w:t>Run and audit index</w:t>
            </w:r>
          </w:p>
        </w:tc>
      </w:tr>
    </w:tbl>
    <w:p/>
    <w:p>
      <w:pPr>
        <w:pStyle w:val="Heading1"/>
      </w:pPr>
      <w:r>
        <w:t>9. File-By-File Walkthrough</w:t>
      </w:r>
    </w:p>
    <w:p>
      <w:r>
        <w:t>This section explains what each important file does and why it exists.</w:t>
      </w:r>
    </w:p>
    <w:p>
      <w:r>
        <w:rPr>
          <w:b/>
          <w:color w:val="242D39"/>
        </w:rPr>
        <w:t>Important files</w:t>
      </w:r>
    </w:p>
    <w:tbl>
      <w:tblPr>
        <w:tblStyle w:val="TableGrid"/>
        <w:tblW w:type="auto" w:w="0"/>
        <w:jc w:val="center"/>
        <w:tblLook w:firstColumn="1" w:firstRow="1" w:lastColumn="0" w:lastRow="0" w:noHBand="0" w:noVBand="1" w:val="04A0"/>
      </w:tblPr>
      <w:tblGrid>
        <w:gridCol w:w="4997"/>
        <w:gridCol w:w="4997"/>
      </w:tblGrid>
      <w:tr>
        <w:tc>
          <w:tcPr>
            <w:tcW w:type="dxa" w:w="4997"/>
            <w:shd w:fill="DDEBF7"/>
            <w:tcMar>
              <w:top w:w="120" w:type="dxa"/>
              <w:bottom w:w="120" w:type="dxa"/>
              <w:left w:w="100" w:type="dxa"/>
              <w:right w:w="100" w:type="dxa"/>
            </w:tcMar>
            <w:vAlign w:val="center"/>
          </w:tcPr>
          <w:p>
            <w:r>
              <w:rPr>
                <w:b/>
                <w:color w:val="1F4E79"/>
              </w:rPr>
              <w:t>File</w:t>
            </w:r>
          </w:p>
        </w:tc>
        <w:tc>
          <w:tcPr>
            <w:tcW w:type="dxa" w:w="4997"/>
            <w:shd w:fill="DDEBF7"/>
            <w:tcMar>
              <w:top w:w="120" w:type="dxa"/>
              <w:bottom w:w="120" w:type="dxa"/>
              <w:left w:w="100" w:type="dxa"/>
              <w:right w:w="100" w:type="dxa"/>
            </w:tcMar>
            <w:vAlign w:val="center"/>
          </w:tcPr>
          <w:p>
            <w:r>
              <w:rPr>
                <w:b/>
                <w:color w:val="1F4E79"/>
              </w:rPr>
              <w:t>Purpose</w:t>
            </w:r>
          </w:p>
        </w:tc>
      </w:tr>
      <w:tr>
        <w:tc>
          <w:tcPr>
            <w:tcW w:type="dxa" w:w="4997"/>
            <w:tcMar>
              <w:top w:w="120" w:type="dxa"/>
              <w:bottom w:w="120" w:type="dxa"/>
              <w:left w:w="100" w:type="dxa"/>
              <w:right w:w="100" w:type="dxa"/>
            </w:tcMar>
            <w:vAlign w:val="center"/>
          </w:tcPr>
          <w:p>
            <w:r>
              <w:t>pyproject.toml</w:t>
            </w:r>
          </w:p>
        </w:tc>
        <w:tc>
          <w:tcPr>
            <w:tcW w:type="dxa" w:w="4997"/>
            <w:tcMar>
              <w:top w:w="120" w:type="dxa"/>
              <w:bottom w:w="120" w:type="dxa"/>
              <w:left w:w="100" w:type="dxa"/>
              <w:right w:w="100" w:type="dxa"/>
            </w:tcMar>
            <w:vAlign w:val="center"/>
          </w:tcPr>
          <w:p>
            <w:r>
              <w:t>Package metadata, version, Python requirement, CLI entry points.</w:t>
            </w:r>
          </w:p>
        </w:tc>
      </w:tr>
      <w:tr>
        <w:tc>
          <w:tcPr>
            <w:tcW w:type="dxa" w:w="4997"/>
            <w:tcMar>
              <w:top w:w="120" w:type="dxa"/>
              <w:bottom w:w="120" w:type="dxa"/>
              <w:left w:w="100" w:type="dxa"/>
              <w:right w:w="100" w:type="dxa"/>
            </w:tcMar>
            <w:vAlign w:val="center"/>
          </w:tcPr>
          <w:p>
            <w:r>
              <w:t>configs/lab_policy.json</w:t>
            </w:r>
          </w:p>
        </w:tc>
        <w:tc>
          <w:tcPr>
            <w:tcW w:type="dxa" w:w="4997"/>
            <w:tcMar>
              <w:top w:w="120" w:type="dxa"/>
              <w:bottom w:w="120" w:type="dxa"/>
              <w:left w:w="100" w:type="dxa"/>
              <w:right w:w="100" w:type="dxa"/>
            </w:tcMar>
            <w:vAlign w:val="center"/>
          </w:tcPr>
          <w:p>
            <w:r>
              <w:t>Default security policy: allowed CIDRs, hostnames, blocked ports, scan limits, artifact path.</w:t>
            </w:r>
          </w:p>
        </w:tc>
      </w:tr>
      <w:tr>
        <w:tc>
          <w:tcPr>
            <w:tcW w:type="dxa" w:w="4997"/>
            <w:tcMar>
              <w:top w:w="120" w:type="dxa"/>
              <w:bottom w:w="120" w:type="dxa"/>
              <w:left w:w="100" w:type="dxa"/>
              <w:right w:w="100" w:type="dxa"/>
            </w:tcMar>
            <w:vAlign w:val="center"/>
          </w:tcPr>
          <w:p>
            <w:r>
              <w:t>models.py</w:t>
            </w:r>
          </w:p>
        </w:tc>
        <w:tc>
          <w:tcPr>
            <w:tcW w:type="dxa" w:w="4997"/>
            <w:tcMar>
              <w:top w:w="120" w:type="dxa"/>
              <w:bottom w:w="120" w:type="dxa"/>
              <w:left w:w="100" w:type="dxa"/>
              <w:right w:w="100" w:type="dxa"/>
            </w:tcMar>
            <w:vAlign w:val="center"/>
          </w:tcPr>
          <w:p>
            <w:r>
              <w:t>Core dataclasses: ToolResult, Finding, RunContext.</w:t>
            </w:r>
          </w:p>
        </w:tc>
      </w:tr>
      <w:tr>
        <w:tc>
          <w:tcPr>
            <w:tcW w:type="dxa" w:w="4997"/>
            <w:tcMar>
              <w:top w:w="120" w:type="dxa"/>
              <w:bottom w:w="120" w:type="dxa"/>
              <w:left w:w="100" w:type="dxa"/>
              <w:right w:w="100" w:type="dxa"/>
            </w:tcMar>
            <w:vAlign w:val="center"/>
          </w:tcPr>
          <w:p>
            <w:r>
              <w:t>policy.py</w:t>
            </w:r>
          </w:p>
        </w:tc>
        <w:tc>
          <w:tcPr>
            <w:tcW w:type="dxa" w:w="4997"/>
            <w:tcMar>
              <w:top w:w="120" w:type="dxa"/>
              <w:bottom w:w="120" w:type="dxa"/>
              <w:left w:w="100" w:type="dxa"/>
              <w:right w:w="100" w:type="dxa"/>
            </w:tcMar>
            <w:vAlign w:val="center"/>
          </w:tcPr>
          <w:p>
            <w:r>
              <w:t>Security gatekeeper for targets, URLs, ports, and artifact paths.</w:t>
            </w:r>
          </w:p>
        </w:tc>
      </w:tr>
      <w:tr>
        <w:tc>
          <w:tcPr>
            <w:tcW w:type="dxa" w:w="4997"/>
            <w:tcMar>
              <w:top w:w="120" w:type="dxa"/>
              <w:bottom w:w="120" w:type="dxa"/>
              <w:left w:w="100" w:type="dxa"/>
              <w:right w:w="100" w:type="dxa"/>
            </w:tcMar>
            <w:vAlign w:val="center"/>
          </w:tcPr>
          <w:p>
            <w:r>
              <w:t>validation.py</w:t>
            </w:r>
          </w:p>
        </w:tc>
        <w:tc>
          <w:tcPr>
            <w:tcW w:type="dxa" w:w="4997"/>
            <w:tcMar>
              <w:top w:w="120" w:type="dxa"/>
              <w:bottom w:w="120" w:type="dxa"/>
              <w:left w:w="100" w:type="dxa"/>
              <w:right w:w="100" w:type="dxa"/>
            </w:tcMar>
            <w:vAlign w:val="center"/>
          </w:tcPr>
          <w:p>
            <w:r>
              <w:t>Shared safe parsing for strings, ports, limits, statuses, run IDs, and timeouts.</w:t>
            </w:r>
          </w:p>
        </w:tc>
      </w:tr>
      <w:tr>
        <w:tc>
          <w:tcPr>
            <w:tcW w:type="dxa" w:w="4997"/>
            <w:tcMar>
              <w:top w:w="120" w:type="dxa"/>
              <w:bottom w:w="120" w:type="dxa"/>
              <w:left w:w="100" w:type="dxa"/>
              <w:right w:w="100" w:type="dxa"/>
            </w:tcMar>
            <w:vAlign w:val="center"/>
          </w:tcPr>
          <w:p>
            <w:r>
              <w:t>tools/base.py</w:t>
            </w:r>
          </w:p>
        </w:tc>
        <w:tc>
          <w:tcPr>
            <w:tcW w:type="dxa" w:w="4997"/>
            <w:tcMar>
              <w:top w:w="120" w:type="dxa"/>
              <w:bottom w:w="120" w:type="dxa"/>
              <w:left w:w="100" w:type="dxa"/>
              <w:right w:w="100" w:type="dxa"/>
            </w:tcMar>
            <w:vAlign w:val="center"/>
          </w:tcPr>
          <w:p>
            <w:r>
              <w:t>ToolSpec abstraction and structured refusal helper.</w:t>
            </w:r>
          </w:p>
        </w:tc>
      </w:tr>
      <w:tr>
        <w:tc>
          <w:tcPr>
            <w:tcW w:type="dxa" w:w="4997"/>
            <w:tcMar>
              <w:top w:w="120" w:type="dxa"/>
              <w:bottom w:w="120" w:type="dxa"/>
              <w:left w:w="100" w:type="dxa"/>
              <w:right w:w="100" w:type="dxa"/>
            </w:tcMar>
            <w:vAlign w:val="center"/>
          </w:tcPr>
          <w:p>
            <w:r>
              <w:t>tools/scope.py</w:t>
            </w:r>
          </w:p>
        </w:tc>
        <w:tc>
          <w:tcPr>
            <w:tcW w:type="dxa" w:w="4997"/>
            <w:tcMar>
              <w:top w:w="120" w:type="dxa"/>
              <w:bottom w:w="120" w:type="dxa"/>
              <w:left w:w="100" w:type="dxa"/>
              <w:right w:w="100" w:type="dxa"/>
            </w:tcMar>
            <w:vAlign w:val="center"/>
          </w:tcPr>
          <w:p>
            <w:r>
              <w:t>Implements scope.validate.</w:t>
            </w:r>
          </w:p>
        </w:tc>
      </w:tr>
      <w:tr>
        <w:tc>
          <w:tcPr>
            <w:tcW w:type="dxa" w:w="4997"/>
            <w:tcMar>
              <w:top w:w="120" w:type="dxa"/>
              <w:bottom w:w="120" w:type="dxa"/>
              <w:left w:w="100" w:type="dxa"/>
              <w:right w:w="100" w:type="dxa"/>
            </w:tcMar>
            <w:vAlign w:val="center"/>
          </w:tcPr>
          <w:p>
            <w:r>
              <w:t>tools/network.py</w:t>
            </w:r>
          </w:p>
        </w:tc>
        <w:tc>
          <w:tcPr>
            <w:tcW w:type="dxa" w:w="4997"/>
            <w:tcMar>
              <w:top w:w="120" w:type="dxa"/>
              <w:bottom w:w="120" w:type="dxa"/>
              <w:left w:w="100" w:type="dxa"/>
              <w:right w:w="100" w:type="dxa"/>
            </w:tcMar>
            <w:vAlign w:val="center"/>
          </w:tcPr>
          <w:p>
            <w:r>
              <w:t>Implements TCP scan, HTTP headers, TLS certs, well-known files, fetch, and page intel.</w:t>
            </w:r>
          </w:p>
        </w:tc>
      </w:tr>
      <w:tr>
        <w:tc>
          <w:tcPr>
            <w:tcW w:type="dxa" w:w="4997"/>
            <w:tcMar>
              <w:top w:w="120" w:type="dxa"/>
              <w:bottom w:w="120" w:type="dxa"/>
              <w:left w:w="100" w:type="dxa"/>
              <w:right w:w="100" w:type="dxa"/>
            </w:tcMar>
            <w:vAlign w:val="center"/>
          </w:tcPr>
          <w:p>
            <w:r>
              <w:t>tools/reporting.py</w:t>
            </w:r>
          </w:p>
        </w:tc>
        <w:tc>
          <w:tcPr>
            <w:tcW w:type="dxa" w:w="4997"/>
            <w:tcMar>
              <w:top w:w="120" w:type="dxa"/>
              <w:bottom w:w="120" w:type="dxa"/>
              <w:left w:w="100" w:type="dxa"/>
              <w:right w:w="100" w:type="dxa"/>
            </w:tcMar>
            <w:vAlign w:val="center"/>
          </w:tcPr>
          <w:p>
            <w:r>
              <w:t>Analyzes security headers and creates findings.</w:t>
            </w:r>
          </w:p>
        </w:tc>
      </w:tr>
      <w:tr>
        <w:tc>
          <w:tcPr>
            <w:tcW w:type="dxa" w:w="4997"/>
            <w:tcMar>
              <w:top w:w="120" w:type="dxa"/>
              <w:bottom w:w="120" w:type="dxa"/>
              <w:left w:w="100" w:type="dxa"/>
              <w:right w:w="100" w:type="dxa"/>
            </w:tcMar>
            <w:vAlign w:val="center"/>
          </w:tcPr>
          <w:p>
            <w:r>
              <w:t>tools/runs.py</w:t>
            </w:r>
          </w:p>
        </w:tc>
        <w:tc>
          <w:tcPr>
            <w:tcW w:type="dxa" w:w="4997"/>
            <w:tcMar>
              <w:top w:w="120" w:type="dxa"/>
              <w:bottom w:w="120" w:type="dxa"/>
              <w:left w:w="100" w:type="dxa"/>
              <w:right w:w="100" w:type="dxa"/>
            </w:tcMar>
            <w:vAlign w:val="center"/>
          </w:tcPr>
          <w:p>
            <w:r>
              <w:t>Run list, get, search, and audit verification tools.</w:t>
            </w:r>
          </w:p>
        </w:tc>
      </w:tr>
      <w:tr>
        <w:tc>
          <w:tcPr>
            <w:tcW w:type="dxa" w:w="4997"/>
            <w:tcMar>
              <w:top w:w="120" w:type="dxa"/>
              <w:bottom w:w="120" w:type="dxa"/>
              <w:left w:w="100" w:type="dxa"/>
              <w:right w:w="100" w:type="dxa"/>
            </w:tcMar>
            <w:vAlign w:val="center"/>
          </w:tcPr>
          <w:p>
            <w:r>
              <w:t>tools/registry.py</w:t>
            </w:r>
          </w:p>
        </w:tc>
        <w:tc>
          <w:tcPr>
            <w:tcW w:type="dxa" w:w="4997"/>
            <w:tcMar>
              <w:top w:w="120" w:type="dxa"/>
              <w:bottom w:w="120" w:type="dxa"/>
              <w:left w:w="100" w:type="dxa"/>
              <w:right w:w="100" w:type="dxa"/>
            </w:tcMar>
            <w:vAlign w:val="center"/>
          </w:tcPr>
          <w:p>
            <w:r>
              <w:t>Central catalog of exposed MCP tools and schemas.</w:t>
            </w:r>
          </w:p>
        </w:tc>
      </w:tr>
      <w:tr>
        <w:tc>
          <w:tcPr>
            <w:tcW w:type="dxa" w:w="4997"/>
            <w:tcMar>
              <w:top w:w="120" w:type="dxa"/>
              <w:bottom w:w="120" w:type="dxa"/>
              <w:left w:w="100" w:type="dxa"/>
              <w:right w:w="100" w:type="dxa"/>
            </w:tcMar>
            <w:vAlign w:val="center"/>
          </w:tcPr>
          <w:p>
            <w:r>
              <w:t>workflows/autonomous_recon.py</w:t>
            </w:r>
          </w:p>
        </w:tc>
        <w:tc>
          <w:tcPr>
            <w:tcW w:type="dxa" w:w="4997"/>
            <w:tcMar>
              <w:top w:w="120" w:type="dxa"/>
              <w:bottom w:w="120" w:type="dxa"/>
              <w:left w:w="100" w:type="dxa"/>
              <w:right w:w="100" w:type="dxa"/>
            </w:tcMar>
            <w:vAlign w:val="center"/>
          </w:tcPr>
          <w:p>
            <w:r>
              <w:t>Main orchestration loop from validation to persistence.</w:t>
            </w:r>
          </w:p>
        </w:tc>
      </w:tr>
      <w:tr>
        <w:tc>
          <w:tcPr>
            <w:tcW w:type="dxa" w:w="4997"/>
            <w:tcMar>
              <w:top w:w="120" w:type="dxa"/>
              <w:bottom w:w="120" w:type="dxa"/>
              <w:left w:w="100" w:type="dxa"/>
              <w:right w:w="100" w:type="dxa"/>
            </w:tcMar>
            <w:vAlign w:val="center"/>
          </w:tcPr>
          <w:p>
            <w:r>
              <w:t>storage.py</w:t>
            </w:r>
          </w:p>
        </w:tc>
        <w:tc>
          <w:tcPr>
            <w:tcW w:type="dxa" w:w="4997"/>
            <w:tcMar>
              <w:top w:w="120" w:type="dxa"/>
              <w:bottom w:w="120" w:type="dxa"/>
              <w:left w:w="100" w:type="dxa"/>
              <w:right w:w="100" w:type="dxa"/>
            </w:tcMar>
            <w:vAlign w:val="center"/>
          </w:tcPr>
          <w:p>
            <w:r>
              <w:t>Atomic artifact writes, SQLite index, audit hash chain, run persistence.</w:t>
            </w:r>
          </w:p>
        </w:tc>
      </w:tr>
      <w:tr>
        <w:tc>
          <w:tcPr>
            <w:tcW w:type="dxa" w:w="4997"/>
            <w:tcMar>
              <w:top w:w="120" w:type="dxa"/>
              <w:bottom w:w="120" w:type="dxa"/>
              <w:left w:w="100" w:type="dxa"/>
              <w:right w:w="100" w:type="dxa"/>
            </w:tcMar>
            <w:vAlign w:val="center"/>
          </w:tcPr>
          <w:p>
            <w:r>
              <w:t>reporting.py</w:t>
            </w:r>
          </w:p>
        </w:tc>
        <w:tc>
          <w:tcPr>
            <w:tcW w:type="dxa" w:w="4997"/>
            <w:tcMar>
              <w:top w:w="120" w:type="dxa"/>
              <w:bottom w:w="120" w:type="dxa"/>
              <w:left w:w="100" w:type="dxa"/>
              <w:right w:w="100" w:type="dxa"/>
            </w:tcMar>
            <w:vAlign w:val="center"/>
          </w:tcPr>
          <w:p>
            <w:r>
              <w:t>Markdown report renderer.</w:t>
            </w:r>
          </w:p>
        </w:tc>
      </w:tr>
      <w:tr>
        <w:tc>
          <w:tcPr>
            <w:tcW w:type="dxa" w:w="4997"/>
            <w:tcMar>
              <w:top w:w="120" w:type="dxa"/>
              <w:bottom w:w="120" w:type="dxa"/>
              <w:left w:w="100" w:type="dxa"/>
              <w:right w:w="100" w:type="dxa"/>
            </w:tcMar>
            <w:vAlign w:val="center"/>
          </w:tcPr>
          <w:p>
            <w:r>
              <w:t>risk.py</w:t>
            </w:r>
          </w:p>
        </w:tc>
        <w:tc>
          <w:tcPr>
            <w:tcW w:type="dxa" w:w="4997"/>
            <w:tcMar>
              <w:top w:w="120" w:type="dxa"/>
              <w:bottom w:w="120" w:type="dxa"/>
              <w:left w:w="100" w:type="dxa"/>
              <w:right w:w="100" w:type="dxa"/>
            </w:tcMar>
            <w:vAlign w:val="center"/>
          </w:tcPr>
          <w:p>
            <w:r>
              <w:t>Risk scoring and band calculation.</w:t>
            </w:r>
          </w:p>
        </w:tc>
      </w:tr>
      <w:tr>
        <w:tc>
          <w:tcPr>
            <w:tcW w:type="dxa" w:w="4997"/>
            <w:tcMar>
              <w:top w:w="120" w:type="dxa"/>
              <w:bottom w:w="120" w:type="dxa"/>
              <w:left w:w="100" w:type="dxa"/>
              <w:right w:w="100" w:type="dxa"/>
            </w:tcMar>
            <w:vAlign w:val="center"/>
          </w:tcPr>
          <w:p>
            <w:r>
              <w:t>sarif.py</w:t>
            </w:r>
          </w:p>
        </w:tc>
        <w:tc>
          <w:tcPr>
            <w:tcW w:type="dxa" w:w="4997"/>
            <w:tcMar>
              <w:top w:w="120" w:type="dxa"/>
              <w:bottom w:w="120" w:type="dxa"/>
              <w:left w:w="100" w:type="dxa"/>
              <w:right w:w="100" w:type="dxa"/>
            </w:tcMar>
            <w:vAlign w:val="center"/>
          </w:tcPr>
          <w:p>
            <w:r>
              <w:t>SARIF export renderer.</w:t>
            </w:r>
          </w:p>
        </w:tc>
      </w:tr>
      <w:tr>
        <w:tc>
          <w:tcPr>
            <w:tcW w:type="dxa" w:w="4997"/>
            <w:tcMar>
              <w:top w:w="120" w:type="dxa"/>
              <w:bottom w:w="120" w:type="dxa"/>
              <w:left w:w="100" w:type="dxa"/>
              <w:right w:w="100" w:type="dxa"/>
            </w:tcMar>
            <w:vAlign w:val="center"/>
          </w:tcPr>
          <w:p>
            <w:r>
              <w:t>mcp_protocol.py</w:t>
            </w:r>
          </w:p>
        </w:tc>
        <w:tc>
          <w:tcPr>
            <w:tcW w:type="dxa" w:w="4997"/>
            <w:tcMar>
              <w:top w:w="120" w:type="dxa"/>
              <w:bottom w:w="120" w:type="dxa"/>
              <w:left w:w="100" w:type="dxa"/>
              <w:right w:w="100" w:type="dxa"/>
            </w:tcMar>
            <w:vAlign w:val="center"/>
          </w:tcPr>
          <w:p>
            <w:r>
              <w:t>MCP-style JSON-RPC method handler.</w:t>
            </w:r>
          </w:p>
        </w:tc>
      </w:tr>
      <w:tr>
        <w:tc>
          <w:tcPr>
            <w:tcW w:type="dxa" w:w="4997"/>
            <w:tcMar>
              <w:top w:w="120" w:type="dxa"/>
              <w:bottom w:w="120" w:type="dxa"/>
              <w:left w:w="100" w:type="dxa"/>
              <w:right w:w="100" w:type="dxa"/>
            </w:tcMar>
            <w:vAlign w:val="center"/>
          </w:tcPr>
          <w:p>
            <w:r>
              <w:t>server.py</w:t>
            </w:r>
          </w:p>
        </w:tc>
        <w:tc>
          <w:tcPr>
            <w:tcW w:type="dxa" w:w="4997"/>
            <w:tcMar>
              <w:top w:w="120" w:type="dxa"/>
              <w:bottom w:w="120" w:type="dxa"/>
              <w:left w:w="100" w:type="dxa"/>
              <w:right w:w="100" w:type="dxa"/>
            </w:tcMar>
            <w:vAlign w:val="center"/>
          </w:tcPr>
          <w:p>
            <w:r>
              <w:t>Stdio JSON-RPC server.</w:t>
            </w:r>
          </w:p>
        </w:tc>
      </w:tr>
      <w:tr>
        <w:tc>
          <w:tcPr>
            <w:tcW w:type="dxa" w:w="4997"/>
            <w:tcMar>
              <w:top w:w="120" w:type="dxa"/>
              <w:bottom w:w="120" w:type="dxa"/>
              <w:left w:w="100" w:type="dxa"/>
              <w:right w:w="100" w:type="dxa"/>
            </w:tcMar>
            <w:vAlign w:val="center"/>
          </w:tcPr>
          <w:p>
            <w:r>
              <w:t>cli.py</w:t>
            </w:r>
          </w:p>
        </w:tc>
        <w:tc>
          <w:tcPr>
            <w:tcW w:type="dxa" w:w="4997"/>
            <w:tcMar>
              <w:top w:w="120" w:type="dxa"/>
              <w:bottom w:w="120" w:type="dxa"/>
              <w:left w:w="100" w:type="dxa"/>
              <w:right w:w="100" w:type="dxa"/>
            </w:tcMar>
            <w:vAlign w:val="center"/>
          </w:tcPr>
          <w:p>
            <w:r>
              <w:t>Command-line interface for recon and run management.</w:t>
            </w:r>
          </w:p>
        </w:tc>
      </w:tr>
      <w:tr>
        <w:tc>
          <w:tcPr>
            <w:tcW w:type="dxa" w:w="4997"/>
            <w:tcMar>
              <w:top w:w="120" w:type="dxa"/>
              <w:bottom w:w="120" w:type="dxa"/>
              <w:left w:w="100" w:type="dxa"/>
              <w:right w:w="100" w:type="dxa"/>
            </w:tcMar>
            <w:vAlign w:val="center"/>
          </w:tcPr>
          <w:p>
            <w:r>
              <w:t>tests/</w:t>
            </w:r>
          </w:p>
        </w:tc>
        <w:tc>
          <w:tcPr>
            <w:tcW w:type="dxa" w:w="4997"/>
            <w:tcMar>
              <w:top w:w="120" w:type="dxa"/>
              <w:bottom w:w="120" w:type="dxa"/>
              <w:left w:w="100" w:type="dxa"/>
              <w:right w:w="100" w:type="dxa"/>
            </w:tcMar>
            <w:vAlign w:val="center"/>
          </w:tcPr>
          <w:p>
            <w:r>
              <w:t>Security, protocol, persistence, and feature regression tests.</w:t>
            </w:r>
          </w:p>
        </w:tc>
      </w:tr>
    </w:tbl>
    <w:p/>
    <w:p>
      <w:pPr>
        <w:pStyle w:val="Heading1"/>
      </w:pPr>
      <w:r>
        <w:t>10. Line-By-Line Conceptual Walkthrough Of The Main Workflow</w:t>
      </w:r>
    </w:p>
    <w:p>
      <w:r>
        <w:t>The main workflow lives in security_lab_assistant/workflows/autonomous_recon.py. The exact source code should be read in the repository, but the following walkthrough explains the logic line by line at a conceptual level.</w:t>
      </w:r>
    </w:p>
    <w:p>
      <w:r>
        <w:rPr>
          <w:b/>
          <w:color w:val="242D39"/>
        </w:rPr>
        <w:t>Conceptual line-by-line workflow</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DEBF7"/>
            <w:tcMar>
              <w:top w:w="120" w:type="dxa"/>
              <w:bottom w:w="120" w:type="dxa"/>
              <w:left w:w="100" w:type="dxa"/>
              <w:right w:w="100" w:type="dxa"/>
            </w:tcMar>
            <w:vAlign w:val="center"/>
          </w:tcPr>
          <w:p>
            <w:r>
              <w:rPr>
                <w:b/>
                <w:color w:val="1F4E79"/>
              </w:rPr>
              <w:t>Step</w:t>
            </w:r>
          </w:p>
        </w:tc>
        <w:tc>
          <w:tcPr>
            <w:tcW w:type="dxa" w:w="3331"/>
            <w:shd w:fill="DDEBF7"/>
            <w:tcMar>
              <w:top w:w="120" w:type="dxa"/>
              <w:bottom w:w="120" w:type="dxa"/>
              <w:left w:w="100" w:type="dxa"/>
              <w:right w:w="100" w:type="dxa"/>
            </w:tcMar>
            <w:vAlign w:val="center"/>
          </w:tcPr>
          <w:p>
            <w:r>
              <w:rPr>
                <w:b/>
                <w:color w:val="1F4E79"/>
              </w:rPr>
              <w:t>Code idea</w:t>
            </w:r>
          </w:p>
        </w:tc>
        <w:tc>
          <w:tcPr>
            <w:tcW w:type="dxa" w:w="3331"/>
            <w:shd w:fill="DDEBF7"/>
            <w:tcMar>
              <w:top w:w="120" w:type="dxa"/>
              <w:bottom w:w="120" w:type="dxa"/>
              <w:left w:w="100" w:type="dxa"/>
              <w:right w:w="100" w:type="dxa"/>
            </w:tcMar>
            <w:vAlign w:val="center"/>
          </w:tcPr>
          <w:p>
            <w:r>
              <w:rPr>
                <w:b/>
                <w:color w:val="1F4E79"/>
              </w:rPr>
              <w:t>Explanation</w:t>
            </w:r>
          </w:p>
        </w:tc>
      </w:tr>
      <w:tr>
        <w:tc>
          <w:tcPr>
            <w:tcW w:type="dxa" w:w="3331"/>
            <w:tcMar>
              <w:top w:w="120" w:type="dxa"/>
              <w:bottom w:w="120" w:type="dxa"/>
              <w:left w:w="100" w:type="dxa"/>
              <w:right w:w="100" w:type="dxa"/>
            </w:tcMar>
            <w:vAlign w:val="center"/>
          </w:tcPr>
          <w:p>
            <w:r>
              <w:t>1</w:t>
            </w:r>
          </w:p>
        </w:tc>
        <w:tc>
          <w:tcPr>
            <w:tcW w:type="dxa" w:w="3331"/>
            <w:tcMar>
              <w:top w:w="120" w:type="dxa"/>
              <w:bottom w:w="120" w:type="dxa"/>
              <w:left w:w="100" w:type="dxa"/>
              <w:right w:w="100" w:type="dxa"/>
            </w:tcMar>
            <w:vAlign w:val="center"/>
          </w:tcPr>
          <w:p>
            <w:r>
              <w:t>Read target</w:t>
            </w:r>
          </w:p>
        </w:tc>
        <w:tc>
          <w:tcPr>
            <w:tcW w:type="dxa" w:w="3331"/>
            <w:tcMar>
              <w:top w:w="120" w:type="dxa"/>
              <w:bottom w:w="120" w:type="dxa"/>
              <w:left w:w="100" w:type="dxa"/>
              <w:right w:w="100" w:type="dxa"/>
            </w:tcMar>
            <w:vAlign w:val="center"/>
          </w:tcPr>
          <w:p>
            <w:r>
              <w:t>require_string rejects empty, overlong, or control-character input.</w:t>
            </w:r>
          </w:p>
        </w:tc>
      </w:tr>
      <w:tr>
        <w:tc>
          <w:tcPr>
            <w:tcW w:type="dxa" w:w="3331"/>
            <w:tcMar>
              <w:top w:w="120" w:type="dxa"/>
              <w:bottom w:w="120" w:type="dxa"/>
              <w:left w:w="100" w:type="dxa"/>
              <w:right w:w="100" w:type="dxa"/>
            </w:tcMar>
            <w:vAlign w:val="center"/>
          </w:tcPr>
          <w:p>
            <w:r>
              <w:t>2</w:t>
            </w:r>
          </w:p>
        </w:tc>
        <w:tc>
          <w:tcPr>
            <w:tcW w:type="dxa" w:w="3331"/>
            <w:tcMar>
              <w:top w:w="120" w:type="dxa"/>
              <w:bottom w:w="120" w:type="dxa"/>
              <w:left w:w="100" w:type="dxa"/>
              <w:right w:w="100" w:type="dxa"/>
            </w:tcMar>
            <w:vAlign w:val="center"/>
          </w:tcPr>
          <w:p>
            <w:r>
              <w:t>Read objective</w:t>
            </w:r>
          </w:p>
        </w:tc>
        <w:tc>
          <w:tcPr>
            <w:tcW w:type="dxa" w:w="3331"/>
            <w:tcMar>
              <w:top w:w="120" w:type="dxa"/>
              <w:bottom w:w="120" w:type="dxa"/>
              <w:left w:w="100" w:type="dxa"/>
              <w:right w:w="100" w:type="dxa"/>
            </w:tcMar>
            <w:vAlign w:val="center"/>
          </w:tcPr>
          <w:p>
            <w:r>
              <w:t>Uses provided objective or defaults to baseline web reconnaissance.</w:t>
            </w:r>
          </w:p>
        </w:tc>
      </w:tr>
      <w:tr>
        <w:tc>
          <w:tcPr>
            <w:tcW w:type="dxa" w:w="3331"/>
            <w:tcMar>
              <w:top w:w="120" w:type="dxa"/>
              <w:bottom w:w="120" w:type="dxa"/>
              <w:left w:w="100" w:type="dxa"/>
              <w:right w:w="100" w:type="dxa"/>
            </w:tcMar>
            <w:vAlign w:val="center"/>
          </w:tcPr>
          <w:p>
            <w:r>
              <w:t>3</w:t>
            </w:r>
          </w:p>
        </w:tc>
        <w:tc>
          <w:tcPr>
            <w:tcW w:type="dxa" w:w="3331"/>
            <w:tcMar>
              <w:top w:w="120" w:type="dxa"/>
              <w:bottom w:w="120" w:type="dxa"/>
              <w:left w:w="100" w:type="dxa"/>
              <w:right w:w="100" w:type="dxa"/>
            </w:tcMar>
            <w:vAlign w:val="center"/>
          </w:tcPr>
          <w:p>
            <w:r>
              <w:t>Parse ports</w:t>
            </w:r>
          </w:p>
        </w:tc>
        <w:tc>
          <w:tcPr>
            <w:tcW w:type="dxa" w:w="3331"/>
            <w:tcMar>
              <w:top w:w="120" w:type="dxa"/>
              <w:bottom w:w="120" w:type="dxa"/>
              <w:left w:w="100" w:type="dxa"/>
              <w:right w:w="100" w:type="dxa"/>
            </w:tcMar>
            <w:vAlign w:val="center"/>
          </w:tcPr>
          <w:p>
            <w:r>
              <w:t>parse_ports rejects invalid values, booleans, duplicates, and unsafe types.</w:t>
            </w:r>
          </w:p>
        </w:tc>
      </w:tr>
      <w:tr>
        <w:tc>
          <w:tcPr>
            <w:tcW w:type="dxa" w:w="3331"/>
            <w:tcMar>
              <w:top w:w="120" w:type="dxa"/>
              <w:bottom w:w="120" w:type="dxa"/>
              <w:left w:w="100" w:type="dxa"/>
              <w:right w:w="100" w:type="dxa"/>
            </w:tcMar>
            <w:vAlign w:val="center"/>
          </w:tcPr>
          <w:p>
            <w:r>
              <w:t>4</w:t>
            </w:r>
          </w:p>
        </w:tc>
        <w:tc>
          <w:tcPr>
            <w:tcW w:type="dxa" w:w="3331"/>
            <w:tcMar>
              <w:top w:w="120" w:type="dxa"/>
              <w:bottom w:w="120" w:type="dxa"/>
              <w:left w:w="100" w:type="dxa"/>
              <w:right w:w="100" w:type="dxa"/>
            </w:tcMar>
            <w:vAlign w:val="center"/>
          </w:tcPr>
          <w:p>
            <w:r>
              <w:t>Create RunContext</w:t>
            </w:r>
          </w:p>
        </w:tc>
        <w:tc>
          <w:tcPr>
            <w:tcW w:type="dxa" w:w="3331"/>
            <w:tcMar>
              <w:top w:w="120" w:type="dxa"/>
              <w:bottom w:w="120" w:type="dxa"/>
              <w:left w:w="100" w:type="dxa"/>
              <w:right w:w="100" w:type="dxa"/>
            </w:tcMar>
            <w:vAlign w:val="center"/>
          </w:tcPr>
          <w:p>
            <w:r>
              <w:t>A run object stores target, status, phases, evidence, findings, warnings.</w:t>
            </w:r>
          </w:p>
        </w:tc>
      </w:tr>
      <w:tr>
        <w:tc>
          <w:tcPr>
            <w:tcW w:type="dxa" w:w="3331"/>
            <w:tcMar>
              <w:top w:w="120" w:type="dxa"/>
              <w:bottom w:w="120" w:type="dxa"/>
              <w:left w:w="100" w:type="dxa"/>
              <w:right w:w="100" w:type="dxa"/>
            </w:tcMar>
            <w:vAlign w:val="center"/>
          </w:tcPr>
          <w:p>
            <w:r>
              <w:t>5</w:t>
            </w:r>
          </w:p>
        </w:tc>
        <w:tc>
          <w:tcPr>
            <w:tcW w:type="dxa" w:w="3331"/>
            <w:tcMar>
              <w:top w:w="120" w:type="dxa"/>
              <w:bottom w:w="120" w:type="dxa"/>
              <w:left w:w="100" w:type="dxa"/>
              <w:right w:w="100" w:type="dxa"/>
            </w:tcMar>
            <w:vAlign w:val="center"/>
          </w:tcPr>
          <w:p>
            <w:r>
              <w:t>Audit start</w:t>
            </w:r>
          </w:p>
        </w:tc>
        <w:tc>
          <w:tcPr>
            <w:tcW w:type="dxa" w:w="3331"/>
            <w:tcMar>
              <w:top w:w="120" w:type="dxa"/>
              <w:bottom w:w="120" w:type="dxa"/>
              <w:left w:w="100" w:type="dxa"/>
              <w:right w:w="100" w:type="dxa"/>
            </w:tcMar>
            <w:vAlign w:val="center"/>
          </w:tcPr>
          <w:p>
            <w:r>
              <w:t>workflow.started is appended to the tamper-evident audit log.</w:t>
            </w:r>
          </w:p>
        </w:tc>
      </w:tr>
      <w:tr>
        <w:tc>
          <w:tcPr>
            <w:tcW w:type="dxa" w:w="3331"/>
            <w:tcMar>
              <w:top w:w="120" w:type="dxa"/>
              <w:bottom w:w="120" w:type="dxa"/>
              <w:left w:w="100" w:type="dxa"/>
              <w:right w:w="100" w:type="dxa"/>
            </w:tcMar>
            <w:vAlign w:val="center"/>
          </w:tcPr>
          <w:p>
            <w:r>
              <w:t>6</w:t>
            </w:r>
          </w:p>
        </w:tc>
        <w:tc>
          <w:tcPr>
            <w:tcW w:type="dxa" w:w="3331"/>
            <w:tcMar>
              <w:top w:w="120" w:type="dxa"/>
              <w:bottom w:w="120" w:type="dxa"/>
              <w:left w:w="100" w:type="dxa"/>
              <w:right w:w="100" w:type="dxa"/>
            </w:tcMar>
            <w:vAlign w:val="center"/>
          </w:tcPr>
          <w:p>
            <w:r>
              <w:t>Scope phase</w:t>
            </w:r>
          </w:p>
        </w:tc>
        <w:tc>
          <w:tcPr>
            <w:tcW w:type="dxa" w:w="3331"/>
            <w:tcMar>
              <w:top w:w="120" w:type="dxa"/>
              <w:bottom w:w="120" w:type="dxa"/>
              <w:left w:w="100" w:type="dxa"/>
              <w:right w:w="100" w:type="dxa"/>
            </w:tcMar>
            <w:vAlign w:val="center"/>
          </w:tcPr>
          <w:p>
            <w:r>
              <w:t>scope.validate confirms target is allowed before network activity.</w:t>
            </w:r>
          </w:p>
        </w:tc>
      </w:tr>
      <w:tr>
        <w:tc>
          <w:tcPr>
            <w:tcW w:type="dxa" w:w="3331"/>
            <w:tcMar>
              <w:top w:w="120" w:type="dxa"/>
              <w:bottom w:w="120" w:type="dxa"/>
              <w:left w:w="100" w:type="dxa"/>
              <w:right w:w="100" w:type="dxa"/>
            </w:tcMar>
            <w:vAlign w:val="center"/>
          </w:tcPr>
          <w:p>
            <w:r>
              <w:t>7</w:t>
            </w:r>
          </w:p>
        </w:tc>
        <w:tc>
          <w:tcPr>
            <w:tcW w:type="dxa" w:w="3331"/>
            <w:tcMar>
              <w:top w:w="120" w:type="dxa"/>
              <w:bottom w:w="120" w:type="dxa"/>
              <w:left w:w="100" w:type="dxa"/>
              <w:right w:w="100" w:type="dxa"/>
            </w:tcMar>
            <w:vAlign w:val="center"/>
          </w:tcPr>
          <w:p>
            <w:r>
              <w:t>Refusal path</w:t>
            </w:r>
          </w:p>
        </w:tc>
        <w:tc>
          <w:tcPr>
            <w:tcW w:type="dxa" w:w="3331"/>
            <w:tcMar>
              <w:top w:w="120" w:type="dxa"/>
              <w:bottom w:w="120" w:type="dxa"/>
              <w:left w:w="100" w:type="dxa"/>
              <w:right w:w="100" w:type="dxa"/>
            </w:tcMar>
            <w:vAlign w:val="center"/>
          </w:tcPr>
          <w:p>
            <w:r>
              <w:t>If scope fails, status becomes refused and artifacts are still saved.</w:t>
            </w:r>
          </w:p>
        </w:tc>
      </w:tr>
      <w:tr>
        <w:tc>
          <w:tcPr>
            <w:tcW w:type="dxa" w:w="3331"/>
            <w:tcMar>
              <w:top w:w="120" w:type="dxa"/>
              <w:bottom w:w="120" w:type="dxa"/>
              <w:left w:w="100" w:type="dxa"/>
              <w:right w:w="100" w:type="dxa"/>
            </w:tcMar>
            <w:vAlign w:val="center"/>
          </w:tcPr>
          <w:p>
            <w:r>
              <w:t>8</w:t>
            </w:r>
          </w:p>
        </w:tc>
        <w:tc>
          <w:tcPr>
            <w:tcW w:type="dxa" w:w="3331"/>
            <w:tcMar>
              <w:top w:w="120" w:type="dxa"/>
              <w:bottom w:w="120" w:type="dxa"/>
              <w:left w:w="100" w:type="dxa"/>
              <w:right w:w="100" w:type="dxa"/>
            </w:tcMar>
            <w:vAlign w:val="center"/>
          </w:tcPr>
          <w:p>
            <w:r>
              <w:t>Port scan phase</w:t>
            </w:r>
          </w:p>
        </w:tc>
        <w:tc>
          <w:tcPr>
            <w:tcW w:type="dxa" w:w="3331"/>
            <w:tcMar>
              <w:top w:w="120" w:type="dxa"/>
              <w:bottom w:w="120" w:type="dxa"/>
              <w:left w:w="100" w:type="dxa"/>
              <w:right w:w="100" w:type="dxa"/>
            </w:tcMar>
            <w:vAlign w:val="center"/>
          </w:tcPr>
          <w:p>
            <w:r>
              <w:t>scan.tcp_connect checks requested ports with bounded concurrency.</w:t>
            </w:r>
          </w:p>
        </w:tc>
      </w:tr>
      <w:tr>
        <w:tc>
          <w:tcPr>
            <w:tcW w:type="dxa" w:w="3331"/>
            <w:tcMar>
              <w:top w:w="120" w:type="dxa"/>
              <w:bottom w:w="120" w:type="dxa"/>
              <w:left w:w="100" w:type="dxa"/>
              <w:right w:w="100" w:type="dxa"/>
            </w:tcMar>
            <w:vAlign w:val="center"/>
          </w:tcPr>
          <w:p>
            <w:r>
              <w:t>9</w:t>
            </w:r>
          </w:p>
        </w:tc>
        <w:tc>
          <w:tcPr>
            <w:tcW w:type="dxa" w:w="3331"/>
            <w:tcMar>
              <w:top w:w="120" w:type="dxa"/>
              <w:bottom w:w="120" w:type="dxa"/>
              <w:left w:w="100" w:type="dxa"/>
              <w:right w:w="100" w:type="dxa"/>
            </w:tcMar>
            <w:vAlign w:val="center"/>
          </w:tcPr>
          <w:p>
            <w:r>
              <w:t>Service recon phase</w:t>
            </w:r>
          </w:p>
        </w:tc>
        <w:tc>
          <w:tcPr>
            <w:tcW w:type="dxa" w:w="3331"/>
            <w:tcMar>
              <w:top w:w="120" w:type="dxa"/>
              <w:bottom w:w="120" w:type="dxa"/>
              <w:left w:w="100" w:type="dxa"/>
              <w:right w:w="100" w:type="dxa"/>
            </w:tcMar>
            <w:vAlign w:val="center"/>
          </w:tcPr>
          <w:p>
            <w:r>
              <w:t>Open web ports are converted into HTTP or HTTPS URLs.</w:t>
            </w:r>
          </w:p>
        </w:tc>
      </w:tr>
      <w:tr>
        <w:tc>
          <w:tcPr>
            <w:tcW w:type="dxa" w:w="3331"/>
            <w:tcMar>
              <w:top w:w="120" w:type="dxa"/>
              <w:bottom w:w="120" w:type="dxa"/>
              <w:left w:w="100" w:type="dxa"/>
              <w:right w:w="100" w:type="dxa"/>
            </w:tcMar>
            <w:vAlign w:val="center"/>
          </w:tcPr>
          <w:p>
            <w:r>
              <w:t>10</w:t>
            </w:r>
          </w:p>
        </w:tc>
        <w:tc>
          <w:tcPr>
            <w:tcW w:type="dxa" w:w="3331"/>
            <w:tcMar>
              <w:top w:w="120" w:type="dxa"/>
              <w:bottom w:w="120" w:type="dxa"/>
              <w:left w:w="100" w:type="dxa"/>
              <w:right w:w="100" w:type="dxa"/>
            </w:tcMar>
            <w:vAlign w:val="center"/>
          </w:tcPr>
          <w:p>
            <w:r>
              <w:t>Header recon</w:t>
            </w:r>
          </w:p>
        </w:tc>
        <w:tc>
          <w:tcPr>
            <w:tcW w:type="dxa" w:w="3331"/>
            <w:tcMar>
              <w:top w:w="120" w:type="dxa"/>
              <w:bottom w:w="120" w:type="dxa"/>
              <w:left w:w="100" w:type="dxa"/>
              <w:right w:w="100" w:type="dxa"/>
            </w:tcMar>
            <w:vAlign w:val="center"/>
          </w:tcPr>
          <w:p>
            <w:r>
              <w:t>recon.http_headers captures selected headers without following redirects.</w:t>
            </w:r>
          </w:p>
        </w:tc>
      </w:tr>
      <w:tr>
        <w:tc>
          <w:tcPr>
            <w:tcW w:type="dxa" w:w="3331"/>
            <w:tcMar>
              <w:top w:w="120" w:type="dxa"/>
              <w:bottom w:w="120" w:type="dxa"/>
              <w:left w:w="100" w:type="dxa"/>
              <w:right w:w="100" w:type="dxa"/>
            </w:tcMar>
            <w:vAlign w:val="center"/>
          </w:tcPr>
          <w:p>
            <w:r>
              <w:t>11</w:t>
            </w:r>
          </w:p>
        </w:tc>
        <w:tc>
          <w:tcPr>
            <w:tcW w:type="dxa" w:w="3331"/>
            <w:tcMar>
              <w:top w:w="120" w:type="dxa"/>
              <w:bottom w:w="120" w:type="dxa"/>
              <w:left w:w="100" w:type="dxa"/>
              <w:right w:w="100" w:type="dxa"/>
            </w:tcMar>
            <w:vAlign w:val="center"/>
          </w:tcPr>
          <w:p>
            <w:r>
              <w:t>TLS recon</w:t>
            </w:r>
          </w:p>
        </w:tc>
        <w:tc>
          <w:tcPr>
            <w:tcW w:type="dxa" w:w="3331"/>
            <w:tcMar>
              <w:top w:w="120" w:type="dxa"/>
              <w:bottom w:w="120" w:type="dxa"/>
              <w:left w:w="100" w:type="dxa"/>
              <w:right w:w="100" w:type="dxa"/>
            </w:tcMar>
            <w:vAlign w:val="center"/>
          </w:tcPr>
          <w:p>
            <w:r>
              <w:t>HTTPS services trigger certificate metadata collection.</w:t>
            </w:r>
          </w:p>
        </w:tc>
      </w:tr>
      <w:tr>
        <w:tc>
          <w:tcPr>
            <w:tcW w:type="dxa" w:w="3331"/>
            <w:tcMar>
              <w:top w:w="120" w:type="dxa"/>
              <w:bottom w:w="120" w:type="dxa"/>
              <w:left w:w="100" w:type="dxa"/>
              <w:right w:w="100" w:type="dxa"/>
            </w:tcMar>
            <w:vAlign w:val="center"/>
          </w:tcPr>
          <w:p>
            <w:r>
              <w:t>12</w:t>
            </w:r>
          </w:p>
        </w:tc>
        <w:tc>
          <w:tcPr>
            <w:tcW w:type="dxa" w:w="3331"/>
            <w:tcMar>
              <w:top w:w="120" w:type="dxa"/>
              <w:bottom w:w="120" w:type="dxa"/>
              <w:left w:w="100" w:type="dxa"/>
              <w:right w:w="100" w:type="dxa"/>
            </w:tcMar>
            <w:vAlign w:val="center"/>
          </w:tcPr>
          <w:p>
            <w:r>
              <w:t>Well-known checks</w:t>
            </w:r>
          </w:p>
        </w:tc>
        <w:tc>
          <w:tcPr>
            <w:tcW w:type="dxa" w:w="3331"/>
            <w:tcMar>
              <w:top w:w="120" w:type="dxa"/>
              <w:bottom w:w="120" w:type="dxa"/>
              <w:left w:w="100" w:type="dxa"/>
              <w:right w:w="100" w:type="dxa"/>
            </w:tcMar>
            <w:vAlign w:val="center"/>
          </w:tcPr>
          <w:p>
            <w:r>
              <w:t>robots.txt and security.txt locations are inspected.</w:t>
            </w:r>
          </w:p>
        </w:tc>
      </w:tr>
      <w:tr>
        <w:tc>
          <w:tcPr>
            <w:tcW w:type="dxa" w:w="3331"/>
            <w:tcMar>
              <w:top w:w="120" w:type="dxa"/>
              <w:bottom w:w="120" w:type="dxa"/>
              <w:left w:w="100" w:type="dxa"/>
              <w:right w:w="100" w:type="dxa"/>
            </w:tcMar>
            <w:vAlign w:val="center"/>
          </w:tcPr>
          <w:p>
            <w:r>
              <w:t>13</w:t>
            </w:r>
          </w:p>
        </w:tc>
        <w:tc>
          <w:tcPr>
            <w:tcW w:type="dxa" w:w="3331"/>
            <w:tcMar>
              <w:top w:w="120" w:type="dxa"/>
              <w:bottom w:w="120" w:type="dxa"/>
              <w:left w:w="100" w:type="dxa"/>
              <w:right w:w="100" w:type="dxa"/>
            </w:tcMar>
            <w:vAlign w:val="center"/>
          </w:tcPr>
          <w:p>
            <w:r>
              <w:t>Page intelligence</w:t>
            </w:r>
          </w:p>
        </w:tc>
        <w:tc>
          <w:tcPr>
            <w:tcW w:type="dxa" w:w="3331"/>
            <w:tcMar>
              <w:top w:w="120" w:type="dxa"/>
              <w:bottom w:w="120" w:type="dxa"/>
              <w:left w:w="100" w:type="dxa"/>
              <w:right w:w="100" w:type="dxa"/>
            </w:tcMar>
            <w:vAlign w:val="center"/>
          </w:tcPr>
          <w:p>
            <w:r>
              <w:t>HTML structure is parsed safely without executing scripts.</w:t>
            </w:r>
          </w:p>
        </w:tc>
      </w:tr>
      <w:tr>
        <w:tc>
          <w:tcPr>
            <w:tcW w:type="dxa" w:w="3331"/>
            <w:tcMar>
              <w:top w:w="120" w:type="dxa"/>
              <w:bottom w:w="120" w:type="dxa"/>
              <w:left w:w="100" w:type="dxa"/>
              <w:right w:w="100" w:type="dxa"/>
            </w:tcMar>
            <w:vAlign w:val="center"/>
          </w:tcPr>
          <w:p>
            <w:r>
              <w:t>14</w:t>
            </w:r>
          </w:p>
        </w:tc>
        <w:tc>
          <w:tcPr>
            <w:tcW w:type="dxa" w:w="3331"/>
            <w:tcMar>
              <w:top w:w="120" w:type="dxa"/>
              <w:bottom w:w="120" w:type="dxa"/>
              <w:left w:w="100" w:type="dxa"/>
              <w:right w:w="100" w:type="dxa"/>
            </w:tcMar>
            <w:vAlign w:val="center"/>
          </w:tcPr>
          <w:p>
            <w:r>
              <w:t>Analysis</w:t>
            </w:r>
          </w:p>
        </w:tc>
        <w:tc>
          <w:tcPr>
            <w:tcW w:type="dxa" w:w="3331"/>
            <w:tcMar>
              <w:top w:w="120" w:type="dxa"/>
              <w:bottom w:w="120" w:type="dxa"/>
              <w:left w:w="100" w:type="dxa"/>
              <w:right w:w="100" w:type="dxa"/>
            </w:tcMar>
            <w:vAlign w:val="center"/>
          </w:tcPr>
          <w:p>
            <w:r>
              <w:t>analyze.security_headers turns observations into findings.</w:t>
            </w:r>
          </w:p>
        </w:tc>
      </w:tr>
      <w:tr>
        <w:tc>
          <w:tcPr>
            <w:tcW w:type="dxa" w:w="3331"/>
            <w:tcMar>
              <w:top w:w="120" w:type="dxa"/>
              <w:bottom w:w="120" w:type="dxa"/>
              <w:left w:w="100" w:type="dxa"/>
              <w:right w:w="100" w:type="dxa"/>
            </w:tcMar>
            <w:vAlign w:val="center"/>
          </w:tcPr>
          <w:p>
            <w:r>
              <w:t>15</w:t>
            </w:r>
          </w:p>
        </w:tc>
        <w:tc>
          <w:tcPr>
            <w:tcW w:type="dxa" w:w="3331"/>
            <w:tcMar>
              <w:top w:w="120" w:type="dxa"/>
              <w:bottom w:w="120" w:type="dxa"/>
              <w:left w:w="100" w:type="dxa"/>
              <w:right w:w="100" w:type="dxa"/>
            </w:tcMar>
            <w:vAlign w:val="center"/>
          </w:tcPr>
          <w:p>
            <w:r>
              <w:t>Risk and reports</w:t>
            </w:r>
          </w:p>
        </w:tc>
        <w:tc>
          <w:tcPr>
            <w:tcW w:type="dxa" w:w="3331"/>
            <w:tcMar>
              <w:top w:w="120" w:type="dxa"/>
              <w:bottom w:w="120" w:type="dxa"/>
              <w:left w:w="100" w:type="dxa"/>
              <w:right w:w="100" w:type="dxa"/>
            </w:tcMar>
            <w:vAlign w:val="center"/>
          </w:tcPr>
          <w:p>
            <w:r>
              <w:t>Risk score, Markdown report, SARIF, JSON evidence, SQLite index, and audit events are written.</w:t>
            </w:r>
          </w:p>
        </w:tc>
      </w:tr>
      <w:tr>
        <w:tc>
          <w:tcPr>
            <w:tcW w:type="dxa" w:w="3331"/>
            <w:tcMar>
              <w:top w:w="120" w:type="dxa"/>
              <w:bottom w:w="120" w:type="dxa"/>
              <w:left w:w="100" w:type="dxa"/>
              <w:right w:w="100" w:type="dxa"/>
            </w:tcMar>
            <w:vAlign w:val="center"/>
          </w:tcPr>
          <w:p>
            <w:r>
              <w:t>16</w:t>
            </w:r>
          </w:p>
        </w:tc>
        <w:tc>
          <w:tcPr>
            <w:tcW w:type="dxa" w:w="3331"/>
            <w:tcMar>
              <w:top w:w="120" w:type="dxa"/>
              <w:bottom w:w="120" w:type="dxa"/>
              <w:left w:w="100" w:type="dxa"/>
              <w:right w:w="100" w:type="dxa"/>
            </w:tcMar>
            <w:vAlign w:val="center"/>
          </w:tcPr>
          <w:p>
            <w:r>
              <w:t>Return result</w:t>
            </w:r>
          </w:p>
        </w:tc>
        <w:tc>
          <w:tcPr>
            <w:tcW w:type="dxa" w:w="3331"/>
            <w:tcMar>
              <w:top w:w="120" w:type="dxa"/>
              <w:bottom w:w="120" w:type="dxa"/>
              <w:left w:w="100" w:type="dxa"/>
              <w:right w:w="100" w:type="dxa"/>
            </w:tcMar>
            <w:vAlign w:val="center"/>
          </w:tcPr>
          <w:p>
            <w:r>
              <w:t>The workflow returns run ID, risk, warnings, findings, steps, and artifact paths.</w:t>
            </w:r>
          </w:p>
        </w:tc>
      </w:tr>
    </w:tbl>
    <w:p/>
    <w:p>
      <w:pPr>
        <w:pStyle w:val="Heading1"/>
      </w:pPr>
      <w:r>
        <w:t>11. How Testing Works</w:t>
      </w:r>
    </w:p>
    <w:p>
      <w:r>
        <w:t>The tests are built with Python's standard unittest framework. The suite verifies policy behavior, refusal paths, protocol handling, persistence, SARIF export, risk scoring, audit verification, and security edge cases.</w:t>
      </w:r>
    </w:p>
    <w:p>
      <w:r>
        <w:rPr>
          <w:b/>
          <w:color w:val="242D39"/>
        </w:rPr>
        <w:t>Test files</w:t>
      </w:r>
    </w:p>
    <w:tbl>
      <w:tblPr>
        <w:tblStyle w:val="TableGrid"/>
        <w:tblW w:type="auto" w:w="0"/>
        <w:jc w:val="center"/>
        <w:tblLook w:firstColumn="1" w:firstRow="1" w:lastColumn="0" w:lastRow="0" w:noHBand="0" w:noVBand="1" w:val="04A0"/>
      </w:tblPr>
      <w:tblGrid>
        <w:gridCol w:w="4997"/>
        <w:gridCol w:w="4997"/>
      </w:tblGrid>
      <w:tr>
        <w:tc>
          <w:tcPr>
            <w:tcW w:type="dxa" w:w="4997"/>
            <w:shd w:fill="DDEBF7"/>
            <w:tcMar>
              <w:top w:w="120" w:type="dxa"/>
              <w:bottom w:w="120" w:type="dxa"/>
              <w:left w:w="100" w:type="dxa"/>
              <w:right w:w="100" w:type="dxa"/>
            </w:tcMar>
            <w:vAlign w:val="center"/>
          </w:tcPr>
          <w:p>
            <w:r>
              <w:rPr>
                <w:b/>
                <w:color w:val="1F4E79"/>
              </w:rPr>
              <w:t>Test file</w:t>
            </w:r>
          </w:p>
        </w:tc>
        <w:tc>
          <w:tcPr>
            <w:tcW w:type="dxa" w:w="4997"/>
            <w:shd w:fill="DDEBF7"/>
            <w:tcMar>
              <w:top w:w="120" w:type="dxa"/>
              <w:bottom w:w="120" w:type="dxa"/>
              <w:left w:w="100" w:type="dxa"/>
              <w:right w:w="100" w:type="dxa"/>
            </w:tcMar>
            <w:vAlign w:val="center"/>
          </w:tcPr>
          <w:p>
            <w:r>
              <w:rPr>
                <w:b/>
                <w:color w:val="1F4E79"/>
              </w:rPr>
              <w:t>What it verifies</w:t>
            </w:r>
          </w:p>
        </w:tc>
      </w:tr>
      <w:tr>
        <w:tc>
          <w:tcPr>
            <w:tcW w:type="dxa" w:w="4997"/>
            <w:tcMar>
              <w:top w:w="120" w:type="dxa"/>
              <w:bottom w:w="120" w:type="dxa"/>
              <w:left w:w="100" w:type="dxa"/>
              <w:right w:w="100" w:type="dxa"/>
            </w:tcMar>
            <w:vAlign w:val="center"/>
          </w:tcPr>
          <w:p>
            <w:r>
              <w:t>tests/test_policy.py</w:t>
            </w:r>
          </w:p>
        </w:tc>
        <w:tc>
          <w:tcPr>
            <w:tcW w:type="dxa" w:w="4997"/>
            <w:tcMar>
              <w:top w:w="120" w:type="dxa"/>
              <w:bottom w:w="120" w:type="dxa"/>
              <w:left w:w="100" w:type="dxa"/>
              <w:right w:w="100" w:type="dxa"/>
            </w:tcMar>
            <w:vAlign w:val="center"/>
          </w:tcPr>
          <w:p>
            <w:r>
              <w:t>Default policy, local targets, public IP refusal, port limits</w:t>
            </w:r>
          </w:p>
        </w:tc>
      </w:tr>
      <w:tr>
        <w:tc>
          <w:tcPr>
            <w:tcW w:type="dxa" w:w="4997"/>
            <w:tcMar>
              <w:top w:w="120" w:type="dxa"/>
              <w:bottom w:w="120" w:type="dxa"/>
              <w:left w:w="100" w:type="dxa"/>
              <w:right w:w="100" w:type="dxa"/>
            </w:tcMar>
            <w:vAlign w:val="center"/>
          </w:tcPr>
          <w:p>
            <w:r>
              <w:t>tests/test_tools.py</w:t>
            </w:r>
          </w:p>
        </w:tc>
        <w:tc>
          <w:tcPr>
            <w:tcW w:type="dxa" w:w="4997"/>
            <w:tcMar>
              <w:top w:w="120" w:type="dxa"/>
              <w:bottom w:w="120" w:type="dxa"/>
              <w:left w:w="100" w:type="dxa"/>
              <w:right w:w="100" w:type="dxa"/>
            </w:tcMar>
            <w:vAlign w:val="center"/>
          </w:tcPr>
          <w:p>
            <w:r>
              <w:t>Tool refusal behavior and workflow stopping</w:t>
            </w:r>
          </w:p>
        </w:tc>
      </w:tr>
      <w:tr>
        <w:tc>
          <w:tcPr>
            <w:tcW w:type="dxa" w:w="4997"/>
            <w:tcMar>
              <w:top w:w="120" w:type="dxa"/>
              <w:bottom w:w="120" w:type="dxa"/>
              <w:left w:w="100" w:type="dxa"/>
              <w:right w:w="100" w:type="dxa"/>
            </w:tcMar>
            <w:vAlign w:val="center"/>
          </w:tcPr>
          <w:p>
            <w:r>
              <w:t>tests/test_mcp_protocol.py</w:t>
            </w:r>
          </w:p>
        </w:tc>
        <w:tc>
          <w:tcPr>
            <w:tcW w:type="dxa" w:w="4997"/>
            <w:tcMar>
              <w:top w:w="120" w:type="dxa"/>
              <w:bottom w:w="120" w:type="dxa"/>
              <w:left w:w="100" w:type="dxa"/>
              <w:right w:w="100" w:type="dxa"/>
            </w:tcMar>
            <w:vAlign w:val="center"/>
          </w:tcPr>
          <w:p>
            <w:r>
              <w:t>JSON-RPC initialize, tools/list, tools/call validation</w:t>
            </w:r>
          </w:p>
        </w:tc>
      </w:tr>
      <w:tr>
        <w:tc>
          <w:tcPr>
            <w:tcW w:type="dxa" w:w="4997"/>
            <w:tcMar>
              <w:top w:w="120" w:type="dxa"/>
              <w:bottom w:w="120" w:type="dxa"/>
              <w:left w:w="100" w:type="dxa"/>
              <w:right w:w="100" w:type="dxa"/>
            </w:tcMar>
            <w:vAlign w:val="center"/>
          </w:tcPr>
          <w:p>
            <w:r>
              <w:t>tests/test_product_edges.py</w:t>
            </w:r>
          </w:p>
        </w:tc>
        <w:tc>
          <w:tcPr>
            <w:tcW w:type="dxa" w:w="4997"/>
            <w:tcMar>
              <w:top w:w="120" w:type="dxa"/>
              <w:bottom w:w="120" w:type="dxa"/>
              <w:left w:w="100" w:type="dxa"/>
              <w:right w:w="100" w:type="dxa"/>
            </w:tcMar>
            <w:vAlign w:val="center"/>
          </w:tcPr>
          <w:p>
            <w:r>
              <w:t>Persistence, invalid URLs, DNS denial, path traversal, limits</w:t>
            </w:r>
          </w:p>
        </w:tc>
      </w:tr>
      <w:tr>
        <w:tc>
          <w:tcPr>
            <w:tcW w:type="dxa" w:w="4997"/>
            <w:tcMar>
              <w:top w:w="120" w:type="dxa"/>
              <w:bottom w:w="120" w:type="dxa"/>
              <w:left w:w="100" w:type="dxa"/>
              <w:right w:w="100" w:type="dxa"/>
            </w:tcMar>
            <w:vAlign w:val="center"/>
          </w:tcPr>
          <w:p>
            <w:r>
              <w:t>tests/test_enterprise_features.py</w:t>
            </w:r>
          </w:p>
        </w:tc>
        <w:tc>
          <w:tcPr>
            <w:tcW w:type="dxa" w:w="4997"/>
            <w:tcMar>
              <w:top w:w="120" w:type="dxa"/>
              <w:bottom w:w="120" w:type="dxa"/>
              <w:left w:w="100" w:type="dxa"/>
              <w:right w:w="100" w:type="dxa"/>
            </w:tcMar>
            <w:vAlign w:val="center"/>
          </w:tcPr>
          <w:p>
            <w:r>
              <w:t>SARIF, risk scoring, SQLite search, audit verification</w:t>
            </w:r>
          </w:p>
        </w:tc>
      </w:tr>
    </w:tbl>
    <w:p/>
    <w:p>
      <w:r>
        <w:rPr>
          <w:b/>
          <w:color w:val="242D39"/>
        </w:rPr>
        <w:t>Expected test command</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python -m unittest discover -s tests</w:t>
            </w:r>
          </w:p>
        </w:tc>
      </w:tr>
    </w:tbl>
    <w:p/>
    <w:p>
      <w:r>
        <w:rPr>
          <w:b/>
          <w:color w:val="242D39"/>
        </w:rPr>
        <w:t>Expected result</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Ran 28 tests</w:t>
            </w:r>
          </w:p>
          <w:p>
            <w:r>
              <w:rPr>
                <w:rFonts w:ascii="Consolas" w:hAnsi="Consolas"/>
                <w:sz w:val="17"/>
              </w:rPr>
              <w:t>OK</w:t>
            </w:r>
          </w:p>
        </w:tc>
      </w:tr>
    </w:tbl>
    <w:p/>
    <w:p>
      <w:pPr>
        <w:pStyle w:val="Heading1"/>
      </w:pPr>
      <w:r>
        <w:t>12. Example Output Explained</w:t>
      </w:r>
    </w:p>
    <w:p>
      <w:r>
        <w:t>A successful workflow response contains ok, run_id, target, status, open ports, severity counts, risk information, warnings, evidence steps, findings, and artifact paths.</w:t>
      </w:r>
    </w:p>
    <w:p>
      <w:r>
        <w:rPr>
          <w:b/>
          <w:color w:val="242D39"/>
        </w:rPr>
        <w:t>Simplified output</w:t>
      </w:r>
    </w:p>
    <w:tbl>
      <w:tblPr>
        <w:tblStyle w:val="TableGrid"/>
        <w:tblW w:type="auto" w:w="0"/>
        <w:tblLook w:firstColumn="1" w:firstRow="1" w:lastColumn="0" w:lastRow="0" w:noHBand="0" w:noVBand="1" w:val="04A0"/>
      </w:tblPr>
      <w:tblGrid>
        <w:gridCol w:w="9994"/>
      </w:tblGrid>
      <w:tr>
        <w:tc>
          <w:tcPr>
            <w:tcW w:type="dxa" w:w="9994"/>
            <w:shd w:fill="F3F6F8"/>
            <w:tcMar>
              <w:top w:w="120" w:type="dxa"/>
              <w:bottom w:w="120" w:type="dxa"/>
              <w:left w:w="120" w:type="dxa"/>
              <w:right w:w="120" w:type="dxa"/>
            </w:tcMar>
          </w:tcPr>
          <w:p>
            <w:r>
              <w:rPr>
                <w:rFonts w:ascii="Consolas" w:hAnsi="Consolas"/>
                <w:sz w:val="17"/>
              </w:rPr>
              <w:t>{</w:t>
            </w:r>
          </w:p>
          <w:p>
            <w:r>
              <w:rPr>
                <w:rFonts w:ascii="Consolas" w:hAnsi="Consolas"/>
                <w:sz w:val="17"/>
              </w:rPr>
              <w:t xml:space="preserve">  "ok": true,</w:t>
            </w:r>
          </w:p>
          <w:p>
            <w:r>
              <w:rPr>
                <w:rFonts w:ascii="Consolas" w:hAnsi="Consolas"/>
                <w:sz w:val="17"/>
              </w:rPr>
              <w:t xml:space="preserve">  "data": {</w:t>
            </w:r>
          </w:p>
          <w:p>
            <w:r>
              <w:rPr>
                <w:rFonts w:ascii="Consolas" w:hAnsi="Consolas"/>
                <w:sz w:val="17"/>
              </w:rPr>
              <w:t xml:space="preserve">    "run_id": "44da8f18-1368-425a-85d8-ee1e519e6a2f",</w:t>
            </w:r>
          </w:p>
          <w:p>
            <w:r>
              <w:rPr>
                <w:rFonts w:ascii="Consolas" w:hAnsi="Consolas"/>
                <w:sz w:val="17"/>
              </w:rPr>
              <w:t xml:space="preserve">    "target": "127.0.0.1",</w:t>
            </w:r>
          </w:p>
          <w:p>
            <w:r>
              <w:rPr>
                <w:rFonts w:ascii="Consolas" w:hAnsi="Consolas"/>
                <w:sz w:val="17"/>
              </w:rPr>
              <w:t xml:space="preserve">    "status": "completed",</w:t>
            </w:r>
          </w:p>
          <w:p>
            <w:r>
              <w:rPr>
                <w:rFonts w:ascii="Consolas" w:hAnsi="Consolas"/>
                <w:sz w:val="17"/>
              </w:rPr>
              <w:t xml:space="preserve">    "open_ports": [],</w:t>
            </w:r>
          </w:p>
          <w:p>
            <w:r>
              <w:rPr>
                <w:rFonts w:ascii="Consolas" w:hAnsi="Consolas"/>
                <w:sz w:val="17"/>
              </w:rPr>
              <w:t xml:space="preserve">    "risk": {"score": 2, "band": "low"},</w:t>
            </w:r>
          </w:p>
          <w:p>
            <w:r>
              <w:rPr>
                <w:rFonts w:ascii="Consolas" w:hAnsi="Consolas"/>
                <w:sz w:val="17"/>
              </w:rPr>
              <w:t xml:space="preserve">    "warnings": ["No open ports were detected in the requested scan set."],</w:t>
            </w:r>
          </w:p>
          <w:p>
            <w:r>
              <w:rPr>
                <w:rFonts w:ascii="Consolas" w:hAnsi="Consolas"/>
                <w:sz w:val="17"/>
              </w:rPr>
              <w:t xml:space="preserve">    "run_path": ".security_lab_assistant/runs/&lt;run_id&gt;.json",</w:t>
            </w:r>
          </w:p>
          <w:p>
            <w:r>
              <w:rPr>
                <w:rFonts w:ascii="Consolas" w:hAnsi="Consolas"/>
                <w:sz w:val="17"/>
              </w:rPr>
              <w:t xml:space="preserve">    "report_path": ".security_lab_assistant/reports/&lt;run_id&gt;.md",</w:t>
            </w:r>
          </w:p>
          <w:p>
            <w:r>
              <w:rPr>
                <w:rFonts w:ascii="Consolas" w:hAnsi="Consolas"/>
                <w:sz w:val="17"/>
              </w:rPr>
              <w:t xml:space="preserve">    "sarif_path": ".security_lab_assistant/exports/&lt;run_id&gt;.sarif.json"</w:t>
            </w:r>
          </w:p>
          <w:p>
            <w:r>
              <w:rPr>
                <w:rFonts w:ascii="Consolas" w:hAnsi="Consolas"/>
                <w:sz w:val="17"/>
              </w:rPr>
              <w:t xml:space="preserve">  }</w:t>
            </w:r>
          </w:p>
          <w:p>
            <w:r>
              <w:rPr>
                <w:rFonts w:ascii="Consolas" w:hAnsi="Consolas"/>
                <w:sz w:val="17"/>
              </w:rPr>
              <w:t>}</w:t>
            </w:r>
          </w:p>
        </w:tc>
      </w:tr>
    </w:tbl>
    <w:p/>
    <w:p>
      <w:pPr>
        <w:pStyle w:val="Heading1"/>
      </w:pPr>
      <w:r>
        <w:t>13. What This Product Does Not Do</w:t>
      </w:r>
    </w:p>
    <w:p>
      <w:r>
        <w:t>It does not exploit vulnerabilities.</w:t>
      </w:r>
    </w:p>
    <w:p>
      <w:r>
        <w:t>It does not brute force passwords.</w:t>
      </w:r>
    </w:p>
    <w:p>
      <w:r>
        <w:t>It does not run malware.</w:t>
      </w:r>
    </w:p>
    <w:p>
      <w:r>
        <w:t>It does not execute arbitrary shell commands.</w:t>
      </w:r>
    </w:p>
    <w:p>
      <w:r>
        <w:t>It does not scan arbitrary public internet targets by default.</w:t>
      </w:r>
    </w:p>
    <w:p>
      <w:r>
        <w:t>It does not bypass authentication.</w:t>
      </w:r>
    </w:p>
    <w:p>
      <w:r>
        <w:t>It does not perform stealth scanning.</w:t>
      </w:r>
    </w:p>
    <w:p>
      <w:r>
        <w:t>It does not replace professional security testing.</w:t>
      </w:r>
    </w:p>
    <w:p>
      <w:pPr>
        <w:pStyle w:val="Heading1"/>
      </w:pPr>
      <w:r>
        <w:t>14. How To Present This Project</w:t>
      </w:r>
    </w:p>
    <w:p>
      <w:r>
        <w:t>Long version: Autonomous Security Lab Assistant is a safe-by-default MCP-style security orchestration backend. It validates scope before action, exposes narrow security tools through structured schemas, performs bounded recon against authorized lab targets, persists evidence, generates reports, exports SARIF, maintains a SQLite run index, and records tamper-evident audit logs.</w:t>
      </w:r>
    </w:p>
    <w:p>
      <w:r>
        <w:t>Short version: It is a secure AI-agent tool server for authorized cybersecurity lab reconnaissance.</w:t>
      </w:r>
    </w:p>
    <w:p>
      <w:pPr>
        <w:pStyle w:val="Heading1"/>
      </w:pPr>
      <w:r>
        <w:t>15. Future Improvements</w:t>
      </w:r>
    </w:p>
    <w:p>
      <w:r>
        <w:t>Add official MCP SDK integration.</w:t>
      </w:r>
    </w:p>
    <w:p>
      <w:r>
        <w:t>Add authenticated HTTP transport if the server is exposed beyond stdio.</w:t>
      </w:r>
    </w:p>
    <w:p>
      <w:r>
        <w:t>Add Docker Compose vulnerable lab targets for demos.</w:t>
      </w:r>
    </w:p>
    <w:p>
      <w:r>
        <w:t>Add HTML report export.</w:t>
      </w:r>
    </w:p>
    <w:p>
      <w:r>
        <w:t>Add CI with unit tests, type checks, and security scans.</w:t>
      </w:r>
    </w:p>
    <w:p>
      <w:r>
        <w:t>Add signed releases and stricter filesystem permission checks.</w:t>
      </w:r>
    </w:p>
    <w:p>
      <w:r>
        <w:t>Add role-based policies and human approval gates for higher-risk tools.</w:t>
      </w:r>
    </w:p>
    <w:tbl>
      <w:tblPr>
        <w:tblW w:type="auto" w:w="0"/>
        <w:jc w:val="center"/>
        <w:tblLook w:firstColumn="1" w:firstRow="1" w:lastColumn="0" w:lastRow="0" w:noHBand="0" w:noVBand="1" w:val="04A0"/>
      </w:tblPr>
      <w:tblGrid>
        <w:gridCol w:w="9994"/>
      </w:tblGrid>
      <w:tr>
        <w:tc>
          <w:tcPr>
            <w:tcW w:type="dxa" w:w="9994"/>
            <w:shd w:fill="DDEFEF"/>
            <w:tcMar>
              <w:top w:w="160" w:type="dxa"/>
              <w:bottom w:w="160" w:type="dxa"/>
              <w:left w:w="160" w:type="dxa"/>
              <w:right w:w="160" w:type="dxa"/>
            </w:tcMar>
          </w:tcPr>
          <w:p>
            <w:r>
              <w:rPr>
                <w:b/>
                <w:color w:val="007070"/>
              </w:rPr>
              <w:t>Final Summary</w:t>
            </w:r>
          </w:p>
          <w:p>
            <w:pPr>
              <w:spacing w:after="0"/>
            </w:pPr>
            <w:r>
              <w:t>This project combines AI agents, MCP architecture, cybersecurity guardrails, backend engineering, security reporting, persistent evidence, auditability, and tests. The most important principle is: policy first, tools second, evidence always.</w:t>
            </w:r>
          </w:p>
        </w:tc>
      </w:tr>
    </w:tbl>
    <w:p/>
    <w:sectPr w:rsidR="00FC693F" w:rsidRPr="0006063C" w:rsidSect="00034616">
      <w:footerReference w:type="default" r:id="rId13"/>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670"/>
        <w:sz w:val="16"/>
      </w:rPr>
      <w:t>Autonomous Security Lab Assistant Complete Product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2D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