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0EB0" w14:textId="77777777" w:rsidR="007906B6" w:rsidRPr="007906B6" w:rsidRDefault="007906B6" w:rsidP="007906B6">
      <w:r w:rsidRPr="007906B6">
        <w:rPr>
          <w:b/>
          <w:bCs/>
        </w:rPr>
        <w:t>Sales Analysis Report</w:t>
      </w:r>
    </w:p>
    <w:p w14:paraId="599E5997" w14:textId="24A50B27" w:rsidR="007906B6" w:rsidRPr="007906B6" w:rsidRDefault="007906B6" w:rsidP="007906B6">
      <w:r w:rsidRPr="007906B6">
        <w:rPr>
          <w:b/>
          <w:bCs/>
        </w:rPr>
        <w:t>Project Title:</w:t>
      </w:r>
      <w:r w:rsidRPr="007906B6">
        <w:t xml:space="preserve"> Sales Performance and Customer Insights Analysis</w:t>
      </w:r>
      <w:r w:rsidRPr="007906B6">
        <w:br/>
      </w:r>
      <w:r w:rsidRPr="007906B6">
        <w:rPr>
          <w:b/>
          <w:bCs/>
        </w:rPr>
        <w:t>Analyst:</w:t>
      </w:r>
      <w:r w:rsidRPr="007906B6">
        <w:t xml:space="preserve"> </w:t>
      </w:r>
      <w:r>
        <w:t>Gokul S</w:t>
      </w:r>
      <w:r w:rsidRPr="007906B6">
        <w:br/>
      </w:r>
      <w:r w:rsidRPr="007906B6">
        <w:rPr>
          <w:b/>
          <w:bCs/>
        </w:rPr>
        <w:t>Tools Used:</w:t>
      </w:r>
      <w:r w:rsidRPr="007906B6">
        <w:t xml:space="preserve"> Excel, Power Query</w:t>
      </w:r>
    </w:p>
    <w:p w14:paraId="2ADFE62D" w14:textId="77777777" w:rsidR="007906B6" w:rsidRPr="007906B6" w:rsidRDefault="007906B6" w:rsidP="007906B6">
      <w:r w:rsidRPr="007906B6">
        <w:pict w14:anchorId="1F1C76B5">
          <v:rect id="_x0000_i1120" style="width:0;height:1.5pt" o:hralign="center" o:hrstd="t" o:hr="t" fillcolor="#a0a0a0" stroked="f"/>
        </w:pict>
      </w:r>
    </w:p>
    <w:p w14:paraId="6A8E0A89" w14:textId="77777777" w:rsidR="007906B6" w:rsidRPr="007906B6" w:rsidRDefault="007906B6" w:rsidP="007906B6">
      <w:r w:rsidRPr="007906B6">
        <w:rPr>
          <w:b/>
          <w:bCs/>
        </w:rPr>
        <w:t>1. Project Overview</w:t>
      </w:r>
    </w:p>
    <w:p w14:paraId="663720D4" w14:textId="77777777" w:rsidR="007906B6" w:rsidRPr="007906B6" w:rsidRDefault="007906B6" w:rsidP="007906B6">
      <w:r w:rsidRPr="007906B6">
        <w:t xml:space="preserve">This project aims to </w:t>
      </w:r>
      <w:proofErr w:type="spellStart"/>
      <w:r w:rsidRPr="007906B6">
        <w:t>analyse</w:t>
      </w:r>
      <w:proofErr w:type="spellEnd"/>
      <w:r w:rsidRPr="007906B6">
        <w:t xml:space="preserve"> customer purchasing </w:t>
      </w:r>
      <w:proofErr w:type="spellStart"/>
      <w:r w:rsidRPr="007906B6">
        <w:t>behaviour</w:t>
      </w:r>
      <w:proofErr w:type="spellEnd"/>
      <w:r w:rsidRPr="007906B6">
        <w:t>, regional and industrial distribution, and sales performance across different product categories. The dataset includes customer demographics, transaction data, product details, and regional attributes. A cross-selling product matrix was also created to examine co-occurrence in product purchases.</w:t>
      </w:r>
    </w:p>
    <w:p w14:paraId="6BF356E7" w14:textId="378AE456" w:rsidR="007906B6" w:rsidRPr="007906B6" w:rsidRDefault="007906B6" w:rsidP="007906B6">
      <w:r w:rsidRPr="007906B6">
        <w:drawing>
          <wp:inline distT="0" distB="0" distL="0" distR="0" wp14:anchorId="66669054" wp14:editId="1A231462">
            <wp:extent cx="5943600" cy="2381885"/>
            <wp:effectExtent l="0" t="0" r="0" b="0"/>
            <wp:docPr id="193685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52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DFB7" w14:textId="6AA9AD68" w:rsidR="007906B6" w:rsidRPr="007906B6" w:rsidRDefault="007906B6" w:rsidP="007906B6"/>
    <w:p w14:paraId="1FE85CCE" w14:textId="77777777" w:rsidR="007906B6" w:rsidRPr="007906B6" w:rsidRDefault="007906B6" w:rsidP="007906B6">
      <w:r w:rsidRPr="007906B6">
        <w:pict w14:anchorId="5D6429F3">
          <v:rect id="_x0000_i1122" style="width:0;height:1.5pt" o:hralign="center" o:hrstd="t" o:hr="t" fillcolor="#a0a0a0" stroked="f"/>
        </w:pict>
      </w:r>
    </w:p>
    <w:p w14:paraId="303CFEEA" w14:textId="77777777" w:rsidR="007906B6" w:rsidRPr="007906B6" w:rsidRDefault="007906B6" w:rsidP="007906B6">
      <w:r w:rsidRPr="007906B6">
        <w:rPr>
          <w:b/>
          <w:bCs/>
        </w:rPr>
        <w:t>2. Data Description</w:t>
      </w:r>
    </w:p>
    <w:p w14:paraId="2F0C13B3" w14:textId="77777777" w:rsidR="007906B6" w:rsidRPr="007906B6" w:rsidRDefault="007906B6" w:rsidP="007906B6">
      <w:r w:rsidRPr="007906B6">
        <w:t>The dataset consists of the following key columns:</w:t>
      </w:r>
    </w:p>
    <w:p w14:paraId="7D5C98CF" w14:textId="77777777" w:rsidR="007906B6" w:rsidRPr="007906B6" w:rsidRDefault="007906B6" w:rsidP="007906B6">
      <w:pPr>
        <w:numPr>
          <w:ilvl w:val="0"/>
          <w:numId w:val="1"/>
        </w:numPr>
      </w:pPr>
      <w:r w:rsidRPr="007906B6">
        <w:rPr>
          <w:b/>
          <w:bCs/>
        </w:rPr>
        <w:t>Customer Attributes:</w:t>
      </w:r>
      <w:r w:rsidRPr="007906B6">
        <w:t xml:space="preserve"> Customer ID, Name, Email, Phone, Address, City, State, Zip Code, Country, Signup Date, Last Purchase Date, Is Active</w:t>
      </w:r>
    </w:p>
    <w:p w14:paraId="645F34C8" w14:textId="77777777" w:rsidR="007906B6" w:rsidRPr="007906B6" w:rsidRDefault="007906B6" w:rsidP="007906B6">
      <w:pPr>
        <w:numPr>
          <w:ilvl w:val="0"/>
          <w:numId w:val="1"/>
        </w:numPr>
      </w:pPr>
      <w:r w:rsidRPr="007906B6">
        <w:rPr>
          <w:b/>
          <w:bCs/>
        </w:rPr>
        <w:t>Transaction Attributes:</w:t>
      </w:r>
      <w:r w:rsidRPr="007906B6">
        <w:t xml:space="preserve"> Product Purchased, Quantity Purchased, Product Price, Total Purchases, Number of Orders, Total Product Revenue</w:t>
      </w:r>
    </w:p>
    <w:p w14:paraId="3378D8F7" w14:textId="77777777" w:rsidR="007906B6" w:rsidRPr="007906B6" w:rsidRDefault="007906B6" w:rsidP="007906B6">
      <w:pPr>
        <w:numPr>
          <w:ilvl w:val="0"/>
          <w:numId w:val="1"/>
        </w:numPr>
      </w:pPr>
      <w:r w:rsidRPr="007906B6">
        <w:rPr>
          <w:b/>
          <w:bCs/>
        </w:rPr>
        <w:t>Other Attributes:</w:t>
      </w:r>
      <w:r w:rsidRPr="007906B6">
        <w:t xml:space="preserve"> Preferred Payment Method, Customer Segment, Industry, Region, Sales In charge</w:t>
      </w:r>
    </w:p>
    <w:p w14:paraId="3E283C52" w14:textId="77777777" w:rsidR="007906B6" w:rsidRPr="007906B6" w:rsidRDefault="007906B6" w:rsidP="007906B6">
      <w:r w:rsidRPr="007906B6">
        <w:pict w14:anchorId="66AA24EB">
          <v:rect id="_x0000_i1123" style="width:0;height:1.5pt" o:hralign="center" o:hrstd="t" o:hr="t" fillcolor="#a0a0a0" stroked="f"/>
        </w:pict>
      </w:r>
    </w:p>
    <w:p w14:paraId="289EDF4C" w14:textId="77777777" w:rsidR="007906B6" w:rsidRPr="007906B6" w:rsidRDefault="007906B6" w:rsidP="007906B6"/>
    <w:p w14:paraId="71E9215A" w14:textId="77777777" w:rsidR="007906B6" w:rsidRPr="007906B6" w:rsidRDefault="007906B6" w:rsidP="007906B6">
      <w:r w:rsidRPr="007906B6">
        <w:rPr>
          <w:b/>
          <w:bCs/>
        </w:rPr>
        <w:t>3. Data Extraction and Transformation (ETL Process)</w:t>
      </w:r>
    </w:p>
    <w:p w14:paraId="17B1631F" w14:textId="77777777" w:rsidR="007906B6" w:rsidRPr="007906B6" w:rsidRDefault="007906B6" w:rsidP="007906B6">
      <w:r w:rsidRPr="007906B6">
        <w:t xml:space="preserve">The raw dataset required significant cleaning and transformation before meaningful analysis could begin. The following steps were taken using </w:t>
      </w:r>
      <w:r w:rsidRPr="007906B6">
        <w:rPr>
          <w:b/>
          <w:bCs/>
        </w:rPr>
        <w:t>Excel Power Query Editor</w:t>
      </w:r>
      <w:r w:rsidRPr="007906B6">
        <w:t xml:space="preserve"> to prepare the data:</w:t>
      </w:r>
    </w:p>
    <w:p w14:paraId="0B34659F" w14:textId="77777777" w:rsidR="007906B6" w:rsidRPr="007906B6" w:rsidRDefault="007906B6" w:rsidP="007906B6">
      <w:r w:rsidRPr="007906B6">
        <w:rPr>
          <w:b/>
          <w:bCs/>
        </w:rPr>
        <w:t>a. Email Format Correction</w:t>
      </w:r>
    </w:p>
    <w:p w14:paraId="742B3191" w14:textId="77777777" w:rsidR="007906B6" w:rsidRPr="007906B6" w:rsidRDefault="007906B6" w:rsidP="007906B6">
      <w:pPr>
        <w:numPr>
          <w:ilvl w:val="0"/>
          <w:numId w:val="2"/>
        </w:numPr>
      </w:pPr>
      <w:r w:rsidRPr="007906B6">
        <w:t xml:space="preserve">Used the </w:t>
      </w:r>
      <w:r w:rsidRPr="007906B6">
        <w:rPr>
          <w:b/>
          <w:bCs/>
        </w:rPr>
        <w:t>Split Column</w:t>
      </w:r>
      <w:r w:rsidRPr="007906B6">
        <w:t xml:space="preserve"> feature on the "Email" field to detect invalid concatenations or missing delimiters.</w:t>
      </w:r>
    </w:p>
    <w:p w14:paraId="38197958" w14:textId="77777777" w:rsidR="007906B6" w:rsidRPr="007906B6" w:rsidRDefault="007906B6" w:rsidP="007906B6">
      <w:pPr>
        <w:numPr>
          <w:ilvl w:val="0"/>
          <w:numId w:val="2"/>
        </w:numPr>
      </w:pPr>
      <w:r w:rsidRPr="007906B6">
        <w:t xml:space="preserve">Applied </w:t>
      </w:r>
      <w:r w:rsidRPr="007906B6">
        <w:rPr>
          <w:b/>
          <w:bCs/>
        </w:rPr>
        <w:t>Power Query M Code</w:t>
      </w:r>
      <w:r w:rsidRPr="007906B6">
        <w:t xml:space="preserve"> to reconstruct improperly formatted email addresses.</w:t>
      </w:r>
    </w:p>
    <w:p w14:paraId="4450ED93" w14:textId="77777777" w:rsidR="007906B6" w:rsidRPr="007906B6" w:rsidRDefault="007906B6" w:rsidP="007906B6">
      <w:pPr>
        <w:numPr>
          <w:ilvl w:val="0"/>
          <w:numId w:val="2"/>
        </w:numPr>
      </w:pPr>
      <w:r w:rsidRPr="007906B6">
        <w:t>Ensured all entries included valid domain formats (e.g., @gmail.com, @yahoo.com, etc.).</w:t>
      </w:r>
    </w:p>
    <w:p w14:paraId="6FB6FA9D" w14:textId="77777777" w:rsidR="007906B6" w:rsidRPr="007906B6" w:rsidRDefault="007906B6" w:rsidP="007906B6">
      <w:pPr>
        <w:numPr>
          <w:ilvl w:val="0"/>
          <w:numId w:val="2"/>
        </w:numPr>
      </w:pPr>
      <w:r w:rsidRPr="007906B6">
        <w:t>Removed any whitespace or hidden special characters that were breaking the structure of emails.</w:t>
      </w:r>
    </w:p>
    <w:p w14:paraId="59B94D8C" w14:textId="77777777" w:rsidR="007906B6" w:rsidRPr="007906B6" w:rsidRDefault="007906B6" w:rsidP="007906B6">
      <w:r w:rsidRPr="007906B6">
        <w:rPr>
          <w:b/>
          <w:bCs/>
        </w:rPr>
        <w:t>b. Phone Number Standardization</w:t>
      </w:r>
    </w:p>
    <w:p w14:paraId="34E0DF15" w14:textId="77777777" w:rsidR="007906B6" w:rsidRPr="007906B6" w:rsidRDefault="007906B6" w:rsidP="007906B6">
      <w:pPr>
        <w:numPr>
          <w:ilvl w:val="0"/>
          <w:numId w:val="3"/>
        </w:numPr>
      </w:pPr>
      <w:r w:rsidRPr="007906B6">
        <w:t>Filtered out invalid or incomplete phone numbers.</w:t>
      </w:r>
    </w:p>
    <w:p w14:paraId="31DAFFB2" w14:textId="77777777" w:rsidR="007906B6" w:rsidRPr="007906B6" w:rsidRDefault="007906B6" w:rsidP="007906B6">
      <w:pPr>
        <w:numPr>
          <w:ilvl w:val="0"/>
          <w:numId w:val="3"/>
        </w:numPr>
      </w:pPr>
      <w:r w:rsidRPr="007906B6">
        <w:t xml:space="preserve">Applied </w:t>
      </w:r>
      <w:r w:rsidRPr="007906B6">
        <w:rPr>
          <w:b/>
          <w:bCs/>
        </w:rPr>
        <w:t>M code filtering</w:t>
      </w:r>
      <w:r w:rsidRPr="007906B6">
        <w:t xml:space="preserve"> logic to keep only phone numbers starting with digits </w:t>
      </w:r>
      <w:r w:rsidRPr="007906B6">
        <w:rPr>
          <w:b/>
          <w:bCs/>
        </w:rPr>
        <w:t>6, 7, 8, or 9</w:t>
      </w:r>
      <w:r w:rsidRPr="007906B6">
        <w:t>, aligning with standard Indian mobile number conventions.</w:t>
      </w:r>
    </w:p>
    <w:p w14:paraId="39902C0D" w14:textId="77777777" w:rsidR="007906B6" w:rsidRPr="007906B6" w:rsidRDefault="007906B6" w:rsidP="007906B6">
      <w:pPr>
        <w:numPr>
          <w:ilvl w:val="0"/>
          <w:numId w:val="3"/>
        </w:numPr>
      </w:pPr>
      <w:r w:rsidRPr="007906B6">
        <w:t>Removed any non-numeric characters using transformation steps (Text. Select) to retain only digit sequences.</w:t>
      </w:r>
    </w:p>
    <w:p w14:paraId="6AF6C723" w14:textId="77777777" w:rsidR="007906B6" w:rsidRPr="007906B6" w:rsidRDefault="007906B6" w:rsidP="007906B6">
      <w:r w:rsidRPr="007906B6">
        <w:rPr>
          <w:b/>
          <w:bCs/>
        </w:rPr>
        <w:t>c. Column Splitting and Cleanup</w:t>
      </w:r>
    </w:p>
    <w:p w14:paraId="18427072" w14:textId="77777777" w:rsidR="007906B6" w:rsidRPr="007906B6" w:rsidRDefault="007906B6" w:rsidP="007906B6">
      <w:pPr>
        <w:numPr>
          <w:ilvl w:val="0"/>
          <w:numId w:val="4"/>
        </w:numPr>
      </w:pPr>
      <w:r w:rsidRPr="007906B6">
        <w:t xml:space="preserve">Used </w:t>
      </w:r>
      <w:r w:rsidRPr="007906B6">
        <w:rPr>
          <w:b/>
          <w:bCs/>
        </w:rPr>
        <w:t>Split by Delimiter</w:t>
      </w:r>
      <w:r w:rsidRPr="007906B6">
        <w:t xml:space="preserve"> and </w:t>
      </w:r>
      <w:r w:rsidRPr="007906B6">
        <w:rPr>
          <w:b/>
          <w:bCs/>
        </w:rPr>
        <w:t>Split by Number of Characters</w:t>
      </w:r>
      <w:r w:rsidRPr="007906B6">
        <w:t xml:space="preserve"> on address fields to extract city, state, and zip code if needed.</w:t>
      </w:r>
    </w:p>
    <w:p w14:paraId="47E07A17" w14:textId="77777777" w:rsidR="007906B6" w:rsidRPr="007906B6" w:rsidRDefault="007906B6" w:rsidP="007906B6">
      <w:pPr>
        <w:numPr>
          <w:ilvl w:val="0"/>
          <w:numId w:val="4"/>
        </w:numPr>
      </w:pPr>
      <w:r w:rsidRPr="007906B6">
        <w:t>Removed duplicates and nulls from customer identifier columns to maintain data integrity.</w:t>
      </w:r>
    </w:p>
    <w:p w14:paraId="09B8926F" w14:textId="77777777" w:rsidR="007906B6" w:rsidRPr="007906B6" w:rsidRDefault="007906B6" w:rsidP="007906B6">
      <w:pPr>
        <w:numPr>
          <w:ilvl w:val="0"/>
          <w:numId w:val="4"/>
        </w:numPr>
      </w:pPr>
      <w:r w:rsidRPr="007906B6">
        <w:t>Converted data types (e.g., dates, currency, quantities) into consistent formats suitable for visualizations.</w:t>
      </w:r>
    </w:p>
    <w:p w14:paraId="6002CDE5" w14:textId="77777777" w:rsidR="007906B6" w:rsidRDefault="007906B6" w:rsidP="007906B6">
      <w:pPr>
        <w:rPr>
          <w:b/>
          <w:bCs/>
        </w:rPr>
      </w:pPr>
    </w:p>
    <w:p w14:paraId="6668A72C" w14:textId="77777777" w:rsidR="007906B6" w:rsidRDefault="007906B6" w:rsidP="007906B6">
      <w:pPr>
        <w:rPr>
          <w:b/>
          <w:bCs/>
        </w:rPr>
      </w:pPr>
    </w:p>
    <w:p w14:paraId="1DF35D37" w14:textId="77777777" w:rsidR="007906B6" w:rsidRDefault="007906B6" w:rsidP="007906B6">
      <w:pPr>
        <w:rPr>
          <w:b/>
          <w:bCs/>
        </w:rPr>
      </w:pPr>
    </w:p>
    <w:p w14:paraId="08D66A25" w14:textId="57E24163" w:rsidR="007906B6" w:rsidRPr="007906B6" w:rsidRDefault="007906B6" w:rsidP="007906B6">
      <w:r w:rsidRPr="007906B6">
        <w:rPr>
          <w:b/>
          <w:bCs/>
        </w:rPr>
        <w:t>d. Loading</w:t>
      </w:r>
    </w:p>
    <w:p w14:paraId="24B2BB4D" w14:textId="77777777" w:rsidR="007906B6" w:rsidRPr="007906B6" w:rsidRDefault="007906B6" w:rsidP="007906B6">
      <w:pPr>
        <w:numPr>
          <w:ilvl w:val="0"/>
          <w:numId w:val="5"/>
        </w:numPr>
      </w:pPr>
      <w:r w:rsidRPr="007906B6">
        <w:lastRenderedPageBreak/>
        <w:t>Once transformations were complete, the cleaned data was loaded into the Excel Data Model.</w:t>
      </w:r>
    </w:p>
    <w:p w14:paraId="77C832BD" w14:textId="77777777" w:rsidR="007906B6" w:rsidRPr="007906B6" w:rsidRDefault="007906B6" w:rsidP="007906B6">
      <w:pPr>
        <w:numPr>
          <w:ilvl w:val="0"/>
          <w:numId w:val="5"/>
        </w:numPr>
      </w:pPr>
      <w:r w:rsidRPr="007906B6">
        <w:t>From there, it was connected to Power BI for dashboard creation and visualization.</w:t>
      </w:r>
    </w:p>
    <w:p w14:paraId="564F7E96" w14:textId="77777777" w:rsidR="007906B6" w:rsidRPr="007906B6" w:rsidRDefault="007906B6" w:rsidP="007906B6">
      <w:r w:rsidRPr="007906B6">
        <w:t>This ETL pipeline ensured that the analysis was based on clean, structured, and reliable data, avoiding inconsistencies that could mislead insights.</w:t>
      </w:r>
    </w:p>
    <w:p w14:paraId="42B81922" w14:textId="77777777" w:rsidR="007906B6" w:rsidRPr="007906B6" w:rsidRDefault="007906B6" w:rsidP="007906B6">
      <w:r w:rsidRPr="007906B6">
        <w:pict w14:anchorId="28573CD0">
          <v:rect id="_x0000_i1124" style="width:0;height:1.5pt" o:hralign="center" o:hrstd="t" o:hr="t" fillcolor="#a0a0a0" stroked="f"/>
        </w:pict>
      </w:r>
    </w:p>
    <w:p w14:paraId="2BA9029F" w14:textId="77777777" w:rsidR="007906B6" w:rsidRPr="007906B6" w:rsidRDefault="007906B6" w:rsidP="007906B6">
      <w:r w:rsidRPr="007906B6">
        <w:rPr>
          <w:b/>
          <w:bCs/>
        </w:rPr>
        <w:t>4. Key Insights</w:t>
      </w:r>
    </w:p>
    <w:p w14:paraId="0DD65C5D" w14:textId="77777777" w:rsidR="007906B6" w:rsidRPr="007906B6" w:rsidRDefault="007906B6" w:rsidP="007906B6">
      <w:r w:rsidRPr="007906B6">
        <w:rPr>
          <w:b/>
          <w:bCs/>
        </w:rPr>
        <w:t>A. Customer Segment Analysis</w:t>
      </w:r>
    </w:p>
    <w:p w14:paraId="73A22403" w14:textId="77777777" w:rsidR="007906B6" w:rsidRPr="007906B6" w:rsidRDefault="007906B6" w:rsidP="007906B6">
      <w:pPr>
        <w:numPr>
          <w:ilvl w:val="0"/>
          <w:numId w:val="6"/>
        </w:numPr>
      </w:pPr>
      <w:r w:rsidRPr="007906B6">
        <w:t>Retail customers exhibit the highest average total purchase value.</w:t>
      </w:r>
    </w:p>
    <w:p w14:paraId="2E4C8B31" w14:textId="77777777" w:rsidR="007906B6" w:rsidRPr="007906B6" w:rsidRDefault="007906B6" w:rsidP="007906B6">
      <w:pPr>
        <w:numPr>
          <w:ilvl w:val="0"/>
          <w:numId w:val="6"/>
        </w:numPr>
      </w:pPr>
      <w:r w:rsidRPr="007906B6">
        <w:t>Online customers show the lowest average total spend.</w:t>
      </w:r>
    </w:p>
    <w:p w14:paraId="49849345" w14:textId="77777777" w:rsidR="007906B6" w:rsidRPr="007906B6" w:rsidRDefault="007906B6" w:rsidP="007906B6">
      <w:pPr>
        <w:numPr>
          <w:ilvl w:val="0"/>
          <w:numId w:val="6"/>
        </w:numPr>
      </w:pPr>
      <w:r w:rsidRPr="007906B6">
        <w:t>Retail and Wholesale have higher average values than In-store and online, suggesting a higher ticket size per transaction.</w:t>
      </w:r>
    </w:p>
    <w:p w14:paraId="7E1287F1" w14:textId="70F0EADC" w:rsidR="007906B6" w:rsidRPr="007906B6" w:rsidRDefault="007906B6" w:rsidP="007906B6">
      <w:pPr>
        <w:jc w:val="center"/>
      </w:pPr>
      <w:r>
        <w:rPr>
          <w:noProof/>
        </w:rPr>
        <w:drawing>
          <wp:inline distT="0" distB="0" distL="0" distR="0" wp14:anchorId="656EE811" wp14:editId="77C26EEF">
            <wp:extent cx="4526280" cy="3505200"/>
            <wp:effectExtent l="0" t="0" r="7620" b="0"/>
            <wp:docPr id="17998390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B9B7DE-34AB-4EDF-98E9-7E214F825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93AC994" w14:textId="77777777" w:rsidR="008C1736" w:rsidRDefault="008C1736" w:rsidP="007906B6">
      <w:pPr>
        <w:rPr>
          <w:b/>
          <w:bCs/>
        </w:rPr>
      </w:pPr>
    </w:p>
    <w:p w14:paraId="5FE4C6E8" w14:textId="77777777" w:rsidR="008C1736" w:rsidRDefault="008C1736" w:rsidP="007906B6">
      <w:pPr>
        <w:rPr>
          <w:b/>
          <w:bCs/>
        </w:rPr>
      </w:pPr>
    </w:p>
    <w:p w14:paraId="27F62C80" w14:textId="7926C872" w:rsidR="007906B6" w:rsidRPr="007906B6" w:rsidRDefault="007906B6" w:rsidP="007906B6">
      <w:r w:rsidRPr="007906B6">
        <w:rPr>
          <w:b/>
          <w:bCs/>
        </w:rPr>
        <w:t>B. Product Performance</w:t>
      </w:r>
    </w:p>
    <w:p w14:paraId="2A15FF65" w14:textId="77777777" w:rsidR="007906B6" w:rsidRPr="007906B6" w:rsidRDefault="007906B6" w:rsidP="007906B6">
      <w:pPr>
        <w:numPr>
          <w:ilvl w:val="0"/>
          <w:numId w:val="7"/>
        </w:numPr>
      </w:pPr>
      <w:r w:rsidRPr="007906B6">
        <w:rPr>
          <w:b/>
          <w:bCs/>
        </w:rPr>
        <w:lastRenderedPageBreak/>
        <w:t>Smartphones</w:t>
      </w:r>
      <w:r w:rsidRPr="007906B6">
        <w:t xml:space="preserve"> lead in total product revenue.</w:t>
      </w:r>
    </w:p>
    <w:p w14:paraId="28F397D1" w14:textId="77777777" w:rsidR="007906B6" w:rsidRPr="007906B6" w:rsidRDefault="007906B6" w:rsidP="007906B6">
      <w:pPr>
        <w:numPr>
          <w:ilvl w:val="0"/>
          <w:numId w:val="7"/>
        </w:numPr>
      </w:pPr>
      <w:r w:rsidRPr="007906B6">
        <w:t>Other high-performing products include Monitors, Tablets, and Laptops.</w:t>
      </w:r>
    </w:p>
    <w:p w14:paraId="2413E367" w14:textId="77777777" w:rsidR="007906B6" w:rsidRPr="007906B6" w:rsidRDefault="007906B6" w:rsidP="007906B6">
      <w:pPr>
        <w:numPr>
          <w:ilvl w:val="0"/>
          <w:numId w:val="7"/>
        </w:numPr>
      </w:pPr>
      <w:r w:rsidRPr="007906B6">
        <w:t>Products are being sold independently without any co-purchase pattern (as per cross-selling matrix).</w:t>
      </w:r>
    </w:p>
    <w:p w14:paraId="2A079BEB" w14:textId="3BB63B7C" w:rsidR="007906B6" w:rsidRPr="007906B6" w:rsidRDefault="007906B6" w:rsidP="007906B6">
      <w:pPr>
        <w:jc w:val="center"/>
      </w:pPr>
      <w:r>
        <w:rPr>
          <w:noProof/>
        </w:rPr>
        <w:drawing>
          <wp:inline distT="0" distB="0" distL="0" distR="0" wp14:anchorId="5914E8D3" wp14:editId="1CA38425">
            <wp:extent cx="4091940" cy="2331720"/>
            <wp:effectExtent l="0" t="0" r="3810" b="11430"/>
            <wp:docPr id="14855445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F9A963-E55B-4D73-BF1C-2BBDA8C8B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F55460" w14:textId="77777777" w:rsidR="007906B6" w:rsidRPr="007906B6" w:rsidRDefault="007906B6" w:rsidP="007906B6">
      <w:r w:rsidRPr="007906B6">
        <w:rPr>
          <w:b/>
          <w:bCs/>
        </w:rPr>
        <w:t>C. Industry Distribution</w:t>
      </w:r>
    </w:p>
    <w:p w14:paraId="5EB29DB9" w14:textId="77777777" w:rsidR="007906B6" w:rsidRPr="007906B6" w:rsidRDefault="007906B6" w:rsidP="007906B6">
      <w:pPr>
        <w:numPr>
          <w:ilvl w:val="0"/>
          <w:numId w:val="8"/>
        </w:numPr>
      </w:pPr>
      <w:r w:rsidRPr="007906B6">
        <w:t xml:space="preserve">Top customer bases come from </w:t>
      </w:r>
      <w:r w:rsidRPr="007906B6">
        <w:rPr>
          <w:b/>
          <w:bCs/>
        </w:rPr>
        <w:t>Education</w:t>
      </w:r>
      <w:r w:rsidRPr="007906B6">
        <w:t xml:space="preserve">, </w:t>
      </w:r>
      <w:r w:rsidRPr="007906B6">
        <w:rPr>
          <w:b/>
          <w:bCs/>
        </w:rPr>
        <w:t>Manufacturing</w:t>
      </w:r>
      <w:r w:rsidRPr="007906B6">
        <w:t xml:space="preserve">, and </w:t>
      </w:r>
      <w:r w:rsidRPr="007906B6">
        <w:rPr>
          <w:b/>
          <w:bCs/>
        </w:rPr>
        <w:t>Healthcare</w:t>
      </w:r>
      <w:r w:rsidRPr="007906B6">
        <w:t xml:space="preserve"> sectors.</w:t>
      </w:r>
    </w:p>
    <w:p w14:paraId="05599A8D" w14:textId="77777777" w:rsidR="007906B6" w:rsidRDefault="007906B6" w:rsidP="007906B6">
      <w:pPr>
        <w:numPr>
          <w:ilvl w:val="0"/>
          <w:numId w:val="8"/>
        </w:numPr>
      </w:pPr>
      <w:r w:rsidRPr="007906B6">
        <w:t xml:space="preserve">Industries such as </w:t>
      </w:r>
      <w:r w:rsidRPr="007906B6">
        <w:rPr>
          <w:b/>
          <w:bCs/>
        </w:rPr>
        <w:t>Retail</w:t>
      </w:r>
      <w:r w:rsidRPr="007906B6">
        <w:t xml:space="preserve"> and </w:t>
      </w:r>
      <w:r w:rsidRPr="007906B6">
        <w:rPr>
          <w:b/>
          <w:bCs/>
        </w:rPr>
        <w:t>Finance</w:t>
      </w:r>
      <w:r w:rsidRPr="007906B6">
        <w:t xml:space="preserve"> have the lowest customer counts.</w:t>
      </w:r>
    </w:p>
    <w:p w14:paraId="36EA567A" w14:textId="77777777" w:rsidR="008C1736" w:rsidRDefault="008C1736" w:rsidP="008C1736"/>
    <w:p w14:paraId="3E9074B2" w14:textId="66AF981B" w:rsidR="007906B6" w:rsidRPr="007906B6" w:rsidRDefault="007906B6" w:rsidP="008C1736">
      <w:pPr>
        <w:jc w:val="center"/>
      </w:pPr>
      <w:r>
        <w:rPr>
          <w:noProof/>
        </w:rPr>
        <w:drawing>
          <wp:inline distT="0" distB="0" distL="0" distR="0" wp14:anchorId="436ECE27" wp14:editId="6B2693CB">
            <wp:extent cx="3878580" cy="2811780"/>
            <wp:effectExtent l="0" t="0" r="7620" b="7620"/>
            <wp:docPr id="13995681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24992A-84CD-404E-B516-E301E41F68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D9AD0D" w14:textId="77777777" w:rsidR="007906B6" w:rsidRPr="007906B6" w:rsidRDefault="007906B6" w:rsidP="007906B6">
      <w:r w:rsidRPr="007906B6">
        <w:rPr>
          <w:b/>
          <w:bCs/>
        </w:rPr>
        <w:t>D. Geographic Insights</w:t>
      </w:r>
    </w:p>
    <w:p w14:paraId="27D0A424" w14:textId="77777777" w:rsidR="007906B6" w:rsidRPr="007906B6" w:rsidRDefault="007906B6" w:rsidP="007906B6">
      <w:pPr>
        <w:numPr>
          <w:ilvl w:val="0"/>
          <w:numId w:val="9"/>
        </w:numPr>
      </w:pPr>
      <w:r w:rsidRPr="007906B6">
        <w:rPr>
          <w:b/>
          <w:bCs/>
        </w:rPr>
        <w:lastRenderedPageBreak/>
        <w:t>State-Wise Distribution:</w:t>
      </w:r>
      <w:r w:rsidRPr="007906B6">
        <w:t xml:space="preserve"> Maharashtra and Gujarat hold the largest customer shares.</w:t>
      </w:r>
    </w:p>
    <w:p w14:paraId="0A35B972" w14:textId="77777777" w:rsidR="007906B6" w:rsidRPr="007906B6" w:rsidRDefault="007906B6" w:rsidP="007906B6">
      <w:pPr>
        <w:numPr>
          <w:ilvl w:val="0"/>
          <w:numId w:val="9"/>
        </w:numPr>
      </w:pPr>
      <w:r w:rsidRPr="007906B6">
        <w:rPr>
          <w:b/>
          <w:bCs/>
        </w:rPr>
        <w:t>Region-Wise Distribution:</w:t>
      </w:r>
      <w:r w:rsidRPr="007906B6">
        <w:t xml:space="preserve"> The </w:t>
      </w:r>
      <w:r w:rsidRPr="007906B6">
        <w:rPr>
          <w:b/>
          <w:bCs/>
        </w:rPr>
        <w:t>West</w:t>
      </w:r>
      <w:r w:rsidRPr="007906B6">
        <w:t xml:space="preserve"> and </w:t>
      </w:r>
      <w:r w:rsidRPr="007906B6">
        <w:rPr>
          <w:b/>
          <w:bCs/>
        </w:rPr>
        <w:t>North</w:t>
      </w:r>
      <w:r w:rsidRPr="007906B6">
        <w:t xml:space="preserve"> regions have the most customers, with Central and East regions lagging.</w:t>
      </w:r>
    </w:p>
    <w:p w14:paraId="43F4B700" w14:textId="77777777" w:rsidR="008C1736" w:rsidRDefault="008C1736" w:rsidP="007906B6">
      <w:pPr>
        <w:jc w:val="center"/>
      </w:pPr>
    </w:p>
    <w:p w14:paraId="65FC1165" w14:textId="77777777" w:rsidR="008C1736" w:rsidRDefault="008C1736" w:rsidP="007906B6">
      <w:pPr>
        <w:jc w:val="center"/>
      </w:pPr>
    </w:p>
    <w:p w14:paraId="4A17FF03" w14:textId="1E1D52BE" w:rsidR="007906B6" w:rsidRDefault="007906B6" w:rsidP="007906B6">
      <w:pPr>
        <w:jc w:val="center"/>
      </w:pPr>
      <w:r>
        <w:rPr>
          <w:noProof/>
        </w:rPr>
        <w:drawing>
          <wp:inline distT="0" distB="0" distL="0" distR="0" wp14:anchorId="1FE110C6" wp14:editId="3DAF6B0F">
            <wp:extent cx="3307080" cy="2674620"/>
            <wp:effectExtent l="0" t="0" r="7620" b="11430"/>
            <wp:docPr id="8763314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6CF31B-2D94-448A-B1F6-47B364B8B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C412BF" w14:textId="77777777" w:rsidR="008C1736" w:rsidRDefault="008C1736" w:rsidP="007906B6">
      <w:pPr>
        <w:jc w:val="center"/>
      </w:pPr>
    </w:p>
    <w:p w14:paraId="7298DBF4" w14:textId="77777777" w:rsidR="008C1736" w:rsidRPr="007906B6" w:rsidRDefault="008C1736" w:rsidP="007906B6">
      <w:pPr>
        <w:jc w:val="center"/>
      </w:pPr>
    </w:p>
    <w:p w14:paraId="159F0390" w14:textId="7EF0B254" w:rsidR="007906B6" w:rsidRPr="007906B6" w:rsidRDefault="007906B6" w:rsidP="007906B6">
      <w:pPr>
        <w:jc w:val="center"/>
      </w:pPr>
      <w:r w:rsidRPr="007906B6">
        <w:drawing>
          <wp:inline distT="0" distB="0" distL="0" distR="0" wp14:anchorId="4BE563AD" wp14:editId="6B956E6C">
            <wp:extent cx="3703320" cy="2697480"/>
            <wp:effectExtent l="0" t="0" r="0" b="7620"/>
            <wp:docPr id="1917799235" name="Picture 11" descr="A pie chart with different colored sec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A pie chart with different colored sect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6D41" w14:textId="77777777" w:rsidR="007906B6" w:rsidRPr="007906B6" w:rsidRDefault="007906B6" w:rsidP="007906B6"/>
    <w:p w14:paraId="2B640419" w14:textId="77777777" w:rsidR="007906B6" w:rsidRPr="007906B6" w:rsidRDefault="007906B6" w:rsidP="007906B6">
      <w:r w:rsidRPr="007906B6">
        <w:rPr>
          <w:b/>
          <w:bCs/>
        </w:rPr>
        <w:lastRenderedPageBreak/>
        <w:t>E. Payment Preferences</w:t>
      </w:r>
    </w:p>
    <w:p w14:paraId="36FDF060" w14:textId="77777777" w:rsidR="007906B6" w:rsidRPr="007906B6" w:rsidRDefault="007906B6" w:rsidP="007906B6">
      <w:pPr>
        <w:numPr>
          <w:ilvl w:val="0"/>
          <w:numId w:val="10"/>
        </w:numPr>
      </w:pPr>
      <w:r w:rsidRPr="007906B6">
        <w:rPr>
          <w:b/>
          <w:bCs/>
        </w:rPr>
        <w:t>UPI</w:t>
      </w:r>
      <w:r w:rsidRPr="007906B6">
        <w:t xml:space="preserve"> and </w:t>
      </w:r>
      <w:r w:rsidRPr="007906B6">
        <w:rPr>
          <w:b/>
          <w:bCs/>
        </w:rPr>
        <w:t>Credit Cards</w:t>
      </w:r>
      <w:r w:rsidRPr="007906B6">
        <w:t xml:space="preserve"> are the most used methods across all regions.</w:t>
      </w:r>
    </w:p>
    <w:p w14:paraId="46FB5CAE" w14:textId="77777777" w:rsidR="007906B6" w:rsidRPr="007906B6" w:rsidRDefault="007906B6" w:rsidP="007906B6">
      <w:pPr>
        <w:numPr>
          <w:ilvl w:val="0"/>
          <w:numId w:val="10"/>
        </w:numPr>
      </w:pPr>
      <w:r w:rsidRPr="007906B6">
        <w:rPr>
          <w:b/>
          <w:bCs/>
        </w:rPr>
        <w:t>Cash on Delivery</w:t>
      </w:r>
      <w:r w:rsidRPr="007906B6">
        <w:t xml:space="preserve"> and </w:t>
      </w:r>
      <w:r w:rsidRPr="007906B6">
        <w:rPr>
          <w:b/>
          <w:bCs/>
        </w:rPr>
        <w:t>Net Banking</w:t>
      </w:r>
      <w:r w:rsidRPr="007906B6">
        <w:t xml:space="preserve"> are also commonly used but less preferred.</w:t>
      </w:r>
    </w:p>
    <w:p w14:paraId="341F55D4" w14:textId="0A305798" w:rsidR="007906B6" w:rsidRPr="007906B6" w:rsidRDefault="007906B6" w:rsidP="007906B6">
      <w:r>
        <w:rPr>
          <w:noProof/>
        </w:rPr>
        <w:drawing>
          <wp:inline distT="0" distB="0" distL="0" distR="0" wp14:anchorId="7B9D2042" wp14:editId="02ABE67C">
            <wp:extent cx="5128260" cy="3345180"/>
            <wp:effectExtent l="0" t="0" r="15240" b="7620"/>
            <wp:docPr id="9376151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DD857E-B263-4701-BDEF-B9B066892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2C7EF5" w14:textId="77777777" w:rsidR="007906B6" w:rsidRPr="007906B6" w:rsidRDefault="007906B6" w:rsidP="007906B6">
      <w:r w:rsidRPr="007906B6">
        <w:pict w14:anchorId="07687F66">
          <v:rect id="_x0000_i1131" style="width:0;height:1.5pt" o:hralign="center" o:hrstd="t" o:hr="t" fillcolor="#a0a0a0" stroked="f"/>
        </w:pict>
      </w:r>
    </w:p>
    <w:p w14:paraId="130F47C9" w14:textId="77777777" w:rsidR="007906B6" w:rsidRPr="007906B6" w:rsidRDefault="007906B6" w:rsidP="007906B6">
      <w:r w:rsidRPr="007906B6">
        <w:rPr>
          <w:b/>
          <w:bCs/>
        </w:rPr>
        <w:t>5. Cross-Selling Product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6342"/>
      </w:tblGrid>
      <w:tr w:rsidR="007906B6" w:rsidRPr="007906B6" w14:paraId="4E6FB510" w14:textId="77777777" w:rsidTr="007906B6">
        <w:trPr>
          <w:tblHeader/>
        </w:trPr>
        <w:tc>
          <w:tcPr>
            <w:tcW w:w="0" w:type="auto"/>
            <w:vAlign w:val="center"/>
            <w:hideMark/>
          </w:tcPr>
          <w:p w14:paraId="4C41A822" w14:textId="77777777" w:rsidR="007906B6" w:rsidRPr="007906B6" w:rsidRDefault="007906B6" w:rsidP="007906B6">
            <w:pPr>
              <w:rPr>
                <w:b/>
                <w:bCs/>
              </w:rPr>
            </w:pPr>
            <w:r w:rsidRPr="007906B6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DDC1073" w14:textId="77777777" w:rsidR="007906B6" w:rsidRPr="007906B6" w:rsidRDefault="007906B6" w:rsidP="007906B6">
            <w:pPr>
              <w:rPr>
                <w:b/>
                <w:bCs/>
              </w:rPr>
            </w:pPr>
            <w:r w:rsidRPr="007906B6">
              <w:rPr>
                <w:b/>
                <w:bCs/>
              </w:rPr>
              <w:t>Observations</w:t>
            </w:r>
          </w:p>
        </w:tc>
      </w:tr>
      <w:tr w:rsidR="007906B6" w:rsidRPr="007906B6" w14:paraId="19CF244C" w14:textId="77777777" w:rsidTr="007906B6">
        <w:tc>
          <w:tcPr>
            <w:tcW w:w="0" w:type="auto"/>
            <w:vAlign w:val="center"/>
            <w:hideMark/>
          </w:tcPr>
          <w:p w14:paraId="2E8203E0" w14:textId="77777777" w:rsidR="007906B6" w:rsidRPr="007906B6" w:rsidRDefault="007906B6" w:rsidP="007906B6">
            <w:r w:rsidRPr="007906B6">
              <w:t>Laptop, Smartphone, Tablet, etc.</w:t>
            </w:r>
          </w:p>
        </w:tc>
        <w:tc>
          <w:tcPr>
            <w:tcW w:w="0" w:type="auto"/>
            <w:vAlign w:val="center"/>
            <w:hideMark/>
          </w:tcPr>
          <w:p w14:paraId="4CDB72C7" w14:textId="77777777" w:rsidR="007906B6" w:rsidRPr="007906B6" w:rsidRDefault="007906B6" w:rsidP="007906B6">
            <w:r w:rsidRPr="007906B6">
              <w:t>No co-occurrence: each purchase event involved a single product only.</w:t>
            </w:r>
          </w:p>
        </w:tc>
      </w:tr>
      <w:tr w:rsidR="007906B6" w:rsidRPr="007906B6" w14:paraId="65E07096" w14:textId="77777777" w:rsidTr="007906B6">
        <w:tc>
          <w:tcPr>
            <w:tcW w:w="0" w:type="auto"/>
            <w:vAlign w:val="center"/>
            <w:hideMark/>
          </w:tcPr>
          <w:p w14:paraId="3AB02F95" w14:textId="77777777" w:rsidR="007906B6" w:rsidRPr="007906B6" w:rsidRDefault="007906B6" w:rsidP="007906B6">
            <w:r w:rsidRPr="007906B6">
              <w:t>Highest Sold Product</w:t>
            </w:r>
          </w:p>
        </w:tc>
        <w:tc>
          <w:tcPr>
            <w:tcW w:w="0" w:type="auto"/>
            <w:vAlign w:val="center"/>
            <w:hideMark/>
          </w:tcPr>
          <w:p w14:paraId="141E34E8" w14:textId="77777777" w:rsidR="007906B6" w:rsidRPr="007906B6" w:rsidRDefault="007906B6" w:rsidP="007906B6">
            <w:r w:rsidRPr="007906B6">
              <w:rPr>
                <w:b/>
                <w:bCs/>
              </w:rPr>
              <w:t>Smartphones</w:t>
            </w:r>
            <w:r w:rsidRPr="007906B6">
              <w:t xml:space="preserve"> with 2916 unique purchases.</w:t>
            </w:r>
          </w:p>
        </w:tc>
      </w:tr>
      <w:tr w:rsidR="007906B6" w:rsidRPr="007906B6" w14:paraId="6903AED5" w14:textId="77777777" w:rsidTr="007906B6">
        <w:tc>
          <w:tcPr>
            <w:tcW w:w="0" w:type="auto"/>
            <w:vAlign w:val="center"/>
            <w:hideMark/>
          </w:tcPr>
          <w:p w14:paraId="6E4C0F31" w14:textId="77777777" w:rsidR="007906B6" w:rsidRPr="007906B6" w:rsidRDefault="007906B6" w:rsidP="007906B6">
            <w:r w:rsidRPr="007906B6">
              <w:t>Cross-Selling</w:t>
            </w:r>
          </w:p>
        </w:tc>
        <w:tc>
          <w:tcPr>
            <w:tcW w:w="0" w:type="auto"/>
            <w:vAlign w:val="center"/>
            <w:hideMark/>
          </w:tcPr>
          <w:p w14:paraId="76EFCFCC" w14:textId="77777777" w:rsidR="007906B6" w:rsidRPr="007906B6" w:rsidRDefault="007906B6" w:rsidP="007906B6">
            <w:r w:rsidRPr="007906B6">
              <w:t>No evidence of customers buying multiple products together.</w:t>
            </w:r>
          </w:p>
        </w:tc>
      </w:tr>
    </w:tbl>
    <w:p w14:paraId="4D57069B" w14:textId="77777777" w:rsidR="007906B6" w:rsidRPr="007906B6" w:rsidRDefault="007906B6" w:rsidP="007906B6">
      <w:r w:rsidRPr="007906B6">
        <w:t>The matrix clearly shows a lack of bundling or cross-promotion. This may indicate an opportunity for introducing combo offers or bundled sales strategies.</w:t>
      </w:r>
    </w:p>
    <w:p w14:paraId="1EA5515C" w14:textId="4DE04867" w:rsidR="007906B6" w:rsidRPr="007906B6" w:rsidRDefault="007906B6" w:rsidP="007906B6"/>
    <w:p w14:paraId="472F0339" w14:textId="77777777" w:rsidR="007906B6" w:rsidRPr="007906B6" w:rsidRDefault="007906B6" w:rsidP="007906B6">
      <w:r w:rsidRPr="007906B6">
        <w:pict w14:anchorId="534BD889">
          <v:rect id="_x0000_i1133" style="width:0;height:1.5pt" o:hralign="center" o:hrstd="t" o:hr="t" fillcolor="#a0a0a0" stroked="f"/>
        </w:pict>
      </w:r>
    </w:p>
    <w:p w14:paraId="719B8283" w14:textId="77777777" w:rsidR="007906B6" w:rsidRPr="007906B6" w:rsidRDefault="007906B6" w:rsidP="007906B6"/>
    <w:p w14:paraId="75EACF80" w14:textId="77777777" w:rsidR="007906B6" w:rsidRPr="007906B6" w:rsidRDefault="007906B6" w:rsidP="007906B6">
      <w:r w:rsidRPr="007906B6">
        <w:rPr>
          <w:b/>
          <w:bCs/>
        </w:rPr>
        <w:lastRenderedPageBreak/>
        <w:t>6. Recommendations</w:t>
      </w:r>
    </w:p>
    <w:p w14:paraId="4C2761B4" w14:textId="77777777" w:rsidR="007906B6" w:rsidRPr="007906B6" w:rsidRDefault="007906B6" w:rsidP="007906B6">
      <w:pPr>
        <w:numPr>
          <w:ilvl w:val="0"/>
          <w:numId w:val="11"/>
        </w:numPr>
      </w:pPr>
      <w:r w:rsidRPr="007906B6">
        <w:rPr>
          <w:b/>
          <w:bCs/>
        </w:rPr>
        <w:t>Introduce Bundling:</w:t>
      </w:r>
      <w:r w:rsidRPr="007906B6">
        <w:t xml:space="preserve"> Since no cross-selling is evident, consider introducing bundled deals (e.g., Laptop + Monitor).</w:t>
      </w:r>
    </w:p>
    <w:p w14:paraId="1DDC0824" w14:textId="77777777" w:rsidR="007906B6" w:rsidRPr="007906B6" w:rsidRDefault="007906B6" w:rsidP="007906B6">
      <w:pPr>
        <w:numPr>
          <w:ilvl w:val="0"/>
          <w:numId w:val="11"/>
        </w:numPr>
      </w:pPr>
      <w:r w:rsidRPr="007906B6">
        <w:rPr>
          <w:b/>
          <w:bCs/>
        </w:rPr>
        <w:t>Focus on High Revenue Segments:</w:t>
      </w:r>
      <w:r w:rsidRPr="007906B6">
        <w:t xml:space="preserve"> Continue targeting </w:t>
      </w:r>
      <w:r w:rsidRPr="007906B6">
        <w:rPr>
          <w:b/>
          <w:bCs/>
        </w:rPr>
        <w:t>Retail</w:t>
      </w:r>
      <w:r w:rsidRPr="007906B6">
        <w:t xml:space="preserve"> and </w:t>
      </w:r>
      <w:r w:rsidRPr="007906B6">
        <w:rPr>
          <w:b/>
          <w:bCs/>
        </w:rPr>
        <w:t>Wholesale</w:t>
      </w:r>
      <w:r w:rsidRPr="007906B6">
        <w:t xml:space="preserve"> for higher ticket purchases.</w:t>
      </w:r>
    </w:p>
    <w:p w14:paraId="1D310713" w14:textId="77777777" w:rsidR="007906B6" w:rsidRPr="007906B6" w:rsidRDefault="007906B6" w:rsidP="007906B6">
      <w:pPr>
        <w:numPr>
          <w:ilvl w:val="0"/>
          <w:numId w:val="11"/>
        </w:numPr>
      </w:pPr>
      <w:r w:rsidRPr="007906B6">
        <w:rPr>
          <w:b/>
          <w:bCs/>
        </w:rPr>
        <w:t>Target High Potential Regions:</w:t>
      </w:r>
      <w:r w:rsidRPr="007906B6">
        <w:t xml:space="preserve"> Boost marketing efforts in </w:t>
      </w:r>
      <w:r w:rsidRPr="007906B6">
        <w:rPr>
          <w:b/>
          <w:bCs/>
        </w:rPr>
        <w:t>West</w:t>
      </w:r>
      <w:r w:rsidRPr="007906B6">
        <w:t xml:space="preserve"> and </w:t>
      </w:r>
      <w:r w:rsidRPr="007906B6">
        <w:rPr>
          <w:b/>
          <w:bCs/>
        </w:rPr>
        <w:t>North</w:t>
      </w:r>
      <w:r w:rsidRPr="007906B6">
        <w:t xml:space="preserve"> regions.</w:t>
      </w:r>
    </w:p>
    <w:p w14:paraId="7CE92E01" w14:textId="77777777" w:rsidR="007906B6" w:rsidRPr="007906B6" w:rsidRDefault="007906B6" w:rsidP="007906B6">
      <w:pPr>
        <w:numPr>
          <w:ilvl w:val="0"/>
          <w:numId w:val="11"/>
        </w:numPr>
      </w:pPr>
      <w:r w:rsidRPr="007906B6">
        <w:rPr>
          <w:b/>
          <w:bCs/>
        </w:rPr>
        <w:t>Payment Flexibility:</w:t>
      </w:r>
      <w:r w:rsidRPr="007906B6">
        <w:t xml:space="preserve"> Keep offering UPI and digital methods prominently.</w:t>
      </w:r>
    </w:p>
    <w:p w14:paraId="1896CEDB" w14:textId="77777777" w:rsidR="007906B6" w:rsidRDefault="007906B6" w:rsidP="007906B6">
      <w:pPr>
        <w:numPr>
          <w:ilvl w:val="0"/>
          <w:numId w:val="11"/>
        </w:numPr>
      </w:pPr>
      <w:r w:rsidRPr="007906B6">
        <w:rPr>
          <w:b/>
          <w:bCs/>
        </w:rPr>
        <w:t>Industry Targeting:</w:t>
      </w:r>
      <w:r w:rsidRPr="007906B6">
        <w:t xml:space="preserve"> Focus campaigns on </w:t>
      </w:r>
      <w:r w:rsidRPr="007906B6">
        <w:rPr>
          <w:b/>
          <w:bCs/>
        </w:rPr>
        <w:t>Education</w:t>
      </w:r>
      <w:r w:rsidRPr="007906B6">
        <w:t xml:space="preserve"> and </w:t>
      </w:r>
      <w:r w:rsidRPr="007906B6">
        <w:rPr>
          <w:b/>
          <w:bCs/>
        </w:rPr>
        <w:t>Manufacturing</w:t>
      </w:r>
      <w:r w:rsidRPr="007906B6">
        <w:t xml:space="preserve"> sectors.</w:t>
      </w:r>
    </w:p>
    <w:p w14:paraId="199EE0B6" w14:textId="77777777" w:rsidR="008C1736" w:rsidRDefault="008C1736" w:rsidP="008C1736"/>
    <w:p w14:paraId="1728B1C3" w14:textId="0177431B" w:rsidR="008C1736" w:rsidRDefault="008C1736" w:rsidP="008C1736">
      <w:r w:rsidRPr="008C1736">
        <w:drawing>
          <wp:inline distT="0" distB="0" distL="0" distR="0" wp14:anchorId="575625CB" wp14:editId="22563B3F">
            <wp:extent cx="5943600" cy="1720850"/>
            <wp:effectExtent l="0" t="0" r="0" b="0"/>
            <wp:docPr id="28646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62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5829" w14:textId="77777777" w:rsidR="008C1736" w:rsidRDefault="008C1736" w:rsidP="008C1736"/>
    <w:p w14:paraId="385E3DF7" w14:textId="538B6221" w:rsidR="008C1736" w:rsidRPr="007906B6" w:rsidRDefault="008C1736" w:rsidP="008C1736">
      <w:pPr>
        <w:jc w:val="center"/>
      </w:pPr>
      <w:r>
        <w:rPr>
          <w:noProof/>
        </w:rPr>
        <w:drawing>
          <wp:inline distT="0" distB="0" distL="0" distR="0" wp14:anchorId="254064EE" wp14:editId="6D5F73AF">
            <wp:extent cx="3309322" cy="2689411"/>
            <wp:effectExtent l="0" t="0" r="5715" b="15875"/>
            <wp:docPr id="16420158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67B62D-1498-4495-B7E2-9F766DE8D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8A7003" w14:textId="77777777" w:rsidR="007906B6" w:rsidRPr="007906B6" w:rsidRDefault="007906B6" w:rsidP="007906B6">
      <w:r w:rsidRPr="007906B6">
        <w:pict w14:anchorId="1FBEDABC">
          <v:rect id="_x0000_i1134" style="width:0;height:1.5pt" o:hralign="center" o:hrstd="t" o:hr="t" fillcolor="#a0a0a0" stroked="f"/>
        </w:pict>
      </w:r>
    </w:p>
    <w:p w14:paraId="15F815BC" w14:textId="77777777" w:rsidR="007906B6" w:rsidRPr="007906B6" w:rsidRDefault="007906B6" w:rsidP="007906B6">
      <w:r w:rsidRPr="007906B6">
        <w:rPr>
          <w:b/>
          <w:bCs/>
        </w:rPr>
        <w:t>7. Conclusion</w:t>
      </w:r>
    </w:p>
    <w:p w14:paraId="69667D79" w14:textId="77777777" w:rsidR="007906B6" w:rsidRPr="007906B6" w:rsidRDefault="007906B6" w:rsidP="007906B6">
      <w:r w:rsidRPr="007906B6">
        <w:lastRenderedPageBreak/>
        <w:t xml:space="preserve">This analysis provides a clear understanding of the customer landscape, purchasing </w:t>
      </w:r>
      <w:proofErr w:type="spellStart"/>
      <w:r w:rsidRPr="007906B6">
        <w:t>behaviour</w:t>
      </w:r>
      <w:proofErr w:type="spellEnd"/>
      <w:r w:rsidRPr="007906B6">
        <w:t>, and product performance. The insights derived from segmentation and cross-selling can help tailor marketing strategies, optimize sales channels, and improve overall business decisions.</w:t>
      </w:r>
    </w:p>
    <w:p w14:paraId="1BE8834B" w14:textId="77777777" w:rsidR="007906B6" w:rsidRPr="007906B6" w:rsidRDefault="007906B6" w:rsidP="007906B6">
      <w:r w:rsidRPr="007906B6">
        <w:pict w14:anchorId="77DA2567">
          <v:rect id="_x0000_i1135" style="width:0;height:1.5pt" o:hralign="center" o:hrstd="t" o:hr="t" fillcolor="#a0a0a0" stroked="f"/>
        </w:pict>
      </w:r>
    </w:p>
    <w:p w14:paraId="277B9B9C" w14:textId="77777777" w:rsidR="001D2CEC" w:rsidRDefault="001D2CEC"/>
    <w:sectPr w:rsidR="001D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7E7"/>
    <w:multiLevelType w:val="multilevel"/>
    <w:tmpl w:val="6CF2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1107"/>
    <w:multiLevelType w:val="multilevel"/>
    <w:tmpl w:val="EB5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631C"/>
    <w:multiLevelType w:val="multilevel"/>
    <w:tmpl w:val="0C38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53C3F"/>
    <w:multiLevelType w:val="multilevel"/>
    <w:tmpl w:val="1D48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D1A29"/>
    <w:multiLevelType w:val="multilevel"/>
    <w:tmpl w:val="894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66F4F"/>
    <w:multiLevelType w:val="multilevel"/>
    <w:tmpl w:val="E6C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41B51"/>
    <w:multiLevelType w:val="multilevel"/>
    <w:tmpl w:val="5342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04575"/>
    <w:multiLevelType w:val="multilevel"/>
    <w:tmpl w:val="99CC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93AF7"/>
    <w:multiLevelType w:val="multilevel"/>
    <w:tmpl w:val="B5FA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22407"/>
    <w:multiLevelType w:val="multilevel"/>
    <w:tmpl w:val="BA0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944BA"/>
    <w:multiLevelType w:val="multilevel"/>
    <w:tmpl w:val="9BD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928350">
    <w:abstractNumId w:val="9"/>
  </w:num>
  <w:num w:numId="2" w16cid:durableId="1017079665">
    <w:abstractNumId w:val="5"/>
  </w:num>
  <w:num w:numId="3" w16cid:durableId="1863516706">
    <w:abstractNumId w:val="2"/>
  </w:num>
  <w:num w:numId="4" w16cid:durableId="2115202879">
    <w:abstractNumId w:val="10"/>
  </w:num>
  <w:num w:numId="5" w16cid:durableId="1371342316">
    <w:abstractNumId w:val="1"/>
  </w:num>
  <w:num w:numId="6" w16cid:durableId="1676301205">
    <w:abstractNumId w:val="7"/>
  </w:num>
  <w:num w:numId="7" w16cid:durableId="15927381">
    <w:abstractNumId w:val="4"/>
  </w:num>
  <w:num w:numId="8" w16cid:durableId="251279850">
    <w:abstractNumId w:val="8"/>
  </w:num>
  <w:num w:numId="9" w16cid:durableId="1113209480">
    <w:abstractNumId w:val="0"/>
  </w:num>
  <w:num w:numId="10" w16cid:durableId="836842313">
    <w:abstractNumId w:val="3"/>
  </w:num>
  <w:num w:numId="11" w16cid:durableId="1311522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05"/>
    <w:rsid w:val="000B5426"/>
    <w:rsid w:val="000C3B05"/>
    <w:rsid w:val="001D2CEC"/>
    <w:rsid w:val="001D592D"/>
    <w:rsid w:val="007906B6"/>
    <w:rsid w:val="008C1736"/>
    <w:rsid w:val="00A00414"/>
    <w:rsid w:val="00BC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58A5"/>
  <w15:chartTrackingRefBased/>
  <w15:docId w15:val="{2907A11C-297D-40C2-8F10-E8977826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kul\Desktop\business%20analysis%20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kul\Desktop\business%20analysis%20sol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kul\Desktop\business%20analysis%20solu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kul\Desktop\business%20analysis%20solu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kul\Desktop\business%20analysis%20solu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kul\Desktop\business%20analysis%20solu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[business analysis solution.xlsx]Data analysis!PivotTable4</c:name>
    <c:fmtId val="-1"/>
  </c:pivotSource>
  <c:chart>
    <c:autoTitleDeleted val="1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solidFill>
            <a:schemeClr val="lt1"/>
          </a:solidFill>
          <a:ln w="19050">
            <a:solidFill>
              <a:schemeClr val="accent1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ofPieChart>
        <c:ofPieType val="pie"/>
        <c:varyColors val="1"/>
        <c:ser>
          <c:idx val="0"/>
          <c:order val="0"/>
          <c:tx>
            <c:strRef>
              <c:f>'Data analysis'!$P$8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EBE-461A-9A0F-C24D60F0C9AB}"/>
              </c:ext>
            </c:extLst>
          </c:dPt>
          <c:dPt>
            <c:idx val="1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BE-461A-9A0F-C24D60F0C9AB}"/>
              </c:ext>
            </c:extLst>
          </c:dPt>
          <c:dPt>
            <c:idx val="2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BE-461A-9A0F-C24D60F0C9AB}"/>
              </c:ext>
            </c:extLst>
          </c:dPt>
          <c:dPt>
            <c:idx val="3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EBE-461A-9A0F-C24D60F0C9AB}"/>
              </c:ext>
            </c:extLst>
          </c:dPt>
          <c:dPt>
            <c:idx val="4"/>
            <c:bubble3D val="0"/>
            <c:spPr>
              <a:solidFill>
                <a:schemeClr val="lt1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EBE-461A-9A0F-C24D60F0C9A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'Data analysis'!$O$9:$O$12</c:f>
              <c:strCache>
                <c:ptCount val="4"/>
                <c:pt idx="0">
                  <c:v>Wholesale</c:v>
                </c:pt>
                <c:pt idx="1">
                  <c:v>Retail</c:v>
                </c:pt>
                <c:pt idx="2">
                  <c:v>In-Store</c:v>
                </c:pt>
                <c:pt idx="3">
                  <c:v>Online</c:v>
                </c:pt>
              </c:strCache>
            </c:strRef>
          </c:cat>
          <c:val>
            <c:numRef>
              <c:f>'Data analysis'!$P$9:$P$12</c:f>
              <c:numCache>
                <c:formatCode>General</c:formatCode>
                <c:ptCount val="4"/>
                <c:pt idx="0">
                  <c:v>50845.053459725706</c:v>
                </c:pt>
                <c:pt idx="1">
                  <c:v>50609.626288485881</c:v>
                </c:pt>
                <c:pt idx="2">
                  <c:v>50198.048471578833</c:v>
                </c:pt>
                <c:pt idx="3">
                  <c:v>49975.52741995456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EBE-461A-9A0F-C24D60F0C9A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>
              <a:solidFill>
                <a:schemeClr val="accent1">
                  <a:lumMod val="60000"/>
                  <a:lumOff val="40000"/>
                  <a:tint val="50000"/>
                </a:schemeClr>
              </a:solidFill>
              <a:prstDash val="dash"/>
            </a:ln>
            <a:effectLst/>
          </c:spPr>
        </c:serLines>
      </c:of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[business analysis solution.xlsx]Data analysis!PivotTable5</c:name>
    <c:fmtId val="-1"/>
  </c:pivotSource>
  <c:chart>
    <c:autoTitleDeleted val="1"/>
    <c:pivotFmts>
      <c:pivotFmt>
        <c:idx val="0"/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ndard"/>
        <c:varyColors val="0"/>
        <c:ser>
          <c:idx val="0"/>
          <c:order val="0"/>
          <c:tx>
            <c:strRef>
              <c:f>'Data analysis'!$T$8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0">
                  <a:schemeClr val="lt1">
                    <a:alpha val="50000"/>
                  </a:schemeClr>
                </a:gs>
                <a:gs pos="100000">
                  <a:schemeClr val="lt1">
                    <a:alpha val="0"/>
                  </a:schemeClr>
                </a:gs>
              </a:gsLst>
              <a:lin ang="5400000" scaled="0"/>
            </a:gradFill>
            <a:ln>
              <a:solidFill>
                <a:schemeClr val="accent1"/>
              </a:solidFill>
            </a:ln>
            <a:effectLst>
              <a:innerShdw dist="38100" dir="16200000">
                <a:schemeClr val="lt1"/>
              </a:innerShdw>
            </a:effectLst>
          </c:spPr>
          <c:dLbls>
            <c:delete val="1"/>
          </c:dLbls>
          <c:cat>
            <c:strRef>
              <c:f>'Data analysis'!$S$9:$S$15</c:f>
              <c:strCache>
                <c:ptCount val="7"/>
                <c:pt idx="0">
                  <c:v>Smartphone</c:v>
                </c:pt>
                <c:pt idx="1">
                  <c:v>Monitor</c:v>
                </c:pt>
                <c:pt idx="2">
                  <c:v>Tablet</c:v>
                </c:pt>
                <c:pt idx="3">
                  <c:v>Printer</c:v>
                </c:pt>
                <c:pt idx="4">
                  <c:v>Laptop</c:v>
                </c:pt>
                <c:pt idx="5">
                  <c:v>Cloud Subscription</c:v>
                </c:pt>
                <c:pt idx="6">
                  <c:v>Software Suite</c:v>
                </c:pt>
              </c:strCache>
            </c:strRef>
          </c:cat>
          <c:val>
            <c:numRef>
              <c:f>'Data analysis'!$T$9:$T$15</c:f>
              <c:numCache>
                <c:formatCode>General</c:formatCode>
                <c:ptCount val="7"/>
                <c:pt idx="0">
                  <c:v>141915613.74000016</c:v>
                </c:pt>
                <c:pt idx="1">
                  <c:v>139038588.18999988</c:v>
                </c:pt>
                <c:pt idx="2">
                  <c:v>137128919.53000051</c:v>
                </c:pt>
                <c:pt idx="3">
                  <c:v>136784875.43000001</c:v>
                </c:pt>
                <c:pt idx="4">
                  <c:v>136679103.69000006</c:v>
                </c:pt>
                <c:pt idx="5">
                  <c:v>134079082.76000008</c:v>
                </c:pt>
                <c:pt idx="6">
                  <c:v>132081632.55000009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68-4DBB-B327-0543D42EB7B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5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axId val="139823935"/>
        <c:axId val="139827775"/>
      </c:areaChart>
      <c:catAx>
        <c:axId val="13982393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accent1">
                <a:lumMod val="40000"/>
                <a:lumOff val="60000"/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27775"/>
        <c:crosses val="autoZero"/>
        <c:auto val="1"/>
        <c:lblAlgn val="ctr"/>
        <c:lblOffset val="100"/>
        <c:noMultiLvlLbl val="0"/>
      </c:catAx>
      <c:valAx>
        <c:axId val="139827775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23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[business analysis solution.xlsx]Data analysis!PivotTable3</c:name>
    <c:fmtId val="-1"/>
  </c:pivotSource>
  <c:chart>
    <c:autoTitleDeleted val="1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6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7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8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0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1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2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3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6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'Data analysis'!$L$8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AEB-4ED7-90D3-AD08F45F79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AEB-4ED7-90D3-AD08F45F79D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AEB-4ED7-90D3-AD08F45F79D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AEB-4ED7-90D3-AD08F45F79D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AEB-4ED7-90D3-AD08F45F79D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8AEB-4ED7-90D3-AD08F45F79D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8AEB-4ED7-90D3-AD08F45F79D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8AEB-4ED7-90D3-AD08F45F79D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'Data analysis'!$K$9:$K$16</c:f>
              <c:strCache>
                <c:ptCount val="8"/>
                <c:pt idx="0">
                  <c:v>Healthcare</c:v>
                </c:pt>
                <c:pt idx="1">
                  <c:v>Hospitality</c:v>
                </c:pt>
                <c:pt idx="2">
                  <c:v>Education</c:v>
                </c:pt>
                <c:pt idx="3">
                  <c:v>Manufacturing</c:v>
                </c:pt>
                <c:pt idx="4">
                  <c:v>Technology</c:v>
                </c:pt>
                <c:pt idx="5">
                  <c:v>Finance</c:v>
                </c:pt>
                <c:pt idx="6">
                  <c:v>Retail</c:v>
                </c:pt>
                <c:pt idx="7">
                  <c:v>(blank)</c:v>
                </c:pt>
              </c:strCache>
            </c:strRef>
          </c:cat>
          <c:val>
            <c:numRef>
              <c:f>'Data analysis'!$L$9:$L$16</c:f>
              <c:numCache>
                <c:formatCode>General</c:formatCode>
                <c:ptCount val="8"/>
                <c:pt idx="0">
                  <c:v>2646</c:v>
                </c:pt>
                <c:pt idx="1">
                  <c:v>2634</c:v>
                </c:pt>
                <c:pt idx="2">
                  <c:v>2622</c:v>
                </c:pt>
                <c:pt idx="3">
                  <c:v>2560</c:v>
                </c:pt>
                <c:pt idx="4">
                  <c:v>2550</c:v>
                </c:pt>
                <c:pt idx="5">
                  <c:v>2526</c:v>
                </c:pt>
                <c:pt idx="6">
                  <c:v>2505</c:v>
                </c:pt>
                <c:pt idx="7">
                  <c:v>958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AEB-4ED7-90D3-AD08F45F79D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[business analysis solution.xlsx]Data analysis!PivotTable1</c:name>
    <c:fmtId val="-1"/>
  </c:pivotSource>
  <c:chart>
    <c:autoTitleDeleted val="1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'Data analysis'!$C$8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'Data analysis'!$B$9:$B$13</c:f>
              <c:strCache>
                <c:ptCount val="5"/>
                <c:pt idx="0">
                  <c:v>North</c:v>
                </c:pt>
                <c:pt idx="1">
                  <c:v>West</c:v>
                </c:pt>
                <c:pt idx="2">
                  <c:v>East</c:v>
                </c:pt>
                <c:pt idx="3">
                  <c:v>South</c:v>
                </c:pt>
                <c:pt idx="4">
                  <c:v>Central</c:v>
                </c:pt>
              </c:strCache>
            </c:strRef>
          </c:cat>
          <c:val>
            <c:numRef>
              <c:f>'Data analysis'!$C$9:$C$13</c:f>
              <c:numCache>
                <c:formatCode>General</c:formatCode>
                <c:ptCount val="5"/>
                <c:pt idx="0">
                  <c:v>3842</c:v>
                </c:pt>
                <c:pt idx="1">
                  <c:v>3836</c:v>
                </c:pt>
                <c:pt idx="2">
                  <c:v>3791</c:v>
                </c:pt>
                <c:pt idx="3">
                  <c:v>3785</c:v>
                </c:pt>
                <c:pt idx="4">
                  <c:v>3747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76-4986-A73B-F587FC7F2B0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139821055"/>
        <c:axId val="139812415"/>
      </c:barChart>
      <c:catAx>
        <c:axId val="139821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12415"/>
        <c:crosses val="autoZero"/>
        <c:auto val="1"/>
        <c:lblAlgn val="ctr"/>
        <c:lblOffset val="100"/>
        <c:noMultiLvlLbl val="0"/>
      </c:catAx>
      <c:valAx>
        <c:axId val="13981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21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[business analysis solution.xlsx]Data analysis!PivotTable9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'Data analysis'!$Z$8:$Z$9</c:f>
              <c:strCache>
                <c:ptCount val="1"/>
                <c:pt idx="0">
                  <c:v>Central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analysis'!$Y$10:$Y$13</c:f>
              <c:strCache>
                <c:ptCount val="4"/>
                <c:pt idx="0">
                  <c:v>Cash on Delivery</c:v>
                </c:pt>
                <c:pt idx="1">
                  <c:v>Credit Card</c:v>
                </c:pt>
                <c:pt idx="2">
                  <c:v>Net Banking</c:v>
                </c:pt>
                <c:pt idx="3">
                  <c:v>UPI</c:v>
                </c:pt>
              </c:strCache>
            </c:strRef>
          </c:cat>
          <c:val>
            <c:numRef>
              <c:f>'Data analysis'!$Z$10:$Z$13</c:f>
              <c:numCache>
                <c:formatCode>General</c:formatCode>
                <c:ptCount val="4"/>
                <c:pt idx="0">
                  <c:v>929</c:v>
                </c:pt>
                <c:pt idx="1">
                  <c:v>983</c:v>
                </c:pt>
                <c:pt idx="2">
                  <c:v>899</c:v>
                </c:pt>
                <c:pt idx="3">
                  <c:v>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4E-4521-BA4D-5B0547051010}"/>
            </c:ext>
          </c:extLst>
        </c:ser>
        <c:ser>
          <c:idx val="1"/>
          <c:order val="1"/>
          <c:tx>
            <c:strRef>
              <c:f>'Data analysis'!$AA$8:$AA$9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'Data analysis'!$Y$10:$Y$13</c:f>
              <c:strCache>
                <c:ptCount val="4"/>
                <c:pt idx="0">
                  <c:v>Cash on Delivery</c:v>
                </c:pt>
                <c:pt idx="1">
                  <c:v>Credit Card</c:v>
                </c:pt>
                <c:pt idx="2">
                  <c:v>Net Banking</c:v>
                </c:pt>
                <c:pt idx="3">
                  <c:v>UPI</c:v>
                </c:pt>
              </c:strCache>
            </c:strRef>
          </c:cat>
          <c:val>
            <c:numRef>
              <c:f>'Data analysis'!$AA$10:$AA$13</c:f>
              <c:numCache>
                <c:formatCode>General</c:formatCode>
                <c:ptCount val="4"/>
                <c:pt idx="0">
                  <c:v>961</c:v>
                </c:pt>
                <c:pt idx="1">
                  <c:v>920</c:v>
                </c:pt>
                <c:pt idx="2">
                  <c:v>934</c:v>
                </c:pt>
                <c:pt idx="3">
                  <c:v>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4E-4521-BA4D-5B0547051010}"/>
            </c:ext>
          </c:extLst>
        </c:ser>
        <c:ser>
          <c:idx val="2"/>
          <c:order val="2"/>
          <c:tx>
            <c:strRef>
              <c:f>'Data analysis'!$AB$8:$AB$9</c:f>
              <c:strCache>
                <c:ptCount val="1"/>
                <c:pt idx="0">
                  <c:v>North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'Data analysis'!$Y$10:$Y$13</c:f>
              <c:strCache>
                <c:ptCount val="4"/>
                <c:pt idx="0">
                  <c:v>Cash on Delivery</c:v>
                </c:pt>
                <c:pt idx="1">
                  <c:v>Credit Card</c:v>
                </c:pt>
                <c:pt idx="2">
                  <c:v>Net Banking</c:v>
                </c:pt>
                <c:pt idx="3">
                  <c:v>UPI</c:v>
                </c:pt>
              </c:strCache>
            </c:strRef>
          </c:cat>
          <c:val>
            <c:numRef>
              <c:f>'Data analysis'!$AB$10:$AB$13</c:f>
              <c:numCache>
                <c:formatCode>General</c:formatCode>
                <c:ptCount val="4"/>
                <c:pt idx="0">
                  <c:v>970</c:v>
                </c:pt>
                <c:pt idx="1">
                  <c:v>961</c:v>
                </c:pt>
                <c:pt idx="2">
                  <c:v>940</c:v>
                </c:pt>
                <c:pt idx="3">
                  <c:v>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4E-4521-BA4D-5B0547051010}"/>
            </c:ext>
          </c:extLst>
        </c:ser>
        <c:ser>
          <c:idx val="3"/>
          <c:order val="3"/>
          <c:tx>
            <c:strRef>
              <c:f>'Data analysis'!$AC$8:$AC$9</c:f>
              <c:strCache>
                <c:ptCount val="1"/>
                <c:pt idx="0">
                  <c:v>South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'Data analysis'!$Y$10:$Y$13</c:f>
              <c:strCache>
                <c:ptCount val="4"/>
                <c:pt idx="0">
                  <c:v>Cash on Delivery</c:v>
                </c:pt>
                <c:pt idx="1">
                  <c:v>Credit Card</c:v>
                </c:pt>
                <c:pt idx="2">
                  <c:v>Net Banking</c:v>
                </c:pt>
                <c:pt idx="3">
                  <c:v>UPI</c:v>
                </c:pt>
              </c:strCache>
            </c:strRef>
          </c:cat>
          <c:val>
            <c:numRef>
              <c:f>'Data analysis'!$AC$10:$AC$13</c:f>
              <c:numCache>
                <c:formatCode>General</c:formatCode>
                <c:ptCount val="4"/>
                <c:pt idx="0">
                  <c:v>987</c:v>
                </c:pt>
                <c:pt idx="1">
                  <c:v>914</c:v>
                </c:pt>
                <c:pt idx="2">
                  <c:v>950</c:v>
                </c:pt>
                <c:pt idx="3">
                  <c:v>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E4E-4521-BA4D-5B0547051010}"/>
            </c:ext>
          </c:extLst>
        </c:ser>
        <c:ser>
          <c:idx val="4"/>
          <c:order val="4"/>
          <c:tx>
            <c:strRef>
              <c:f>'Data analysis'!$AD$8:$AD$9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'Data analysis'!$Y$10:$Y$13</c:f>
              <c:strCache>
                <c:ptCount val="4"/>
                <c:pt idx="0">
                  <c:v>Cash on Delivery</c:v>
                </c:pt>
                <c:pt idx="1">
                  <c:v>Credit Card</c:v>
                </c:pt>
                <c:pt idx="2">
                  <c:v>Net Banking</c:v>
                </c:pt>
                <c:pt idx="3">
                  <c:v>UPI</c:v>
                </c:pt>
              </c:strCache>
            </c:strRef>
          </c:cat>
          <c:val>
            <c:numRef>
              <c:f>'Data analysis'!$AD$10:$AD$13</c:f>
              <c:numCache>
                <c:formatCode>General</c:formatCode>
                <c:ptCount val="4"/>
                <c:pt idx="0">
                  <c:v>955</c:v>
                </c:pt>
                <c:pt idx="1">
                  <c:v>934</c:v>
                </c:pt>
                <c:pt idx="2">
                  <c:v>975</c:v>
                </c:pt>
                <c:pt idx="3">
                  <c:v>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E4E-4521-BA4D-5B05470510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7749327"/>
        <c:axId val="747752207"/>
      </c:barChart>
      <c:catAx>
        <c:axId val="747749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752207"/>
        <c:crosses val="autoZero"/>
        <c:auto val="1"/>
        <c:lblAlgn val="ctr"/>
        <c:lblOffset val="100"/>
        <c:noMultiLvlLbl val="0"/>
      </c:catAx>
      <c:valAx>
        <c:axId val="74775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749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'Analysis cross selling'!$W$10</c:f>
              <c:strCache>
                <c:ptCount val="1"/>
                <c:pt idx="0">
                  <c:v>Cloud Subscription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'Analysis cross selling'!$V$11:$V$17</c:f>
              <c:strCache>
                <c:ptCount val="7"/>
                <c:pt idx="0">
                  <c:v>Cloud Subscription</c:v>
                </c:pt>
                <c:pt idx="1">
                  <c:v>Laptop</c:v>
                </c:pt>
                <c:pt idx="2">
                  <c:v>Monitor</c:v>
                </c:pt>
                <c:pt idx="3">
                  <c:v>Printer</c:v>
                </c:pt>
                <c:pt idx="4">
                  <c:v>Smartphone</c:v>
                </c:pt>
                <c:pt idx="5">
                  <c:v>Software Suite</c:v>
                </c:pt>
                <c:pt idx="6">
                  <c:v>Tablet</c:v>
                </c:pt>
              </c:strCache>
            </c:strRef>
          </c:cat>
          <c:val>
            <c:numRef>
              <c:f>'Analysis cross selling'!$W$11:$W$17</c:f>
              <c:numCache>
                <c:formatCode>General</c:formatCode>
                <c:ptCount val="7"/>
                <c:pt idx="0">
                  <c:v>2670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19-4127-ACBB-858DCD94ECB2}"/>
            </c:ext>
          </c:extLst>
        </c:ser>
        <c:ser>
          <c:idx val="1"/>
          <c:order val="1"/>
          <c:tx>
            <c:strRef>
              <c:f>'Analysis cross selling'!$X$10</c:f>
              <c:strCache>
                <c:ptCount val="1"/>
                <c:pt idx="0">
                  <c:v>Laptop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'Analysis cross selling'!$V$11:$V$17</c:f>
              <c:strCache>
                <c:ptCount val="7"/>
                <c:pt idx="0">
                  <c:v>Cloud Subscription</c:v>
                </c:pt>
                <c:pt idx="1">
                  <c:v>Laptop</c:v>
                </c:pt>
                <c:pt idx="2">
                  <c:v>Monitor</c:v>
                </c:pt>
                <c:pt idx="3">
                  <c:v>Printer</c:v>
                </c:pt>
                <c:pt idx="4">
                  <c:v>Smartphone</c:v>
                </c:pt>
                <c:pt idx="5">
                  <c:v>Software Suite</c:v>
                </c:pt>
                <c:pt idx="6">
                  <c:v>Tablet</c:v>
                </c:pt>
              </c:strCache>
            </c:strRef>
          </c:cat>
          <c:val>
            <c:numRef>
              <c:f>'Analysis cross selling'!$X$11:$X$17</c:f>
              <c:numCache>
                <c:formatCode>General</c:formatCode>
                <c:ptCount val="7"/>
                <c:pt idx="0">
                  <c:v>0</c:v>
                </c:pt>
                <c:pt idx="1">
                  <c:v>2711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19-4127-ACBB-858DCD94ECB2}"/>
            </c:ext>
          </c:extLst>
        </c:ser>
        <c:ser>
          <c:idx val="2"/>
          <c:order val="2"/>
          <c:tx>
            <c:strRef>
              <c:f>'Analysis cross selling'!$Y$10</c:f>
              <c:strCache>
                <c:ptCount val="1"/>
                <c:pt idx="0">
                  <c:v>Monitor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'Analysis cross selling'!$V$11:$V$17</c:f>
              <c:strCache>
                <c:ptCount val="7"/>
                <c:pt idx="0">
                  <c:v>Cloud Subscription</c:v>
                </c:pt>
                <c:pt idx="1">
                  <c:v>Laptop</c:v>
                </c:pt>
                <c:pt idx="2">
                  <c:v>Monitor</c:v>
                </c:pt>
                <c:pt idx="3">
                  <c:v>Printer</c:v>
                </c:pt>
                <c:pt idx="4">
                  <c:v>Smartphone</c:v>
                </c:pt>
                <c:pt idx="5">
                  <c:v>Software Suite</c:v>
                </c:pt>
                <c:pt idx="6">
                  <c:v>Tablet</c:v>
                </c:pt>
              </c:strCache>
            </c:strRef>
          </c:cat>
          <c:val>
            <c:numRef>
              <c:f>'Analysis cross selling'!$Y$11:$Y$17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2740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19-4127-ACBB-858DCD94ECB2}"/>
            </c:ext>
          </c:extLst>
        </c:ser>
        <c:ser>
          <c:idx val="3"/>
          <c:order val="3"/>
          <c:tx>
            <c:strRef>
              <c:f>'Analysis cross selling'!$Z$10</c:f>
              <c:strCache>
                <c:ptCount val="1"/>
                <c:pt idx="0">
                  <c:v>Printer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'Analysis cross selling'!$V$11:$V$17</c:f>
              <c:strCache>
                <c:ptCount val="7"/>
                <c:pt idx="0">
                  <c:v>Cloud Subscription</c:v>
                </c:pt>
                <c:pt idx="1">
                  <c:v>Laptop</c:v>
                </c:pt>
                <c:pt idx="2">
                  <c:v>Monitor</c:v>
                </c:pt>
                <c:pt idx="3">
                  <c:v>Printer</c:v>
                </c:pt>
                <c:pt idx="4">
                  <c:v>Smartphone</c:v>
                </c:pt>
                <c:pt idx="5">
                  <c:v>Software Suite</c:v>
                </c:pt>
                <c:pt idx="6">
                  <c:v>Tablet</c:v>
                </c:pt>
              </c:strCache>
            </c:strRef>
          </c:cat>
          <c:val>
            <c:numRef>
              <c:f>'Analysis cross selling'!$Z$11:$Z$17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2725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19-4127-ACBB-858DCD94ECB2}"/>
            </c:ext>
          </c:extLst>
        </c:ser>
        <c:ser>
          <c:idx val="4"/>
          <c:order val="4"/>
          <c:tx>
            <c:strRef>
              <c:f>'Analysis cross selling'!$AA$10</c:f>
              <c:strCache>
                <c:ptCount val="1"/>
                <c:pt idx="0">
                  <c:v>Smartphone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'Analysis cross selling'!$V$11:$V$17</c:f>
              <c:strCache>
                <c:ptCount val="7"/>
                <c:pt idx="0">
                  <c:v>Cloud Subscription</c:v>
                </c:pt>
                <c:pt idx="1">
                  <c:v>Laptop</c:v>
                </c:pt>
                <c:pt idx="2">
                  <c:v>Monitor</c:v>
                </c:pt>
                <c:pt idx="3">
                  <c:v>Printer</c:v>
                </c:pt>
                <c:pt idx="4">
                  <c:v>Smartphone</c:v>
                </c:pt>
                <c:pt idx="5">
                  <c:v>Software Suite</c:v>
                </c:pt>
                <c:pt idx="6">
                  <c:v>Tablet</c:v>
                </c:pt>
              </c:strCache>
            </c:strRef>
          </c:cat>
          <c:val>
            <c:numRef>
              <c:f>'Analysis cross selling'!$AA$11:$AA$17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2767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819-4127-ACBB-858DCD94ECB2}"/>
            </c:ext>
          </c:extLst>
        </c:ser>
        <c:ser>
          <c:idx val="5"/>
          <c:order val="5"/>
          <c:tx>
            <c:strRef>
              <c:f>'Analysis cross selling'!$AB$10</c:f>
              <c:strCache>
                <c:ptCount val="1"/>
                <c:pt idx="0">
                  <c:v>Software Suite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'Analysis cross selling'!$V$11:$V$17</c:f>
              <c:strCache>
                <c:ptCount val="7"/>
                <c:pt idx="0">
                  <c:v>Cloud Subscription</c:v>
                </c:pt>
                <c:pt idx="1">
                  <c:v>Laptop</c:v>
                </c:pt>
                <c:pt idx="2">
                  <c:v>Monitor</c:v>
                </c:pt>
                <c:pt idx="3">
                  <c:v>Printer</c:v>
                </c:pt>
                <c:pt idx="4">
                  <c:v>Smartphone</c:v>
                </c:pt>
                <c:pt idx="5">
                  <c:v>Software Suite</c:v>
                </c:pt>
                <c:pt idx="6">
                  <c:v>Tablet</c:v>
                </c:pt>
              </c:strCache>
            </c:strRef>
          </c:cat>
          <c:val>
            <c:numRef>
              <c:f>'Analysis cross selling'!$AB$11:$AB$17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2666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819-4127-ACBB-858DCD94ECB2}"/>
            </c:ext>
          </c:extLst>
        </c:ser>
        <c:ser>
          <c:idx val="6"/>
          <c:order val="6"/>
          <c:tx>
            <c:strRef>
              <c:f>'Analysis cross selling'!$AC$10</c:f>
              <c:strCache>
                <c:ptCount val="1"/>
                <c:pt idx="0">
                  <c:v>Tablet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'Analysis cross selling'!$V$11:$V$17</c:f>
              <c:strCache>
                <c:ptCount val="7"/>
                <c:pt idx="0">
                  <c:v>Cloud Subscription</c:v>
                </c:pt>
                <c:pt idx="1">
                  <c:v>Laptop</c:v>
                </c:pt>
                <c:pt idx="2">
                  <c:v>Monitor</c:v>
                </c:pt>
                <c:pt idx="3">
                  <c:v>Printer</c:v>
                </c:pt>
                <c:pt idx="4">
                  <c:v>Smartphone</c:v>
                </c:pt>
                <c:pt idx="5">
                  <c:v>Software Suite</c:v>
                </c:pt>
                <c:pt idx="6">
                  <c:v>Tablet</c:v>
                </c:pt>
              </c:strCache>
            </c:strRef>
          </c:cat>
          <c:val>
            <c:numRef>
              <c:f>'Analysis cross selling'!$AC$11:$AC$17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819-4127-ACBB-858DCD94E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559983"/>
        <c:axId val="2082553263"/>
      </c:radarChart>
      <c:catAx>
        <c:axId val="2082559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553263"/>
        <c:crosses val="autoZero"/>
        <c:auto val="1"/>
        <c:lblAlgn val="ctr"/>
        <c:lblOffset val="100"/>
        <c:noMultiLvlLbl val="0"/>
      </c:catAx>
      <c:valAx>
        <c:axId val="208255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559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5">
  <cs:axisTitle>
    <cs:lnRef idx="0"/>
    <cs:fillRef idx="0"/>
    <cs:effectRef idx="0"/>
    <cs:fontRef idx="minor">
      <a:schemeClr val="lt1"/>
    </cs:fontRef>
    <cs:defRPr sz="900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9525" cap="flat" cmpd="sng" algn="ctr">
        <a:solidFill>
          <a:schemeClr val="phClr">
            <a:lumMod val="40000"/>
            <a:lumOff val="60000"/>
            <a:alpha val="25000"/>
          </a:schemeClr>
        </a:solidFill>
        <a:round/>
      </a:ln>
    </cs:spPr>
    <cs:defRPr sz="900" kern="1200"/>
  </cs:categoryAxis>
  <cs:chartArea>
    <cs:lnRef idx="0">
      <cs:styleClr val="0"/>
    </cs:lnRef>
    <cs:fillRef idx="0">
      <cs:styleClr val="0"/>
    </cs:fillRef>
    <cs:effectRef idx="0"/>
    <cs:fontRef idx="minor">
      <a:schemeClr val="lt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tx1"/>
    </cs:fontRef>
    <cs:spPr>
      <a:gradFill>
        <a:gsLst>
          <a:gs pos="0">
            <a:schemeClr val="lt1">
              <a:alpha val="50000"/>
            </a:schemeClr>
          </a:gs>
          <a:gs pos="100000">
            <a:schemeClr val="lt1">
              <a:alpha val="0"/>
            </a:schemeClr>
          </a:gs>
        </a:gsLst>
        <a:lin ang="5400000" scaled="0"/>
      </a:gradFill>
      <a:ln>
        <a:solidFill>
          <a:schemeClr val="phClr"/>
        </a:solidFill>
      </a:ln>
      <a:effectLst>
        <a:innerShdw dist="38100" dir="16200000">
          <a:schemeClr val="lt1"/>
        </a:innerShdw>
      </a:effectLst>
    </cs:spPr>
  </cs:dataPoint>
  <cs:dataPoint3D>
    <cs:lnRef idx="0">
      <cs:styleClr val="auto"/>
    </cs:lnRef>
    <cs:fillRef idx="0"/>
    <cs:effectRef idx="0"/>
    <cs:fontRef idx="minor">
      <a:schemeClr val="lt1"/>
    </cs:fontRef>
    <cs:spPr>
      <a:gradFill>
        <a:gsLst>
          <a:gs pos="0">
            <a:schemeClr val="lt1">
              <a:alpha val="50000"/>
            </a:schemeClr>
          </a:gs>
          <a:gs pos="100000">
            <a:schemeClr val="lt1">
              <a:alpha val="0"/>
            </a:schemeClr>
          </a:gs>
        </a:gsLst>
        <a:lin ang="5400000" scaled="0"/>
      </a:gradFill>
      <a:ln>
        <a:solidFill>
          <a:schemeClr val="phClr"/>
        </a:solidFill>
      </a:ln>
      <a:effectLst>
        <a:innerShdw dist="38100" dir="16200000">
          <a:schemeClr val="lt1"/>
        </a:innerShdw>
      </a:effectLst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lt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40000"/>
            <a:lumOff val="60000"/>
            <a:alpha val="25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lt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 cap="flat" cmpd="sng" algn="ctr">
        <a:gradFill>
          <a:gsLst>
            <a:gs pos="0">
              <a:schemeClr val="lt1"/>
            </a:gs>
            <a:gs pos="5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lt1"/>
    </cs:fontRef>
  </cs:floor>
  <cs:gridlineMajor>
    <cs:lnRef idx="0">
      <cs:styleClr val="0"/>
    </cs:lnRef>
    <cs:fillRef idx="0"/>
    <cs:effectRef idx="0"/>
    <cs:fontRef idx="minor">
      <a:schemeClr val="lt1"/>
    </cs:fontRef>
    <cs:spPr>
      <a:ln>
        <a:solidFill>
          <a:schemeClr val="phClr">
            <a:lumMod val="40000"/>
            <a:lumOff val="60000"/>
            <a:alpha val="25000"/>
          </a:schemeClr>
        </a:solidFill>
      </a:ln>
    </cs:spPr>
  </cs:gridlineMajor>
  <cs:gridlineMinor>
    <cs:lnRef idx="0">
      <cs:styleClr val="0"/>
    </cs:lnRef>
    <cs:fillRef idx="0"/>
    <cs:effectRef idx="0"/>
    <cs:fontRef idx="minor">
      <a:schemeClr val="lt1"/>
    </cs:fontRef>
    <cs:spPr>
      <a:ln>
        <a:solidFill>
          <a:schemeClr val="phClr">
            <a:lumMod val="40000"/>
            <a:lumOff val="60000"/>
            <a:alpha val="25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</cs:hiLoLine>
  <cs:leaderLin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9525" cap="flat" cmpd="sng" algn="ctr">
        <a:solidFill>
          <a:schemeClr val="phClr">
            <a:lumMod val="40000"/>
            <a:lumOff val="60000"/>
            <a:alpha val="25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lt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lt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  <cs:bodyPr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2</cp:revision>
  <dcterms:created xsi:type="dcterms:W3CDTF">2025-05-14T07:05:00Z</dcterms:created>
  <dcterms:modified xsi:type="dcterms:W3CDTF">2025-05-14T07:20:00Z</dcterms:modified>
</cp:coreProperties>
</file>