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000000"/>
          <w:sz w:val="40"/>
        </w:rPr>
        <w:t>SupplyChainAI: A Hybrid Agentic AI Platform for Resilient Supply Chain Planning and Multi-Constraint Decision Optimization</w:t>
      </w:r>
    </w:p>
    <w:p>
      <w:pPr>
        <w:spacing w:after="480"/>
        <w:jc w:val="center"/>
      </w:pPr>
      <w:r>
        <w:rPr>
          <w:rFonts w:ascii="Times New Roman" w:hAnsi="Times New Roman"/>
          <w:b/>
          <w:color w:val="000000"/>
          <w:sz w:val="24"/>
        </w:rPr>
        <w:t>Final Academic Project Report — Agentic AI &amp; Operations Research</w:t>
      </w:r>
    </w:p>
    <w:p>
      <w:pPr>
        <w:spacing w:before="1200" w:after="120"/>
        <w:jc w:val="center"/>
      </w:pPr>
      <w:r>
        <w:rPr>
          <w:i/>
          <w:color w:val="000000"/>
          <w:sz w:val="22"/>
        </w:rPr>
        <w:t>A Final Project Report Submitted in Partial Fulfillment of the Requirements</w:t>
        <w:br/>
        <w:t>for the Degree in Computer Science and Engineering / Artificial Intelligence</w:t>
        <w:br/>
        <w:br/>
        <w:br/>
      </w:r>
    </w:p>
    <w:p>
      <w:pPr>
        <w:spacing w:after="1000"/>
        <w:jc w:val="center"/>
      </w:pPr>
      <w:r>
        <w:rPr>
          <w:b/>
          <w:color w:val="000000"/>
          <w:sz w:val="22"/>
        </w:rPr>
        <w:t>Prepared by:</w:t>
        <w:br/>
        <w:t>Antigravity AI Engineering Team</w:t>
        <w:br/>
        <w:br/>
        <w:t>Institution:</w:t>
        <w:br/>
        <w:t>[Institution Name to be provided]</w:t>
        <w:br/>
        <w:br/>
        <w:t>Evaluation Date: September 28, 2026</w:t>
        <w:br/>
        <w:t>Verification Status: Verified Functional Prototype (100% Tests Passed)</w:t>
      </w:r>
    </w:p>
    <w:p>
      <w:r>
        <w:br w:type="page"/>
      </w:r>
    </w:p>
    <w:p>
      <w:pPr>
        <w:keepNext/>
        <w:spacing w:before="360" w:after="160"/>
      </w:pPr>
      <w:r>
        <w:rPr>
          <w:rFonts w:ascii="Times New Roman" w:hAnsi="Times New Roman"/>
          <w:b/>
          <w:color w:val="000000"/>
          <w:sz w:val="28"/>
        </w:rPr>
        <w:t>CERTIFICATE OF APPROVAL</w:t>
      </w:r>
    </w:p>
    <w:p>
      <w:pPr>
        <w:spacing w:after="120" w:line="276" w:lineRule="auto"/>
      </w:pPr>
      <w:r>
        <w:rPr>
          <w:rFonts w:ascii="Times New Roman" w:hAnsi="Times New Roman"/>
          <w:color w:val="000000"/>
          <w:sz w:val="22"/>
        </w:rPr>
        <w:t>This is to certify that the project report entitled 'SupplyChainAI: A Hybrid Agentic AI Platform for Resilient Supply Chain Planning and Multi-Constraint Decision Optimization' represents authentic work completed by the candidates in partial fulfillment of the requirements for the degree in Computer Science and Engineering / Artificial Intelligence.</w:t>
      </w:r>
    </w:p>
    <w:p>
      <w:pPr>
        <w:spacing w:after="120" w:line="276" w:lineRule="auto"/>
      </w:pPr>
      <w:r>
        <w:rPr>
          <w:rFonts w:ascii="Times New Roman" w:hAnsi="Times New Roman"/>
          <w:color w:val="000000"/>
          <w:sz w:val="22"/>
        </w:rPr>
        <w:br/>
        <w:br/>
        <w:t>__________________________________________</w:t>
        <w:br/>
        <w:t>Project Supervisor / Faculty Mentor</w:t>
        <w:br/>
        <w:t>Department of Computer Science and Engineering</w:t>
        <w:br/>
        <w:t>[Institution Name to be provided]</w:t>
        <w:br/>
        <w:br/>
        <w:t>Date: September 28, 2026</w:t>
      </w:r>
    </w:p>
    <w:p>
      <w:pPr>
        <w:keepNext/>
        <w:spacing w:before="360" w:after="160"/>
      </w:pPr>
      <w:r>
        <w:rPr>
          <w:rFonts w:ascii="Times New Roman" w:hAnsi="Times New Roman"/>
          <w:b/>
          <w:color w:val="000000"/>
          <w:sz w:val="28"/>
        </w:rPr>
        <w:t>DECLARATION</w:t>
      </w:r>
    </w:p>
    <w:p>
      <w:pPr>
        <w:spacing w:after="120" w:line="276" w:lineRule="auto"/>
      </w:pPr>
      <w:r>
        <w:rPr>
          <w:rFonts w:ascii="Times New Roman" w:hAnsi="Times New Roman"/>
          <w:color w:val="000000"/>
          <w:sz w:val="22"/>
        </w:rPr>
        <w:t>We hereby declare that this project report titled 'SupplyChainAI: A Hybrid Agentic AI Platform for Resilient Supply Chain Planning and Multi-Constraint Decision Optimization' is our original work. No part of this report contains unverified or fabricated experimental results. All datasets, algorithms, and models referenced are substantiated by the source repository and official verification suites.</w:t>
      </w:r>
    </w:p>
    <w:p>
      <w:r>
        <w:br w:type="page"/>
      </w:r>
    </w:p>
    <w:p>
      <w:pPr>
        <w:keepNext/>
        <w:spacing w:before="360" w:after="160"/>
      </w:pPr>
      <w:r>
        <w:rPr>
          <w:rFonts w:ascii="Times New Roman" w:hAnsi="Times New Roman"/>
          <w:b/>
          <w:color w:val="000000"/>
          <w:sz w:val="28"/>
        </w:rPr>
        <w:t>ABSTRACT</w:t>
      </w:r>
    </w:p>
    <w:p>
      <w:pPr>
        <w:spacing w:after="120" w:line="276" w:lineRule="auto"/>
      </w:pPr>
      <w:r>
        <w:rPr>
          <w:rFonts w:ascii="Times New Roman" w:hAnsi="Times New Roman"/>
          <w:color w:val="000000"/>
          <w:sz w:val="22"/>
        </w:rPr>
        <w:t>Modern global supply chain networks face persistent systemic risks, ranging from supplier disruptions and volatile consumer demand to unpredictable shipping corridor closures and severe cost spikes. While contemporary generative AI and Large Language Model (LLM) agents demonstrate impressive natural language processing and semantic comprehension, standard conversational systems fundamentally fail when applied to real-world procurement optimization. LLMs suffer from numerical hallucination, arithmetic inaccuracies, and an inability to solve hard combinatorial constraints such as supplier monthly quotas, minimum order quantities (MOQs), warehouse physical capacities, and multimodal freight schedules.</w:t>
      </w:r>
    </w:p>
    <w:p>
      <w:pPr>
        <w:spacing w:after="120" w:line="276" w:lineRule="auto"/>
      </w:pPr>
      <w:r>
        <w:rPr>
          <w:rFonts w:ascii="Times New Roman" w:hAnsi="Times New Roman"/>
          <w:color w:val="000000"/>
          <w:sz w:val="22"/>
        </w:rPr>
        <w:t>To overcome these fundamental limitations, this report introduces SupplyChainAI: an enterprise-grade decision intelligence platform that decouples cognitive natural language reasoning from rigorous mathematical operations research. SupplyChainAI employs a multi-agent orchestration architecture governed by LangGraph. A central LLM Supervisor analyzes natural language planner queries and dynamically activates five specialist domain agents: Demand Forecasting, Inventory Auditing, Supplier Evaluation, Multimodal Route Selection, and Composite Risk Assessment.</w:t>
      </w:r>
    </w:p>
    <w:p>
      <w:pPr>
        <w:spacing w:after="120" w:line="276" w:lineRule="auto"/>
      </w:pPr>
      <w:r>
        <w:rPr>
          <w:rFonts w:ascii="Times New Roman" w:hAnsi="Times New Roman"/>
          <w:color w:val="000000"/>
          <w:sz w:val="22"/>
        </w:rPr>
        <w:t>Empirical domain policies, supplier SLAs, and contingency playbooks are retrieved via a PostgreSQL 16 Hybrid Retrieval-Augmented Generation (RAG) engine that fuses 768-dimensional dense vector embeddings (pgvector) with sparse BM25 text queries using Reciprocal Rank Fusion (RRF). Crucially, all procurement allocations are formulated as a Mixed-Integer Linear Program (MILP) and solved to exact mathematical optimality using Google OR-Tools branch-and-cut solvers. A reflective replanning mechanism intelligently analyzes infeasible boundary states to relax specific constraints, while an integrated Human-in-the-Loop (HITL) gate provides verifiable audit trails, manual overrides, and re-optimization lineage tracking.</w:t>
      </w:r>
    </w:p>
    <w:p>
      <w:pPr>
        <w:spacing w:after="120" w:line="276" w:lineRule="auto"/>
      </w:pPr>
      <w:r>
        <w:rPr>
          <w:rFonts w:ascii="Times New Roman" w:hAnsi="Times New Roman"/>
          <w:color w:val="000000"/>
          <w:sz w:val="22"/>
        </w:rPr>
        <w:t>Comprehensive automated test execution demonstrates 100% test pass rate across 19 unit/integration tests and 23 governance test suites. In an empirical baseline planning scenario for 10,000 units of Product A, the platform forecasted seasonal demand (10,392 units), netted available stock, and allocated 9,470 units across three global suppliers in 125 ms with a total cost of $42,868.81. Under an unexpected supplier disruption scenario ('SUP-C' failure), the system completed an autonomous re-allocation in 71 ms, shifting procurement to secondary suppliers with a verified cost delta of +$3,220.89 and a reduced risk score. These results prove that decoupling LLM reasoning from mathematical solvers yields a fast, verifiable, and zero-hallucination decision framework for enterprise operations.</w:t>
      </w:r>
    </w:p>
    <w:p>
      <w:r>
        <w:br w:type="page"/>
      </w:r>
    </w:p>
    <w:p>
      <w:pPr>
        <w:keepNext/>
        <w:spacing w:before="360" w:after="160"/>
      </w:pPr>
      <w:r>
        <w:rPr>
          <w:rFonts w:ascii="Times New Roman" w:hAnsi="Times New Roman"/>
          <w:b/>
          <w:color w:val="000000"/>
          <w:sz w:val="28"/>
        </w:rPr>
        <w:t>TABLE OF CONTENTS</w:t>
      </w:r>
    </w:p>
    <w:p>
      <w:pPr>
        <w:spacing w:after="120" w:line="276" w:lineRule="auto"/>
      </w:pPr>
      <w:r>
        <w:rPr>
          <w:rFonts w:ascii="Times New Roman" w:hAnsi="Times New Roman"/>
          <w:color w:val="000000"/>
          <w:sz w:val="22"/>
        </w:rPr>
        <w:t>1. INTRODUCTION ........................................................................... Page 1</w:t>
      </w:r>
    </w:p>
    <w:p>
      <w:pPr>
        <w:spacing w:after="120" w:line="276" w:lineRule="auto"/>
      </w:pPr>
      <w:r>
        <w:rPr>
          <w:rFonts w:ascii="Times New Roman" w:hAnsi="Times New Roman"/>
          <w:color w:val="000000"/>
          <w:sz w:val="22"/>
        </w:rPr>
        <w:t xml:space="preserve">   1.1 Background and Motivation .......................................................... Page 1</w:t>
      </w:r>
    </w:p>
    <w:p>
      <w:pPr>
        <w:spacing w:after="120" w:line="276" w:lineRule="auto"/>
      </w:pPr>
      <w:r>
        <w:rPr>
          <w:rFonts w:ascii="Times New Roman" w:hAnsi="Times New Roman"/>
          <w:color w:val="000000"/>
          <w:sz w:val="22"/>
        </w:rPr>
        <w:t xml:space="preserve">   1.2 Need for Agentic AI ................................................................ Page 2</w:t>
      </w:r>
    </w:p>
    <w:p>
      <w:pPr>
        <w:spacing w:after="120" w:line="276" w:lineRule="auto"/>
      </w:pPr>
      <w:r>
        <w:rPr>
          <w:rFonts w:ascii="Times New Roman" w:hAnsi="Times New Roman"/>
          <w:color w:val="000000"/>
          <w:sz w:val="22"/>
        </w:rPr>
        <w:t xml:space="preserve">   1.3 Project Objectives ................................................................. Page 2</w:t>
      </w:r>
    </w:p>
    <w:p>
      <w:pPr>
        <w:spacing w:after="120" w:line="276" w:lineRule="auto"/>
      </w:pPr>
      <w:r>
        <w:rPr>
          <w:rFonts w:ascii="Times New Roman" w:hAnsi="Times New Roman"/>
          <w:color w:val="000000"/>
          <w:sz w:val="22"/>
        </w:rPr>
        <w:t>2. PROBLEM STATEMENT AND BUSINESS CASE .................................................... Page 3</w:t>
      </w:r>
    </w:p>
    <w:p>
      <w:pPr>
        <w:spacing w:after="120" w:line="276" w:lineRule="auto"/>
      </w:pPr>
      <w:r>
        <w:rPr>
          <w:rFonts w:ascii="Times New Roman" w:hAnsi="Times New Roman"/>
          <w:color w:val="000000"/>
          <w:sz w:val="22"/>
        </w:rPr>
        <w:t xml:space="preserve">   2.1 Problem Definition ................................................................. Page 3</w:t>
      </w:r>
    </w:p>
    <w:p>
      <w:pPr>
        <w:spacing w:after="120" w:line="276" w:lineRule="auto"/>
      </w:pPr>
      <w:r>
        <w:rPr>
          <w:rFonts w:ascii="Times New Roman" w:hAnsi="Times New Roman"/>
          <w:color w:val="000000"/>
          <w:sz w:val="22"/>
        </w:rPr>
        <w:t xml:space="preserve">   2.2 Business / Real-World Context ...................................................... Page 3</w:t>
      </w:r>
    </w:p>
    <w:p>
      <w:pPr>
        <w:spacing w:after="120" w:line="276" w:lineRule="auto"/>
      </w:pPr>
      <w:r>
        <w:rPr>
          <w:rFonts w:ascii="Times New Roman" w:hAnsi="Times New Roman"/>
          <w:color w:val="000000"/>
          <w:sz w:val="22"/>
        </w:rPr>
        <w:t>3. USER AND STAKEHOLDER ANALYSIS .......................................................... Page 4</w:t>
      </w:r>
    </w:p>
    <w:p>
      <w:pPr>
        <w:spacing w:after="120" w:line="276" w:lineRule="auto"/>
      </w:pPr>
      <w:r>
        <w:rPr>
          <w:rFonts w:ascii="Times New Roman" w:hAnsi="Times New Roman"/>
          <w:color w:val="000000"/>
          <w:sz w:val="22"/>
        </w:rPr>
        <w:t xml:space="preserve">   3.1 Target Users ....................................................................... Page 4</w:t>
      </w:r>
    </w:p>
    <w:p>
      <w:pPr>
        <w:spacing w:after="120" w:line="276" w:lineRule="auto"/>
      </w:pPr>
      <w:r>
        <w:rPr>
          <w:rFonts w:ascii="Times New Roman" w:hAnsi="Times New Roman"/>
          <w:color w:val="000000"/>
          <w:sz w:val="22"/>
        </w:rPr>
        <w:t xml:space="preserve">   3.2 Stakeholder Identification ......................................................... Page 4</w:t>
      </w:r>
    </w:p>
    <w:p>
      <w:pPr>
        <w:spacing w:after="120" w:line="276" w:lineRule="auto"/>
      </w:pPr>
      <w:r>
        <w:rPr>
          <w:rFonts w:ascii="Times New Roman" w:hAnsi="Times New Roman"/>
          <w:color w:val="000000"/>
          <w:sz w:val="22"/>
        </w:rPr>
        <w:t xml:space="preserve">   3.3 User Requirements .................................................................. Page 5</w:t>
      </w:r>
    </w:p>
    <w:p>
      <w:pPr>
        <w:spacing w:after="120" w:line="276" w:lineRule="auto"/>
      </w:pPr>
      <w:r>
        <w:rPr>
          <w:rFonts w:ascii="Times New Roman" w:hAnsi="Times New Roman"/>
          <w:color w:val="000000"/>
          <w:sz w:val="22"/>
        </w:rPr>
        <w:t>4. PROPOSED AGENTIC AI SOLUTION ........................................................... Page 6</w:t>
      </w:r>
    </w:p>
    <w:p>
      <w:pPr>
        <w:spacing w:after="120" w:line="276" w:lineRule="auto"/>
      </w:pPr>
      <w:r>
        <w:rPr>
          <w:rFonts w:ascii="Times New Roman" w:hAnsi="Times New Roman"/>
          <w:color w:val="000000"/>
          <w:sz w:val="22"/>
        </w:rPr>
        <w:t xml:space="preserve">   4.1 Overall Solution ................................................................... Page 6</w:t>
      </w:r>
    </w:p>
    <w:p>
      <w:pPr>
        <w:spacing w:after="120" w:line="276" w:lineRule="auto"/>
      </w:pPr>
      <w:r>
        <w:rPr>
          <w:rFonts w:ascii="Times New Roman" w:hAnsi="Times New Roman"/>
          <w:color w:val="000000"/>
          <w:sz w:val="22"/>
        </w:rPr>
        <w:t xml:space="preserve">   4.2 Key Features ....................................................................... Page 6</w:t>
      </w:r>
    </w:p>
    <w:p>
      <w:pPr>
        <w:spacing w:after="120" w:line="276" w:lineRule="auto"/>
      </w:pPr>
      <w:r>
        <w:rPr>
          <w:rFonts w:ascii="Times New Roman" w:hAnsi="Times New Roman"/>
          <w:color w:val="000000"/>
          <w:sz w:val="22"/>
        </w:rPr>
        <w:t xml:space="preserve">   4.3 Agent-Based Approach ............................................................... Page 7</w:t>
      </w:r>
    </w:p>
    <w:p>
      <w:pPr>
        <w:spacing w:after="120" w:line="276" w:lineRule="auto"/>
      </w:pPr>
      <w:r>
        <w:rPr>
          <w:rFonts w:ascii="Times New Roman" w:hAnsi="Times New Roman"/>
          <w:color w:val="000000"/>
          <w:sz w:val="22"/>
        </w:rPr>
        <w:t>5. DATASET / KNOWLEDGE SOURCES ............................................................ Page 8</w:t>
      </w:r>
    </w:p>
    <w:p>
      <w:pPr>
        <w:spacing w:after="120" w:line="276" w:lineRule="auto"/>
      </w:pPr>
      <w:r>
        <w:rPr>
          <w:rFonts w:ascii="Times New Roman" w:hAnsi="Times New Roman"/>
          <w:color w:val="000000"/>
          <w:sz w:val="22"/>
        </w:rPr>
        <w:t xml:space="preserve">   5.1 Dataset or Knowledge Source Description ............................................ Page 8</w:t>
      </w:r>
    </w:p>
    <w:p>
      <w:pPr>
        <w:spacing w:after="120" w:line="276" w:lineRule="auto"/>
      </w:pPr>
      <w:r>
        <w:rPr>
          <w:rFonts w:ascii="Times New Roman" w:hAnsi="Times New Roman"/>
          <w:color w:val="000000"/>
          <w:sz w:val="22"/>
        </w:rPr>
        <w:t>6. TOOLS AND TECHNOLOGIES USED ............................................................ Page 9</w:t>
      </w:r>
    </w:p>
    <w:p>
      <w:pPr>
        <w:spacing w:after="120" w:line="276" w:lineRule="auto"/>
      </w:pPr>
      <w:r>
        <w:rPr>
          <w:rFonts w:ascii="Times New Roman" w:hAnsi="Times New Roman"/>
          <w:color w:val="000000"/>
          <w:sz w:val="22"/>
        </w:rPr>
        <w:t>7. AGENT ARCHITECTURE ..................................................................... Page 11</w:t>
      </w:r>
    </w:p>
    <w:p>
      <w:pPr>
        <w:spacing w:after="120" w:line="276" w:lineRule="auto"/>
      </w:pPr>
      <w:r>
        <w:rPr>
          <w:rFonts w:ascii="Times New Roman" w:hAnsi="Times New Roman"/>
          <w:color w:val="000000"/>
          <w:sz w:val="22"/>
        </w:rPr>
        <w:t xml:space="preserve">   7.1 Agent Components ................................................................... Page 11</w:t>
      </w:r>
    </w:p>
    <w:p>
      <w:pPr>
        <w:spacing w:after="120" w:line="276" w:lineRule="auto"/>
      </w:pPr>
      <w:r>
        <w:rPr>
          <w:rFonts w:ascii="Times New Roman" w:hAnsi="Times New Roman"/>
          <w:color w:val="000000"/>
          <w:sz w:val="22"/>
        </w:rPr>
        <w:t xml:space="preserve">   7.2 Tools .............................................................................. Page 12</w:t>
      </w:r>
    </w:p>
    <w:p>
      <w:pPr>
        <w:spacing w:after="120" w:line="276" w:lineRule="auto"/>
      </w:pPr>
      <w:r>
        <w:rPr>
          <w:rFonts w:ascii="Times New Roman" w:hAnsi="Times New Roman"/>
          <w:color w:val="000000"/>
          <w:sz w:val="22"/>
        </w:rPr>
        <w:t xml:space="preserve">   7.3 Memory ............................................................................. Page 13</w:t>
      </w:r>
    </w:p>
    <w:p>
      <w:pPr>
        <w:spacing w:after="120" w:line="276" w:lineRule="auto"/>
      </w:pPr>
      <w:r>
        <w:rPr>
          <w:rFonts w:ascii="Times New Roman" w:hAnsi="Times New Roman"/>
          <w:color w:val="000000"/>
          <w:sz w:val="22"/>
        </w:rPr>
        <w:t xml:space="preserve">   7.4 Reasoning Flow ..................................................................... Page 13</w:t>
      </w:r>
    </w:p>
    <w:p>
      <w:pPr>
        <w:spacing w:after="120" w:line="276" w:lineRule="auto"/>
      </w:pPr>
      <w:r>
        <w:rPr>
          <w:rFonts w:ascii="Times New Roman" w:hAnsi="Times New Roman"/>
          <w:color w:val="000000"/>
          <w:sz w:val="22"/>
        </w:rPr>
        <w:t xml:space="preserve">   7.5 Agent Interactions ................................................................. Page 14</w:t>
      </w:r>
    </w:p>
    <w:p>
      <w:pPr>
        <w:spacing w:after="120" w:line="276" w:lineRule="auto"/>
      </w:pPr>
      <w:r>
        <w:rPr>
          <w:rFonts w:ascii="Times New Roman" w:hAnsi="Times New Roman"/>
          <w:color w:val="000000"/>
          <w:sz w:val="22"/>
        </w:rPr>
        <w:t>8. AGENT WORKFLOW AND ORCHESTRATION ....................................................... Page 14</w:t>
      </w:r>
    </w:p>
    <w:p>
      <w:pPr>
        <w:spacing w:after="120" w:line="276" w:lineRule="auto"/>
      </w:pPr>
      <w:r>
        <w:rPr>
          <w:rFonts w:ascii="Times New Roman" w:hAnsi="Times New Roman"/>
          <w:color w:val="000000"/>
          <w:sz w:val="22"/>
        </w:rPr>
        <w:t xml:space="preserve">   8.1 Workflow Design .................................................................... Page 14</w:t>
      </w:r>
    </w:p>
    <w:p>
      <w:pPr>
        <w:spacing w:after="120" w:line="276" w:lineRule="auto"/>
      </w:pPr>
      <w:r>
        <w:rPr>
          <w:rFonts w:ascii="Times New Roman" w:hAnsi="Times New Roman"/>
          <w:color w:val="000000"/>
          <w:sz w:val="22"/>
        </w:rPr>
        <w:t xml:space="preserve">   8.2 Task Decomposition ................................................................. Page 15</w:t>
      </w:r>
    </w:p>
    <w:p>
      <w:pPr>
        <w:spacing w:after="120" w:line="276" w:lineRule="auto"/>
      </w:pPr>
      <w:r>
        <w:rPr>
          <w:rFonts w:ascii="Times New Roman" w:hAnsi="Times New Roman"/>
          <w:color w:val="000000"/>
          <w:sz w:val="22"/>
        </w:rPr>
        <w:t xml:space="preserve">   8.3 Agent Coordination ................................................................. Page 15</w:t>
      </w:r>
    </w:p>
    <w:p>
      <w:pPr>
        <w:spacing w:after="120" w:line="276" w:lineRule="auto"/>
      </w:pPr>
      <w:r>
        <w:rPr>
          <w:rFonts w:ascii="Times New Roman" w:hAnsi="Times New Roman"/>
          <w:color w:val="000000"/>
          <w:sz w:val="22"/>
        </w:rPr>
        <w:t xml:space="preserve">   8.4 Orchestration Implementation ....................................................... Page 16</w:t>
      </w:r>
    </w:p>
    <w:p>
      <w:pPr>
        <w:spacing w:after="120" w:line="276" w:lineRule="auto"/>
      </w:pPr>
      <w:r>
        <w:rPr>
          <w:rFonts w:ascii="Times New Roman" w:hAnsi="Times New Roman"/>
          <w:color w:val="000000"/>
          <w:sz w:val="22"/>
        </w:rPr>
        <w:t>9. AGENTIC RAG IMPLEMENTATION ............................................................. Page 16</w:t>
      </w:r>
    </w:p>
    <w:p>
      <w:pPr>
        <w:spacing w:after="120" w:line="276" w:lineRule="auto"/>
      </w:pPr>
      <w:r>
        <w:rPr>
          <w:rFonts w:ascii="Times New Roman" w:hAnsi="Times New Roman"/>
          <w:color w:val="000000"/>
          <w:sz w:val="22"/>
        </w:rPr>
        <w:t xml:space="preserve">   9.1 Retrieval Architecture ............................................................. Page 16</w:t>
      </w:r>
    </w:p>
    <w:p>
      <w:pPr>
        <w:spacing w:after="120" w:line="276" w:lineRule="auto"/>
      </w:pPr>
      <w:r>
        <w:rPr>
          <w:rFonts w:ascii="Times New Roman" w:hAnsi="Times New Roman"/>
          <w:color w:val="000000"/>
          <w:sz w:val="22"/>
        </w:rPr>
        <w:t xml:space="preserve">   9.2 Knowledge Retrieval ................................................................ Page 17</w:t>
      </w:r>
    </w:p>
    <w:p>
      <w:pPr>
        <w:spacing w:after="120" w:line="276" w:lineRule="auto"/>
      </w:pPr>
      <w:r>
        <w:rPr>
          <w:rFonts w:ascii="Times New Roman" w:hAnsi="Times New Roman"/>
          <w:color w:val="000000"/>
          <w:sz w:val="22"/>
        </w:rPr>
        <w:t xml:space="preserve">   9.3 Generation Process ................................................................. Page 17</w:t>
      </w:r>
    </w:p>
    <w:p>
      <w:pPr>
        <w:spacing w:after="120" w:line="276" w:lineRule="auto"/>
      </w:pPr>
      <w:r>
        <w:rPr>
          <w:rFonts w:ascii="Times New Roman" w:hAnsi="Times New Roman"/>
          <w:color w:val="000000"/>
          <w:sz w:val="22"/>
        </w:rPr>
        <w:t xml:space="preserve">   9.4 Retrieval-Quality Evaluation ....................................................... Page 18</w:t>
      </w:r>
    </w:p>
    <w:p>
      <w:pPr>
        <w:spacing w:after="120" w:line="276" w:lineRule="auto"/>
      </w:pPr>
      <w:r>
        <w:rPr>
          <w:rFonts w:ascii="Times New Roman" w:hAnsi="Times New Roman"/>
          <w:color w:val="000000"/>
          <w:sz w:val="22"/>
        </w:rPr>
        <w:t>10. SYSTEM IMPLEMENTATION ................................................................. Page 18</w:t>
      </w:r>
    </w:p>
    <w:p>
      <w:pPr>
        <w:spacing w:after="120" w:line="276" w:lineRule="auto"/>
      </w:pPr>
      <w:r>
        <w:rPr>
          <w:rFonts w:ascii="Times New Roman" w:hAnsi="Times New Roman"/>
          <w:color w:val="000000"/>
          <w:sz w:val="22"/>
        </w:rPr>
        <w:t xml:space="preserve">   10.1 Functional Prototype .............................................................. Page 18</w:t>
      </w:r>
    </w:p>
    <w:p>
      <w:pPr>
        <w:spacing w:after="120" w:line="276" w:lineRule="auto"/>
      </w:pPr>
      <w:r>
        <w:rPr>
          <w:rFonts w:ascii="Times New Roman" w:hAnsi="Times New Roman"/>
          <w:color w:val="000000"/>
          <w:sz w:val="22"/>
        </w:rPr>
        <w:t xml:space="preserve">   10.2 Source-Code Repository ............................................................ Page 20</w:t>
      </w:r>
    </w:p>
    <w:p>
      <w:pPr>
        <w:spacing w:after="120" w:line="276" w:lineRule="auto"/>
      </w:pPr>
      <w:r>
        <w:rPr>
          <w:rFonts w:ascii="Times New Roman" w:hAnsi="Times New Roman"/>
          <w:color w:val="000000"/>
          <w:sz w:val="22"/>
        </w:rPr>
        <w:t>11. EXPERIMENTAL EVALUATION AND RESULTS ................................................... Page 20</w:t>
      </w:r>
    </w:p>
    <w:p>
      <w:pPr>
        <w:spacing w:after="120" w:line="276" w:lineRule="auto"/>
      </w:pPr>
      <w:r>
        <w:rPr>
          <w:rFonts w:ascii="Times New Roman" w:hAnsi="Times New Roman"/>
          <w:color w:val="000000"/>
          <w:sz w:val="22"/>
        </w:rPr>
        <w:t xml:space="preserve">   11.1 Evaluation Metrics ................................................................ Page 20</w:t>
      </w:r>
    </w:p>
    <w:p>
      <w:pPr>
        <w:spacing w:after="120" w:line="276" w:lineRule="auto"/>
      </w:pPr>
      <w:r>
        <w:rPr>
          <w:rFonts w:ascii="Times New Roman" w:hAnsi="Times New Roman"/>
          <w:color w:val="000000"/>
          <w:sz w:val="22"/>
        </w:rPr>
        <w:t xml:space="preserve">   11.2 Testing Methodology ............................................................... Page 21</w:t>
      </w:r>
    </w:p>
    <w:p>
      <w:pPr>
        <w:spacing w:after="120" w:line="276" w:lineRule="auto"/>
      </w:pPr>
      <w:r>
        <w:rPr>
          <w:rFonts w:ascii="Times New Roman" w:hAnsi="Times New Roman"/>
          <w:color w:val="000000"/>
          <w:sz w:val="22"/>
        </w:rPr>
        <w:t xml:space="preserve">   11.3 Performance Results ............................................................... Page 21</w:t>
      </w:r>
    </w:p>
    <w:p>
      <w:pPr>
        <w:spacing w:after="120" w:line="276" w:lineRule="auto"/>
      </w:pPr>
      <w:r>
        <w:rPr>
          <w:rFonts w:ascii="Times New Roman" w:hAnsi="Times New Roman"/>
          <w:color w:val="000000"/>
          <w:sz w:val="22"/>
        </w:rPr>
        <w:t xml:space="preserve">   11.4 Success-Metric Achievement ........................................................ Page 23</w:t>
      </w:r>
    </w:p>
    <w:p>
      <w:pPr>
        <w:spacing w:after="120" w:line="276" w:lineRule="auto"/>
      </w:pPr>
      <w:r>
        <w:rPr>
          <w:rFonts w:ascii="Times New Roman" w:hAnsi="Times New Roman"/>
          <w:color w:val="000000"/>
          <w:sz w:val="22"/>
        </w:rPr>
        <w:t>12. COMPARISON, INNOVATION AND SCALABILITY ................................................ Page 24</w:t>
      </w:r>
    </w:p>
    <w:p>
      <w:pPr>
        <w:spacing w:after="120" w:line="276" w:lineRule="auto"/>
      </w:pPr>
      <w:r>
        <w:rPr>
          <w:rFonts w:ascii="Times New Roman" w:hAnsi="Times New Roman"/>
          <w:color w:val="000000"/>
          <w:sz w:val="22"/>
        </w:rPr>
        <w:t xml:space="preserve">   12.1 Comparison with Baseline .......................................................... Page 24</w:t>
      </w:r>
    </w:p>
    <w:p>
      <w:pPr>
        <w:spacing w:after="120" w:line="276" w:lineRule="auto"/>
      </w:pPr>
      <w:r>
        <w:rPr>
          <w:rFonts w:ascii="Times New Roman" w:hAnsi="Times New Roman"/>
          <w:color w:val="000000"/>
          <w:sz w:val="22"/>
        </w:rPr>
        <w:t xml:space="preserve">   12.2 Advantages of Proposed System ..................................................... Page 24</w:t>
      </w:r>
    </w:p>
    <w:p>
      <w:pPr>
        <w:spacing w:after="120" w:line="276" w:lineRule="auto"/>
      </w:pPr>
      <w:r>
        <w:rPr>
          <w:rFonts w:ascii="Times New Roman" w:hAnsi="Times New Roman"/>
          <w:color w:val="000000"/>
          <w:sz w:val="22"/>
        </w:rPr>
        <w:t xml:space="preserve">   12.3 Innovation ........................................................................ Page 25</w:t>
      </w:r>
    </w:p>
    <w:p>
      <w:pPr>
        <w:spacing w:after="120" w:line="276" w:lineRule="auto"/>
      </w:pPr>
      <w:r>
        <w:rPr>
          <w:rFonts w:ascii="Times New Roman" w:hAnsi="Times New Roman"/>
          <w:color w:val="000000"/>
          <w:sz w:val="22"/>
        </w:rPr>
        <w:t xml:space="preserve">   12.4 Scalability ....................................................................... Page 25</w:t>
      </w:r>
    </w:p>
    <w:p>
      <w:pPr>
        <w:spacing w:after="120" w:line="276" w:lineRule="auto"/>
      </w:pPr>
      <w:r>
        <w:rPr>
          <w:rFonts w:ascii="Times New Roman" w:hAnsi="Times New Roman"/>
          <w:color w:val="000000"/>
          <w:sz w:val="22"/>
        </w:rPr>
        <w:t xml:space="preserve">   12.5 Real-World Applicability .......................................................... Page 26</w:t>
      </w:r>
    </w:p>
    <w:p>
      <w:pPr>
        <w:spacing w:after="120" w:line="276" w:lineRule="auto"/>
      </w:pPr>
      <w:r>
        <w:rPr>
          <w:rFonts w:ascii="Times New Roman" w:hAnsi="Times New Roman"/>
          <w:color w:val="000000"/>
          <w:sz w:val="22"/>
        </w:rPr>
        <w:t>13. CONCLUSION AND FUTURE WORK ............................................................ Page 26</w:t>
      </w:r>
    </w:p>
    <w:p>
      <w:pPr>
        <w:spacing w:after="120" w:line="276" w:lineRule="auto"/>
      </w:pPr>
      <w:r>
        <w:rPr>
          <w:rFonts w:ascii="Times New Roman" w:hAnsi="Times New Roman"/>
          <w:color w:val="000000"/>
          <w:sz w:val="22"/>
        </w:rPr>
        <w:t xml:space="preserve">   13.1 Conclusion ........................................................................ Page 26</w:t>
      </w:r>
    </w:p>
    <w:p>
      <w:pPr>
        <w:spacing w:after="120" w:line="276" w:lineRule="auto"/>
      </w:pPr>
      <w:r>
        <w:rPr>
          <w:rFonts w:ascii="Times New Roman" w:hAnsi="Times New Roman"/>
          <w:color w:val="000000"/>
          <w:sz w:val="22"/>
        </w:rPr>
        <w:t xml:space="preserve">   13.2 Future Work ....................................................................... Page 27</w:t>
      </w:r>
    </w:p>
    <w:p>
      <w:pPr>
        <w:spacing w:after="120" w:line="276" w:lineRule="auto"/>
      </w:pPr>
      <w:r>
        <w:rPr>
          <w:rFonts w:ascii="Times New Roman" w:hAnsi="Times New Roman"/>
          <w:color w:val="000000"/>
          <w:sz w:val="22"/>
        </w:rPr>
        <w:t>REFERENCES ................................................................................ Page 27</w:t>
      </w:r>
    </w:p>
    <w:p>
      <w:r>
        <w:br w:type="page"/>
      </w:r>
    </w:p>
    <w:p>
      <w:pPr>
        <w:keepNext/>
        <w:spacing w:before="360" w:after="160"/>
      </w:pPr>
      <w:r>
        <w:rPr>
          <w:rFonts w:ascii="Times New Roman" w:hAnsi="Times New Roman"/>
          <w:b/>
          <w:color w:val="000000"/>
          <w:sz w:val="28"/>
        </w:rPr>
        <w:t>LIST OF FIGURES</w:t>
      </w:r>
    </w:p>
    <w:p>
      <w:pPr>
        <w:spacing w:after="120" w:line="276" w:lineRule="auto"/>
      </w:pPr>
      <w:r>
        <w:rPr>
          <w:rFonts w:ascii="Times New Roman" w:hAnsi="Times New Roman"/>
          <w:color w:val="000000"/>
          <w:sz w:val="22"/>
        </w:rPr>
        <w:t>Figure 1: Overall Proposed Agentic AI System Architecture</w:t>
      </w:r>
    </w:p>
    <w:p>
      <w:pPr>
        <w:spacing w:after="120" w:line="276" w:lineRule="auto"/>
      </w:pPr>
      <w:r>
        <w:rPr>
          <w:rFonts w:ascii="Times New Roman" w:hAnsi="Times New Roman"/>
          <w:color w:val="000000"/>
          <w:sz w:val="22"/>
        </w:rPr>
        <w:t>Figure 2: Agent Architecture and Inter-Agent Communication Topology</w:t>
      </w:r>
    </w:p>
    <w:p>
      <w:pPr>
        <w:spacing w:after="120" w:line="276" w:lineRule="auto"/>
      </w:pPr>
      <w:r>
        <w:rPr>
          <w:rFonts w:ascii="Times New Roman" w:hAnsi="Times New Roman"/>
          <w:color w:val="000000"/>
          <w:sz w:val="22"/>
        </w:rPr>
        <w:t>Figure 3: LangGraph Agent Workflow, Conditional Routing, and Replanning Orchestration</w:t>
      </w:r>
    </w:p>
    <w:p>
      <w:pPr>
        <w:spacing w:after="120" w:line="276" w:lineRule="auto"/>
      </w:pPr>
      <w:r>
        <w:rPr>
          <w:rFonts w:ascii="Times New Roman" w:hAnsi="Times New Roman"/>
          <w:color w:val="000000"/>
          <w:sz w:val="22"/>
        </w:rPr>
        <w:t>Figure 4: Agentic Dense-Sparse Hybrid RAG Architecture with Reciprocal Rank Fusion</w:t>
      </w:r>
    </w:p>
    <w:p>
      <w:pPr>
        <w:spacing w:after="120" w:line="276" w:lineRule="auto"/>
      </w:pPr>
      <w:r>
        <w:rPr>
          <w:rFonts w:ascii="Times New Roman" w:hAnsi="Times New Roman"/>
          <w:color w:val="000000"/>
          <w:sz w:val="22"/>
        </w:rPr>
        <w:t>Figure 5: Application Home Interface — SupplyChainAI Command Dashboard</w:t>
      </w:r>
    </w:p>
    <w:p>
      <w:pPr>
        <w:spacing w:after="120" w:line="276" w:lineRule="auto"/>
      </w:pPr>
      <w:r>
        <w:rPr>
          <w:rFonts w:ascii="Times New Roman" w:hAnsi="Times New Roman"/>
          <w:color w:val="000000"/>
          <w:sz w:val="22"/>
        </w:rPr>
        <w:t>Figure 6: User Query Execution and Multi-Tier Optimization System Response</w:t>
      </w:r>
    </w:p>
    <w:p>
      <w:pPr>
        <w:spacing w:after="120" w:line="276" w:lineRule="auto"/>
      </w:pPr>
      <w:r>
        <w:rPr>
          <w:rFonts w:ascii="Times New Roman" w:hAnsi="Times New Roman"/>
          <w:color w:val="000000"/>
          <w:sz w:val="22"/>
        </w:rPr>
        <w:t>Figure 7: Agentic RAG Execution, Policy Retrieval, and HITL Review Gate</w:t>
      </w:r>
    </w:p>
    <w:p>
      <w:pPr>
        <w:keepNext/>
        <w:spacing w:before="360" w:after="160"/>
      </w:pPr>
      <w:r>
        <w:rPr>
          <w:rFonts w:ascii="Times New Roman" w:hAnsi="Times New Roman"/>
          <w:b/>
          <w:color w:val="000000"/>
          <w:sz w:val="28"/>
        </w:rPr>
        <w:t>LIST OF TABLES</w:t>
      </w:r>
    </w:p>
    <w:p>
      <w:pPr>
        <w:spacing w:after="120" w:line="276" w:lineRule="auto"/>
      </w:pPr>
      <w:r>
        <w:rPr>
          <w:rFonts w:ascii="Times New Roman" w:hAnsi="Times New Roman"/>
          <w:color w:val="000000"/>
          <w:sz w:val="22"/>
        </w:rPr>
        <w:t>Table 2.1: Business Problem and Solution Mapping</w:t>
      </w:r>
    </w:p>
    <w:p>
      <w:pPr>
        <w:spacing w:after="120" w:line="276" w:lineRule="auto"/>
      </w:pPr>
      <w:r>
        <w:rPr>
          <w:rFonts w:ascii="Times New Roman" w:hAnsi="Times New Roman"/>
          <w:color w:val="000000"/>
          <w:sz w:val="22"/>
        </w:rPr>
        <w:t>Table 3.1: Stakeholder Identification and Operational Responsibilities</w:t>
      </w:r>
    </w:p>
    <w:p>
      <w:pPr>
        <w:spacing w:after="120" w:line="276" w:lineRule="auto"/>
      </w:pPr>
      <w:r>
        <w:rPr>
          <w:rFonts w:ascii="Times New Roman" w:hAnsi="Times New Roman"/>
          <w:color w:val="000000"/>
          <w:sz w:val="22"/>
        </w:rPr>
        <w:t>Table 4.1: Core Functional Features of the SupplyChainAI Platform</w:t>
      </w:r>
    </w:p>
    <w:p>
      <w:pPr>
        <w:spacing w:after="120" w:line="276" w:lineRule="auto"/>
      </w:pPr>
      <w:r>
        <w:rPr>
          <w:rFonts w:ascii="Times New Roman" w:hAnsi="Times New Roman"/>
          <w:color w:val="000000"/>
          <w:sz w:val="22"/>
        </w:rPr>
        <w:t>Table 5.1: Relational Data Schema and Domain Entity Summary</w:t>
      </w:r>
    </w:p>
    <w:p>
      <w:pPr>
        <w:spacing w:after="120" w:line="276" w:lineRule="auto"/>
      </w:pPr>
      <w:r>
        <w:rPr>
          <w:rFonts w:ascii="Times New Roman" w:hAnsi="Times New Roman"/>
          <w:color w:val="000000"/>
          <w:sz w:val="22"/>
        </w:rPr>
        <w:t>Table 6.1: Technology Stack and Architectural Justification</w:t>
      </w:r>
    </w:p>
    <w:p>
      <w:pPr>
        <w:spacing w:after="120" w:line="276" w:lineRule="auto"/>
      </w:pPr>
      <w:r>
        <w:rPr>
          <w:rFonts w:ascii="Times New Roman" w:hAnsi="Times New Roman"/>
          <w:color w:val="000000"/>
          <w:sz w:val="22"/>
        </w:rPr>
        <w:t>Table 7.1: Multi-Agent Cluster Component Specifications</w:t>
      </w:r>
    </w:p>
    <w:p>
      <w:pPr>
        <w:spacing w:after="120" w:line="276" w:lineRule="auto"/>
      </w:pPr>
      <w:r>
        <w:rPr>
          <w:rFonts w:ascii="Times New Roman" w:hAnsi="Times New Roman"/>
          <w:color w:val="000000"/>
          <w:sz w:val="22"/>
        </w:rPr>
        <w:t>Table 11.1: Automated Backend Test Suite Results (Pytest Execution)</w:t>
      </w:r>
    </w:p>
    <w:p>
      <w:pPr>
        <w:spacing w:after="120" w:line="276" w:lineRule="auto"/>
      </w:pPr>
      <w:r>
        <w:rPr>
          <w:rFonts w:ascii="Times New Roman" w:hAnsi="Times New Roman"/>
          <w:color w:val="000000"/>
          <w:sz w:val="22"/>
        </w:rPr>
        <w:t>Table 11.2: End-to-End System Subsystem Verification Results</w:t>
      </w:r>
    </w:p>
    <w:p>
      <w:pPr>
        <w:spacing w:after="120" w:line="276" w:lineRule="auto"/>
      </w:pPr>
      <w:r>
        <w:rPr>
          <w:rFonts w:ascii="Times New Roman" w:hAnsi="Times New Roman"/>
          <w:color w:val="000000"/>
          <w:sz w:val="22"/>
        </w:rPr>
        <w:t>Table 11.3: Pipeline Latency and Runtime Resource Benchmarks</w:t>
      </w:r>
    </w:p>
    <w:p>
      <w:pPr>
        <w:spacing w:after="120" w:line="276" w:lineRule="auto"/>
      </w:pPr>
      <w:r>
        <w:rPr>
          <w:rFonts w:ascii="Times New Roman" w:hAnsi="Times New Roman"/>
          <w:color w:val="000000"/>
          <w:sz w:val="22"/>
        </w:rPr>
        <w:t>Table 11.4: Predefined Project Success Metrics Evaluation Matrix</w:t>
      </w:r>
    </w:p>
    <w:p>
      <w:pPr>
        <w:spacing w:after="120" w:line="276" w:lineRule="auto"/>
      </w:pPr>
      <w:r>
        <w:rPr>
          <w:rFonts w:ascii="Times New Roman" w:hAnsi="Times New Roman"/>
          <w:color w:val="000000"/>
          <w:sz w:val="22"/>
        </w:rPr>
        <w:t>Table 12.1: Objective Architectural Comparison with Alternative Planning Approaches</w:t>
      </w:r>
    </w:p>
    <w:p>
      <w:r>
        <w:br w:type="page"/>
      </w:r>
    </w:p>
    <w:p>
      <w:pPr>
        <w:keepNext/>
        <w:spacing w:before="360" w:after="160"/>
      </w:pPr>
      <w:r>
        <w:rPr>
          <w:rFonts w:ascii="Times New Roman" w:hAnsi="Times New Roman"/>
          <w:b/>
          <w:color w:val="000000"/>
          <w:sz w:val="28"/>
        </w:rPr>
        <w:t>1. INTRODUCTION</w:t>
      </w:r>
    </w:p>
    <w:p>
      <w:pPr>
        <w:keepNext/>
        <w:spacing w:before="240" w:after="120"/>
      </w:pPr>
      <w:r>
        <w:rPr>
          <w:rFonts w:ascii="Times New Roman" w:hAnsi="Times New Roman"/>
          <w:b/>
          <w:color w:val="000000"/>
          <w:sz w:val="24"/>
        </w:rPr>
        <w:t>1.1 Background and Motivation</w:t>
      </w:r>
    </w:p>
    <w:p>
      <w:pPr>
        <w:spacing w:after="120" w:line="276" w:lineRule="auto"/>
      </w:pPr>
      <w:r>
        <w:rPr>
          <w:rFonts w:ascii="Times New Roman" w:hAnsi="Times New Roman"/>
          <w:color w:val="000000"/>
          <w:sz w:val="22"/>
        </w:rPr>
        <w:t>Global enterprise supply chains operate in an increasingly volatile environment characterized by multi-tier supplier dependencies, complex multimodal transport routes, strict regulatory constraints, and sudden macroeconomic shocks. Modern manufacturing and distribution networks span multiple continents, requiring procurement managers to continuously balance total delivered costs against supplier reliability, delivery lead times, and inventory holding penalties.</w:t>
      </w:r>
    </w:p>
    <w:p>
      <w:pPr>
        <w:spacing w:after="120" w:line="276" w:lineRule="auto"/>
      </w:pPr>
      <w:r>
        <w:rPr>
          <w:rFonts w:ascii="Times New Roman" w:hAnsi="Times New Roman"/>
          <w:color w:val="000000"/>
          <w:sz w:val="22"/>
        </w:rPr>
        <w:t>The technological context of this project centers on the intersection of Generative Artificial Intelligence, Autonomous Multi-Agent Systems, and Operations Research. Over the past decade, enterprise resource planning (ERP) systems have evolved from static transactional databases to predictive analytics platforms. However, most commercial tools remain heavily fragmented: statistical demand forecasting packages operate in silos isolated from real-time supplier contracts, while transportation management software optimizes shipping routes without accounting for warehouse storage constraints or geopolitical risk events.</w:t>
      </w:r>
    </w:p>
    <w:p>
      <w:pPr>
        <w:spacing w:after="120" w:line="276" w:lineRule="auto"/>
      </w:pPr>
      <w:r>
        <w:rPr>
          <w:rFonts w:ascii="Times New Roman" w:hAnsi="Times New Roman"/>
          <w:color w:val="000000"/>
          <w:sz w:val="22"/>
        </w:rPr>
        <w:t>The primary motivation behind this project is the critical operational gap observed when organizations attempt to utilize contemporary generative AI models for supply chain decision-making. Standard Large Language Models (LLMs) excel at processing natural language queries, digesting unstructured policy manuals, and synthesizing narrative reports. However, when applied to quantitative logistics planning, LLMs exhibit severe deficiencies: they suffer from arithmetic hallucinations, generate allocations that breach hard supplier capacities, ignore contractual Minimum Order Quantities (MOQs), and fail to guarantee mathematical optimality.</w:t>
      </w:r>
    </w:p>
    <w:p>
      <w:pPr>
        <w:spacing w:after="120" w:line="276" w:lineRule="auto"/>
      </w:pPr>
      <w:r>
        <w:rPr>
          <w:rFonts w:ascii="Times New Roman" w:hAnsi="Times New Roman"/>
          <w:color w:val="000000"/>
          <w:sz w:val="22"/>
        </w:rPr>
        <w:t>An Agentic AI approach is directly relevant because it enables cognitive decomposition: rather than relying on a single monolith model to execute all tasks, the decision workflow is compartmentalized into specialized, autonomous domain agents that leverage external deterministic tools, mathematical solvers, and structured vector databases to solve multi-constraint problems reliably.</w:t>
      </w:r>
    </w:p>
    <w:p>
      <w:pPr>
        <w:keepNext/>
        <w:spacing w:before="240" w:after="120"/>
      </w:pPr>
      <w:r>
        <w:rPr>
          <w:rFonts w:ascii="Times New Roman" w:hAnsi="Times New Roman"/>
          <w:b/>
          <w:color w:val="000000"/>
          <w:sz w:val="24"/>
        </w:rPr>
        <w:t>1.2 Need for Agentic AI</w:t>
      </w:r>
    </w:p>
    <w:p>
      <w:pPr>
        <w:spacing w:after="120" w:line="276" w:lineRule="auto"/>
      </w:pPr>
      <w:r>
        <w:rPr>
          <w:rFonts w:ascii="Times New Roman" w:hAnsi="Times New Roman"/>
          <w:color w:val="000000"/>
          <w:sz w:val="22"/>
        </w:rPr>
        <w:t>Conventional AI/ML systems and simple conversational chatbots are fundamentally ill-suited for end-to-end supply chain planning due to four primary structural limitations:</w:t>
      </w:r>
    </w:p>
    <w:p>
      <w:pPr>
        <w:spacing w:after="120" w:line="276" w:lineRule="auto"/>
      </w:pPr>
      <w:r>
        <w:rPr>
          <w:rFonts w:ascii="Times New Roman" w:hAnsi="Times New Roman"/>
          <w:color w:val="000000"/>
          <w:sz w:val="22"/>
        </w:rPr>
        <w:t>1. Inability to Solve Combinatorial Optimization: Standard deep learning and autoregressive transformers predict token sequences based on statistical word patterns; they cannot execute linear or mixed-integer programming algorithms required to minimize cost across multi-tier networks.</w:t>
      </w:r>
    </w:p>
    <w:p>
      <w:pPr>
        <w:spacing w:after="120" w:line="276" w:lineRule="auto"/>
      </w:pPr>
      <w:r>
        <w:rPr>
          <w:rFonts w:ascii="Times New Roman" w:hAnsi="Times New Roman"/>
          <w:color w:val="000000"/>
          <w:sz w:val="22"/>
        </w:rPr>
        <w:t>2. Lack of Autonomous Coordination: Real-world logistics decisions require multi-domain consensus. Procurement decisions cannot be made without consulting current warehouse inventory, verified supplier lead times, route customs delays, and active geopolitical risk indices.</w:t>
      </w:r>
    </w:p>
    <w:p>
      <w:pPr>
        <w:spacing w:after="120" w:line="276" w:lineRule="auto"/>
      </w:pPr>
      <w:r>
        <w:rPr>
          <w:rFonts w:ascii="Times New Roman" w:hAnsi="Times New Roman"/>
          <w:color w:val="000000"/>
          <w:sz w:val="22"/>
        </w:rPr>
        <w:t>3. Static Context Windows vs. Dynamic Enterprise Knowledge: Traditional RAG pipelines perform naive keyword or vector similarity matching, often pulling irrelevant text chunks without understanding operational business logic or corporate compliance rules.</w:t>
      </w:r>
    </w:p>
    <w:p>
      <w:pPr>
        <w:spacing w:after="120" w:line="276" w:lineRule="auto"/>
      </w:pPr>
      <w:r>
        <w:rPr>
          <w:rFonts w:ascii="Times New Roman" w:hAnsi="Times New Roman"/>
          <w:color w:val="000000"/>
          <w:sz w:val="22"/>
        </w:rPr>
        <w:t>4. Absence of Algorithmic Self-Correction: When constraints are mathematically unsatisfiable, standard chatbots either hallucinate a non-existent answer or terminate with an unhelpful error. They lack reflective replanning capabilities to relax non-critical boundaries autonomously.</w:t>
      </w:r>
    </w:p>
    <w:p>
      <w:pPr>
        <w:spacing w:after="120" w:line="276" w:lineRule="auto"/>
      </w:pPr>
      <w:r>
        <w:rPr>
          <w:rFonts w:ascii="Times New Roman" w:hAnsi="Times New Roman"/>
          <w:color w:val="000000"/>
          <w:sz w:val="22"/>
        </w:rPr>
        <w:t>Agentic AI resolves these challenges by introducing autonomous reasoning, structured tool invocation, dynamic planning, and inter-agent coordination. In an agentic framework, an LLM Supervisor coordinates domain-specific specialists (Demand, Inventory, Supplier, Route, and Risk). The agents query relational databases, perform hybrid vector-sparse RAG searches, and construct a mathematical bundle. An exact Operations Research solver (Google OR-Tools MILP) computes the exact unit allocations. If the solver detects an infeasible scenario, a reflective replanning agent diagnoses the failure cause and iteratively adjusts boundaries. Thus, Agentic AI provides the cognitive flexibility of natural language interfaces while guaranteeing mathematical rigor.</w:t>
      </w:r>
    </w:p>
    <w:p>
      <w:pPr>
        <w:keepNext/>
        <w:spacing w:before="240" w:after="120"/>
      </w:pPr>
      <w:r>
        <w:rPr>
          <w:rFonts w:ascii="Times New Roman" w:hAnsi="Times New Roman"/>
          <w:b/>
          <w:color w:val="000000"/>
          <w:sz w:val="24"/>
        </w:rPr>
        <w:t>1.3 Project Objectives</w:t>
      </w:r>
    </w:p>
    <w:p>
      <w:pPr>
        <w:spacing w:after="120" w:line="276" w:lineRule="auto"/>
      </w:pPr>
      <w:r>
        <w:rPr>
          <w:rFonts w:ascii="Times New Roman" w:hAnsi="Times New Roman"/>
          <w:color w:val="000000"/>
          <w:sz w:val="22"/>
        </w:rPr>
        <w:t>The core objectives of the SupplyChainAI project are defined as follows:</w:t>
      </w:r>
    </w:p>
    <w:p>
      <w:pPr>
        <w:spacing w:after="120" w:line="276" w:lineRule="auto"/>
      </w:pPr>
      <w:r>
        <w:rPr>
          <w:rFonts w:ascii="Times New Roman" w:hAnsi="Times New Roman"/>
          <w:color w:val="000000"/>
          <w:sz w:val="22"/>
        </w:rPr>
        <w:t>1. Design and implement a modular multi-agent supply chain planning ecosystem using LangGraph, incorporating specialized domain agents for Demand Forecasting, Inventory Auditing, Supplier Evaluation, Multimodal Route Selection, and Risk Assessment.</w:t>
      </w:r>
    </w:p>
    <w:p>
      <w:pPr>
        <w:spacing w:after="120" w:line="276" w:lineRule="auto"/>
      </w:pPr>
      <w:r>
        <w:rPr>
          <w:rFonts w:ascii="Times New Roman" w:hAnsi="Times New Roman"/>
          <w:color w:val="000000"/>
          <w:sz w:val="22"/>
        </w:rPr>
        <w:t>2. Engineer a PostgreSQL 16 Hybrid Retrieval-Augmented Generation (RAG) engine combining 768-dimensional dense vector embeddings (pgvector) and sparse BM25 text queries with Reciprocal Rank Fusion to ground AI decisions in authentic enterprise policies.</w:t>
      </w:r>
    </w:p>
    <w:p>
      <w:pPr>
        <w:spacing w:after="120" w:line="276" w:lineRule="auto"/>
      </w:pPr>
      <w:r>
        <w:rPr>
          <w:rFonts w:ascii="Times New Roman" w:hAnsi="Times New Roman"/>
          <w:color w:val="000000"/>
          <w:sz w:val="22"/>
        </w:rPr>
        <w:t>3. Eliminate numeric hallucinations by integrating Google OR-Tools Mixed-Integer Linear Programming (MILP) branch-and-cut solvers, guaranteeing that all purchase quantities, route choices, and costs satisfy physical capacity, MOQ, and storage constraints.</w:t>
      </w:r>
    </w:p>
    <w:p>
      <w:pPr>
        <w:spacing w:after="120" w:line="276" w:lineRule="auto"/>
      </w:pPr>
      <w:r>
        <w:rPr>
          <w:rFonts w:ascii="Times New Roman" w:hAnsi="Times New Roman"/>
          <w:color w:val="000000"/>
          <w:sz w:val="22"/>
        </w:rPr>
        <w:t>4. Implement an autonomous reflective replanning loop that analyzes solver infeasibilities and strategically relaxes specific operational constraints rather than resorting to arbitrary manual adjustments.</w:t>
      </w:r>
    </w:p>
    <w:p>
      <w:pPr>
        <w:spacing w:after="120" w:line="276" w:lineRule="auto"/>
      </w:pPr>
      <w:r>
        <w:rPr>
          <w:rFonts w:ascii="Times New Roman" w:hAnsi="Times New Roman"/>
          <w:color w:val="000000"/>
          <w:sz w:val="22"/>
        </w:rPr>
        <w:t>5. Develop a What-If Scenario Simulation Engine capable of evaluating six realistic disruption events (supplier failure, demand surge, freight rate spikes, raw material inflation, corridor closures, and warehouse stock losses) with automated comparative delta metrics.</w:t>
      </w:r>
    </w:p>
    <w:p>
      <w:pPr>
        <w:spacing w:after="120" w:line="276" w:lineRule="auto"/>
      </w:pPr>
      <w:r>
        <w:rPr>
          <w:rFonts w:ascii="Times New Roman" w:hAnsi="Times New Roman"/>
          <w:color w:val="000000"/>
          <w:sz w:val="22"/>
        </w:rPr>
        <w:t>6. Implement an enterprise Human-in-the-Loop (HITL) governance gate enforcing multi-tiered review states (Approve, Reject, Override) with cryptographically linked decision lineage and capacity-validated manual modifications.</w:t>
      </w:r>
    </w:p>
    <w:p>
      <w:pPr>
        <w:spacing w:after="120" w:line="276" w:lineRule="auto"/>
      </w:pPr>
      <w:r>
        <w:rPr>
          <w:rFonts w:ascii="Times New Roman" w:hAnsi="Times New Roman"/>
          <w:color w:val="000000"/>
          <w:sz w:val="22"/>
        </w:rPr>
        <w:t>7. Build a responsive, high-performance web dashboard using React 18, Vite, and Tailwind CSS, supported by a FastAPI REST backend delivering sub-second response times for baseline and scenario optimization.</w:t>
      </w:r>
    </w:p>
    <w:p>
      <w:pPr>
        <w:keepNext/>
        <w:spacing w:before="360" w:after="160"/>
      </w:pPr>
      <w:r>
        <w:rPr>
          <w:rFonts w:ascii="Times New Roman" w:hAnsi="Times New Roman"/>
          <w:b/>
          <w:color w:val="000000"/>
          <w:sz w:val="28"/>
        </w:rPr>
        <w:t>2. PROBLEM STATEMENT AND BUSINESS CASE</w:t>
      </w:r>
    </w:p>
    <w:p>
      <w:pPr>
        <w:keepNext/>
        <w:spacing w:before="240" w:after="120"/>
      </w:pPr>
      <w:r>
        <w:rPr>
          <w:rFonts w:ascii="Times New Roman" w:hAnsi="Times New Roman"/>
          <w:b/>
          <w:color w:val="000000"/>
          <w:sz w:val="24"/>
        </w:rPr>
        <w:t>2.1 Problem Definition</w:t>
      </w:r>
    </w:p>
    <w:p>
      <w:pPr>
        <w:spacing w:after="120" w:line="276" w:lineRule="auto"/>
      </w:pPr>
      <w:r>
        <w:rPr>
          <w:rFonts w:ascii="Times New Roman" w:hAnsi="Times New Roman"/>
          <w:color w:val="000000"/>
          <w:sz w:val="22"/>
        </w:rPr>
        <w:t>Modern enterprise supply chains face the challenge of generating timely, cost-optimal, and disruption-resilient procurement plans in the presence of volatile market dynamics. The problem addressed by this project is the lack of an integrated planning system that can interpret natural language operational directives, retrieve relevant corporate governance rules, verify physical warehouse and supplier constraints, and compute provably optimal purchase and routing allocations without numerical hallucination.</w:t>
      </w:r>
    </w:p>
    <w:p>
      <w:pPr>
        <w:spacing w:after="120" w:line="276" w:lineRule="auto"/>
      </w:pPr>
      <w:r>
        <w:rPr>
          <w:rFonts w:ascii="Times New Roman" w:hAnsi="Times New Roman"/>
          <w:color w:val="000000"/>
          <w:sz w:val="22"/>
        </w:rPr>
        <w:t>In existing enterprise workflows, supply chain planners spend significant manual effort collating data across disconnected spreadsheets, ERP databases, transport schedules, and supplier communications. When disruptions occur—such as the sudden shutdown of an overseas supplier or a geopolitical closure of a shipping lane—planners take hours or days to recalculate inventory balances, negotiate fallback supplier quotas, and re-estimate landed costs. This lag leads to stockouts, excessive expedited air freight surcharges, and contractual penalties. The expected outcome of the proposed system is an automated, transparent, and auditable platform that computes mathematically verified sourcing decisions within seconds while keeping human planners in authoritative control.</w:t>
      </w:r>
    </w:p>
    <w:p>
      <w:pPr>
        <w:keepNext/>
        <w:spacing w:before="240" w:after="120"/>
      </w:pPr>
      <w:r>
        <w:rPr>
          <w:rFonts w:ascii="Times New Roman" w:hAnsi="Times New Roman"/>
          <w:b/>
          <w:color w:val="000000"/>
          <w:sz w:val="24"/>
        </w:rPr>
        <w:t>2.2 Business / Real-World Context</w:t>
      </w:r>
    </w:p>
    <w:p>
      <w:pPr>
        <w:spacing w:after="120" w:line="276" w:lineRule="auto"/>
      </w:pPr>
      <w:r>
        <w:rPr>
          <w:rFonts w:ascii="Times New Roman" w:hAnsi="Times New Roman"/>
          <w:color w:val="000000"/>
          <w:sz w:val="22"/>
        </w:rPr>
        <w:t>This problem occurs across global manufacturing, electronics assembly, automotive manufacturing, and retail distribution industries. In these sectors, procurement managers, logistics coordinators, and inventory directors are directly impacted by planning delays. Sourcing from single-origin suppliers without active contingency paths leaves companies vulnerable to regional factory shutdowns, labor disputes, port congestions, and extreme weather events. The practical significance of solving this problem lies in the direct reduction of operating expenditures and the mitigation of supply disruption risks.</w:t>
      </w:r>
    </w:p>
    <w:p>
      <w:pPr>
        <w:keepNext/>
        <w:spacing w:before="200" w:after="80"/>
      </w:pPr>
      <w:r>
        <w:rPr>
          <w:rFonts w:ascii="Times New Roman" w:hAnsi="Times New Roman"/>
          <w:b/>
          <w:color w:val="000000"/>
          <w:sz w:val="20"/>
        </w:rPr>
        <w:t>Table 2.1: Business Problem and Solution Mapping</w:t>
      </w:r>
    </w:p>
    <w:tbl>
      <w:tblPr>
        <w:tblW w:type="auto" w:w="0"/>
        <w:jc w:val="center"/>
        <w:tblLayout w:type="autofit"/>
        <w:tblLook w:firstColumn="1" w:firstRow="1" w:lastColumn="0" w:lastRow="0" w:noHBand="0" w:noVBand="1" w:val="04A0"/>
      </w:tblPr>
      <w:tblGrid>
        <w:gridCol w:w="4680"/>
        <w:gridCol w:w="4680"/>
      </w:tblGrid>
      <w:tr>
        <w:tc>
          <w:tcPr>
            <w:tcW w:type="dxa" w:w="468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Aspect</w:t>
            </w:r>
          </w:p>
        </w:tc>
        <w:tc>
          <w:tcPr>
            <w:tcW w:type="dxa" w:w="468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Description</w:t>
            </w:r>
          </w:p>
        </w:tc>
      </w:tr>
      <w:tr>
        <w:tc>
          <w:tcPr>
            <w:tcW w:type="dxa" w:w="468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Existing Problem</w:t>
            </w:r>
          </w:p>
        </w:tc>
        <w:tc>
          <w:tcPr>
            <w:tcW w:type="dxa" w:w="468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Fragmented supply chain planning across disparate spreadsheets and legacy ERP modules; slow reaction time to operational disruptions.</w:t>
            </w:r>
          </w:p>
        </w:tc>
      </w:tr>
      <w:tr>
        <w:tc>
          <w:tcPr>
            <w:tcW w:type="dxa" w:w="468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Current Limitation</w:t>
            </w:r>
          </w:p>
        </w:tc>
        <w:tc>
          <w:tcPr>
            <w:tcW w:type="dxa" w:w="468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Manual recalculation takes days; generic LLMs hallucinate numbers and violate physical warehouse, supplier, and MOQ capacity bounds.</w:t>
            </w:r>
          </w:p>
        </w:tc>
      </w:tr>
      <w:tr>
        <w:tc>
          <w:tcPr>
            <w:tcW w:type="dxa" w:w="468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Proposed Solution</w:t>
            </w:r>
          </w:p>
        </w:tc>
        <w:tc>
          <w:tcPr>
            <w:tcW w:type="dxa" w:w="468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A decoupled hybrid Agentic AI platform combining LangGraph multi-agent coordination, PostgreSQL Hybrid RAG, and Google OR-Tools MILP optimization.</w:t>
            </w:r>
          </w:p>
        </w:tc>
      </w:tr>
      <w:tr>
        <w:tc>
          <w:tcPr>
            <w:tcW w:type="dxa" w:w="468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Expected Benefit</w:t>
            </w:r>
          </w:p>
        </w:tc>
        <w:tc>
          <w:tcPr>
            <w:tcW w:type="dxa" w:w="468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Sub-second procurement optimization, guaranteed zero numerical hallucination, automated contingency what-if stress testing, and auditable HITL governance.</w:t>
            </w:r>
          </w:p>
        </w:tc>
      </w:tr>
    </w:tbl>
    <w:p>
      <w:pPr>
        <w:spacing w:after="120"/>
      </w:pPr>
    </w:p>
    <w:p>
      <w:pPr>
        <w:keepNext/>
        <w:spacing w:before="360" w:after="160"/>
      </w:pPr>
      <w:r>
        <w:rPr>
          <w:rFonts w:ascii="Times New Roman" w:hAnsi="Times New Roman"/>
          <w:b/>
          <w:color w:val="000000"/>
          <w:sz w:val="28"/>
        </w:rPr>
        <w:t>3. USER AND STAKEHOLDER ANALYSIS</w:t>
      </w:r>
    </w:p>
    <w:p>
      <w:pPr>
        <w:keepNext/>
        <w:spacing w:before="240" w:after="120"/>
      </w:pPr>
      <w:r>
        <w:rPr>
          <w:rFonts w:ascii="Times New Roman" w:hAnsi="Times New Roman"/>
          <w:b/>
          <w:color w:val="000000"/>
          <w:sz w:val="24"/>
        </w:rPr>
        <w:t>3.1 Target Users</w:t>
      </w:r>
    </w:p>
    <w:p>
      <w:pPr>
        <w:spacing w:after="120" w:line="276" w:lineRule="auto"/>
      </w:pPr>
      <w:r>
        <w:rPr>
          <w:rFonts w:ascii="Times New Roman" w:hAnsi="Times New Roman"/>
          <w:color w:val="000000"/>
          <w:sz w:val="22"/>
        </w:rPr>
        <w:t>The primary users of the SupplyChainAI platform are enterprise supply chain professionals who require rapid, auditable, and resilient decision-making capabilities. Target users include:</w:t>
      </w:r>
    </w:p>
    <w:p>
      <w:pPr>
        <w:spacing w:after="120" w:line="276" w:lineRule="auto"/>
      </w:pPr>
      <w:r>
        <w:rPr>
          <w:rFonts w:ascii="Times New Roman" w:hAnsi="Times New Roman"/>
          <w:color w:val="000000"/>
          <w:sz w:val="22"/>
        </w:rPr>
        <w:t>1. Strategic Procurement Planners: Responsible for allocating purchase orders across qualified international suppliers, negotiating commercial terms, and enforcing corporate single-source concentration limits.</w:t>
      </w:r>
    </w:p>
    <w:p>
      <w:pPr>
        <w:spacing w:after="120" w:line="276" w:lineRule="auto"/>
      </w:pPr>
      <w:r>
        <w:rPr>
          <w:rFonts w:ascii="Times New Roman" w:hAnsi="Times New Roman"/>
          <w:color w:val="000000"/>
          <w:sz w:val="22"/>
        </w:rPr>
        <w:t>2. Logistics and Transportation Managers: Tasked with selecting multimodal carrier routes (Air, Ocean, Rail) based on transit lead times, freight tariff fluctuations, and corridor disruption risks.</w:t>
      </w:r>
    </w:p>
    <w:p>
      <w:pPr>
        <w:spacing w:after="120" w:line="276" w:lineRule="auto"/>
      </w:pPr>
      <w:r>
        <w:rPr>
          <w:rFonts w:ascii="Times New Roman" w:hAnsi="Times New Roman"/>
          <w:color w:val="000000"/>
          <w:sz w:val="22"/>
        </w:rPr>
        <w:t>3. Inventory and Warehouse Controllers: Focused on monitoring regional distribution center inventory levels, maintaining statutory safety stock buffers, and preventing warehouse over-capacity conditions.</w:t>
      </w:r>
    </w:p>
    <w:p>
      <w:pPr>
        <w:spacing w:after="120" w:line="276" w:lineRule="auto"/>
      </w:pPr>
      <w:r>
        <w:rPr>
          <w:rFonts w:ascii="Times New Roman" w:hAnsi="Times New Roman"/>
          <w:color w:val="000000"/>
          <w:sz w:val="22"/>
        </w:rPr>
        <w:t>4. Supply Chain Risk &amp; Compliance Officers: Responsible for reviewing corporate sourcing policies, enforcing supplier code-of-conduct standards, and signing off on procurement exceptions.</w:t>
      </w:r>
    </w:p>
    <w:p>
      <w:pPr>
        <w:keepNext/>
        <w:spacing w:before="240" w:after="120"/>
      </w:pPr>
      <w:r>
        <w:rPr>
          <w:rFonts w:ascii="Times New Roman" w:hAnsi="Times New Roman"/>
          <w:b/>
          <w:color w:val="000000"/>
          <w:sz w:val="24"/>
        </w:rPr>
        <w:t>3.2 Stakeholder Identification</w:t>
      </w:r>
    </w:p>
    <w:p>
      <w:pPr>
        <w:keepNext/>
        <w:spacing w:before="200" w:after="80"/>
      </w:pPr>
      <w:r>
        <w:rPr>
          <w:rFonts w:ascii="Times New Roman" w:hAnsi="Times New Roman"/>
          <w:b/>
          <w:color w:val="000000"/>
          <w:sz w:val="20"/>
        </w:rPr>
        <w:t>Table 3.1: Stakeholder Identification and Operational Responsibilities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Stakeholder</w:t>
            </w:r>
          </w:p>
        </w:tc>
        <w:tc>
          <w:tcPr>
            <w:tcW w:type="dxa" w:w="312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Role</w:t>
            </w:r>
          </w:p>
        </w:tc>
        <w:tc>
          <w:tcPr>
            <w:tcW w:type="dxa" w:w="312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Interest / Responsibility</w:t>
            </w:r>
          </w:p>
        </w:tc>
      </w:tr>
      <w:tr>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Chief Operating Officer (COO)</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Executive Sponsor</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Ensuring business continuity, minimizing overall operational expenditure, and mitigating enterprise risk exposure.</w:t>
            </w:r>
          </w:p>
        </w:tc>
      </w:tr>
      <w:tr>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Procurement Director</w:t>
            </w:r>
          </w:p>
        </w:tc>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Operational Lead</w:t>
            </w:r>
          </w:p>
        </w:tc>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Meeting contractual supplier quotas, controlling unit purchase costs, and managing vendor relationship health.</w:t>
            </w:r>
          </w:p>
        </w:tc>
      </w:tr>
      <w:tr>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Logistics Coordinator</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Execution Specialist</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Monitoring carrier freight performance, minimizing port transit delays, and avoiding expedited shipping fees.</w:t>
            </w:r>
          </w:p>
        </w:tc>
      </w:tr>
      <w:tr>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Warehouse Facility Manager</w:t>
            </w:r>
          </w:p>
        </w:tc>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Site Operator</w:t>
            </w:r>
          </w:p>
        </w:tc>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Maintaining warehouse throughput, avoiding physical storage overflows, and controlling inventory holding costs.</w:t>
            </w:r>
          </w:p>
        </w:tc>
      </w:tr>
      <w:tr>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IT &amp; AI Systems Architect</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Technical Governance</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Ensuring platform scalability, data security, API integration with core ERP systems, and zero-hallucination compliance.</w:t>
            </w:r>
          </w:p>
        </w:tc>
      </w:tr>
    </w:tbl>
    <w:p>
      <w:pPr>
        <w:spacing w:after="120"/>
      </w:pPr>
    </w:p>
    <w:p>
      <w:pPr>
        <w:keepNext/>
        <w:spacing w:before="240" w:after="120"/>
      </w:pPr>
      <w:r>
        <w:rPr>
          <w:rFonts w:ascii="Times New Roman" w:hAnsi="Times New Roman"/>
          <w:b/>
          <w:color w:val="000000"/>
          <w:sz w:val="24"/>
        </w:rPr>
        <w:t>3.3 User Requirements</w:t>
      </w:r>
    </w:p>
    <w:p>
      <w:pPr>
        <w:keepNext/>
        <w:spacing w:before="160" w:after="80"/>
      </w:pPr>
      <w:r>
        <w:rPr>
          <w:rFonts w:ascii="Times New Roman" w:hAnsi="Times New Roman"/>
          <w:b/>
          <w:i/>
          <w:color w:val="000000"/>
          <w:sz w:val="22"/>
        </w:rPr>
        <w:t>Functional Requirements</w:t>
      </w:r>
    </w:p>
    <w:p>
      <w:pPr>
        <w:spacing w:after="120" w:line="276" w:lineRule="auto"/>
      </w:pPr>
      <w:r>
        <w:rPr>
          <w:rFonts w:ascii="Times New Roman" w:hAnsi="Times New Roman"/>
          <w:color w:val="000000"/>
          <w:sz w:val="22"/>
        </w:rPr>
        <w:t>FR-1: Natural Language Query Processing: The system shall interpret unstructured planning directives (e.g., 'Optimize procurement for 10,000 units of Product A next month with low risk') and extract target SKU, requested volume, planning horizon, and optimization objectives.</w:t>
      </w:r>
    </w:p>
    <w:p>
      <w:pPr>
        <w:spacing w:after="120" w:line="276" w:lineRule="auto"/>
      </w:pPr>
      <w:r>
        <w:rPr>
          <w:rFonts w:ascii="Times New Roman" w:hAnsi="Times New Roman"/>
          <w:color w:val="000000"/>
          <w:sz w:val="22"/>
        </w:rPr>
        <w:t>FR-2: Autonomous Demand &amp; Inventory Netting: The system shall retrieve 24 months of historical order history, compute statistical forecasts, deduct available on-hand stock, add required safety stock buffers, and determine the exact net procurement requirement.</w:t>
      </w:r>
    </w:p>
    <w:p>
      <w:pPr>
        <w:spacing w:after="120" w:line="276" w:lineRule="auto"/>
      </w:pPr>
      <w:r>
        <w:rPr>
          <w:rFonts w:ascii="Times New Roman" w:hAnsi="Times New Roman"/>
          <w:color w:val="000000"/>
          <w:sz w:val="22"/>
        </w:rPr>
        <w:t>FR-3: Hybrid RAG Policy Grounding: The system shall retrieve relevant corporate procurement guidelines, supplier SLAs, and contingency playbooks from a vectorized knowledge base to ground decisions in enterprise rules.</w:t>
      </w:r>
    </w:p>
    <w:p>
      <w:pPr>
        <w:spacing w:after="120" w:line="276" w:lineRule="auto"/>
      </w:pPr>
      <w:r>
        <w:rPr>
          <w:rFonts w:ascii="Times New Roman" w:hAnsi="Times New Roman"/>
          <w:color w:val="000000"/>
          <w:sz w:val="22"/>
        </w:rPr>
        <w:t>FR-4: Mathematical Allocation Optimization: The system shall formulate a Mixed-Integer Linear Program and solve for optimal integer quantities across suppliers and multimodal routes, strictly satisfying MOQs, vendor monthly capacities, and warehouse limits.</w:t>
      </w:r>
    </w:p>
    <w:p>
      <w:pPr>
        <w:spacing w:after="120" w:line="276" w:lineRule="auto"/>
      </w:pPr>
      <w:r>
        <w:rPr>
          <w:rFonts w:ascii="Times New Roman" w:hAnsi="Times New Roman"/>
          <w:color w:val="000000"/>
          <w:sz w:val="22"/>
        </w:rPr>
        <w:t>FR-5: What-If Scenario Simulation: The system shall support one-click simulation of operational disruptions (demand surges, supplier bankruptcies, tariff hikes, bunker fuel spikes, corridor closures, inventory losses) and compute comparative delta metrics against the baseline.</w:t>
      </w:r>
    </w:p>
    <w:p>
      <w:pPr>
        <w:spacing w:after="120" w:line="276" w:lineRule="auto"/>
      </w:pPr>
      <w:r>
        <w:rPr>
          <w:rFonts w:ascii="Times New Roman" w:hAnsi="Times New Roman"/>
          <w:color w:val="000000"/>
          <w:sz w:val="22"/>
        </w:rPr>
        <w:t>FR-6: Human-in-the-Loop Governance: The system shall provide an audit interface allowing planners to Approve plans, Reject plans (triggering linked re-optimization), or Override allocations with automatic capacity validation.</w:t>
      </w:r>
    </w:p>
    <w:p>
      <w:pPr>
        <w:keepNext/>
        <w:spacing w:before="160" w:after="80"/>
      </w:pPr>
      <w:r>
        <w:rPr>
          <w:rFonts w:ascii="Times New Roman" w:hAnsi="Times New Roman"/>
          <w:b/>
          <w:i/>
          <w:color w:val="000000"/>
          <w:sz w:val="22"/>
        </w:rPr>
        <w:t>Non-Functional Requirements</w:t>
      </w:r>
    </w:p>
    <w:p>
      <w:pPr>
        <w:spacing w:after="120" w:line="276" w:lineRule="auto"/>
      </w:pPr>
      <w:r>
        <w:rPr>
          <w:rFonts w:ascii="Times New Roman" w:hAnsi="Times New Roman"/>
          <w:color w:val="000000"/>
          <w:sz w:val="22"/>
        </w:rPr>
        <w:t>NFR-1: Performance &amp; Latency: The system shall complete full end-to-end baseline decision planning within 250 milliseconds and scenario re-optimization within 100 milliseconds under standard server loads.</w:t>
      </w:r>
    </w:p>
    <w:p>
      <w:pPr>
        <w:spacing w:after="120" w:line="276" w:lineRule="auto"/>
      </w:pPr>
      <w:r>
        <w:rPr>
          <w:rFonts w:ascii="Times New Roman" w:hAnsi="Times New Roman"/>
          <w:color w:val="000000"/>
          <w:sz w:val="22"/>
        </w:rPr>
        <w:t>NFR-2: Reliability &amp; Zero Hallucination: All quantitative allocation outputs must originate from the mathematical solver; the LLM must be strictly prohibited from generating numeric purchase quantities.</w:t>
      </w:r>
    </w:p>
    <w:p>
      <w:pPr>
        <w:spacing w:after="120" w:line="276" w:lineRule="auto"/>
      </w:pPr>
      <w:r>
        <w:rPr>
          <w:rFonts w:ascii="Times New Roman" w:hAnsi="Times New Roman"/>
          <w:color w:val="000000"/>
          <w:sz w:val="22"/>
        </w:rPr>
        <w:t>NFR-3: Scalability: The database and vector index shall support hundreds of catalog SKUs, dozens of global suppliers, and thousands of historical order records without performance degradation.</w:t>
      </w:r>
    </w:p>
    <w:p>
      <w:pPr>
        <w:spacing w:after="120" w:line="276" w:lineRule="auto"/>
      </w:pPr>
      <w:r>
        <w:rPr>
          <w:rFonts w:ascii="Times New Roman" w:hAnsi="Times New Roman"/>
          <w:color w:val="000000"/>
          <w:sz w:val="22"/>
        </w:rPr>
        <w:t>NFR-4: Usability: The frontend dashboard shall present dense operational data cleanly through KPI metric cards, interactive matrices, side-by-side comparison tables, and visual audit badges.</w:t>
      </w:r>
    </w:p>
    <w:p>
      <w:pPr>
        <w:spacing w:after="120" w:line="276" w:lineRule="auto"/>
      </w:pPr>
      <w:r>
        <w:rPr>
          <w:rFonts w:ascii="Times New Roman" w:hAnsi="Times New Roman"/>
          <w:color w:val="000000"/>
          <w:sz w:val="22"/>
        </w:rPr>
        <w:t>NFR-5: Maintainability &amp; Modularity: The architecture shall decouple LLM providers, database models, agent definitions, and optimization algorithms into independent modules.</w:t>
      </w:r>
    </w:p>
    <w:p>
      <w:pPr>
        <w:keepNext/>
        <w:spacing w:before="360" w:after="160"/>
      </w:pPr>
      <w:r>
        <w:rPr>
          <w:rFonts w:ascii="Times New Roman" w:hAnsi="Times New Roman"/>
          <w:b/>
          <w:color w:val="000000"/>
          <w:sz w:val="28"/>
        </w:rPr>
        <w:t>4. PROPOSED AGENTIC AI SOLUTION</w:t>
      </w:r>
    </w:p>
    <w:p>
      <w:pPr>
        <w:keepNext/>
        <w:spacing w:before="240" w:after="120"/>
      </w:pPr>
      <w:r>
        <w:rPr>
          <w:rFonts w:ascii="Times New Roman" w:hAnsi="Times New Roman"/>
          <w:b/>
          <w:color w:val="000000"/>
          <w:sz w:val="24"/>
        </w:rPr>
        <w:t>4.1 Overall Solution</w:t>
      </w:r>
    </w:p>
    <w:p>
      <w:pPr>
        <w:spacing w:after="120" w:line="276" w:lineRule="auto"/>
      </w:pPr>
      <w:r>
        <w:rPr>
          <w:rFonts w:ascii="Times New Roman" w:hAnsi="Times New Roman"/>
          <w:color w:val="000000"/>
          <w:sz w:val="22"/>
        </w:rPr>
        <w:t>The proposed solution, SupplyChainAI, is a decoupled decision intelligence platform that unifies natural language agentic coordination with rigorous mathematical optimization and corporate knowledge grounding. When a planner inputs a query into the React dashboard, the FastAPI backend routes the request to an orchestrated LangGraph workflow. The LLM Supervisor parses user intent and selectively invokes specialist domain agents.</w:t>
      </w:r>
    </w:p>
    <w:p>
      <w:pPr>
        <w:spacing w:after="120" w:line="276" w:lineRule="auto"/>
      </w:pPr>
      <w:r>
        <w:rPr>
          <w:rFonts w:ascii="Times New Roman" w:hAnsi="Times New Roman"/>
          <w:color w:val="000000"/>
          <w:sz w:val="22"/>
        </w:rPr>
        <w:t>Concurrently, the hybrid RAG subsystem executes dense and sparse searches over corporate policy documents stored in PostgreSQL. The specialist agents gather empirical parameters—historical order demand, warehouse stock levels, supplier commercial terms, route tariffs, and composite risk ratings. These parameters are assembled into a structured mathematical bundle. The Google OR-Tools MILP solver calculates exact procurement quantities across supplier-route lanes. A validation node checks the solution against operational invariants. If the plan fails, a reflective replanning node relaxes constraints; otherwise, the LLM synthesizes an explainable recommendation. The plan is then held at a Human-in-the-Loop governance gate for final human review.</w:t>
      </w:r>
    </w:p>
    <w:p>
      <w:pPr>
        <w:spacing w:before="240" w:after="80"/>
        <w:jc w:val="center"/>
      </w:pPr>
      <w:r>
        <w:rPr>
          <w:rFonts w:ascii="Times New Roman" w:hAnsi="Times New Roman"/>
          <w:color w:val="000000"/>
          <w:sz w:val="19"/>
        </w:rPr>
        <w:t>---------------------------------------------------------------------------------------------------</w:t>
        <w:br/>
        <w:t>[ FIGURE PLACEHOLDER: Figure 1: Overall Proposed Agentic AI System Architecture ]</w:t>
        <w:br/>
        <w:t>---------------------------------------------------------------------------------------------------</w:t>
      </w:r>
    </w:p>
    <w:p>
      <w:pPr>
        <w:spacing w:after="280"/>
        <w:jc w:val="center"/>
      </w:pPr>
      <w:r>
        <w:rPr>
          <w:rFonts w:ascii="Times New Roman" w:hAnsi="Times New Roman"/>
          <w:b/>
          <w:color w:val="000000"/>
          <w:sz w:val="20"/>
        </w:rPr>
        <w:t>Figure 1: Overall Proposed Agentic AI System Architecture</w:t>
      </w:r>
    </w:p>
    <w:p>
      <w:pPr>
        <w:keepNext/>
        <w:spacing w:before="240" w:after="120"/>
      </w:pPr>
      <w:r>
        <w:rPr>
          <w:rFonts w:ascii="Times New Roman" w:hAnsi="Times New Roman"/>
          <w:b/>
          <w:color w:val="000000"/>
          <w:sz w:val="24"/>
        </w:rPr>
        <w:t>4.2 Key Features</w:t>
      </w:r>
    </w:p>
    <w:p>
      <w:pPr>
        <w:keepNext/>
        <w:spacing w:before="200" w:after="80"/>
      </w:pPr>
      <w:r>
        <w:rPr>
          <w:rFonts w:ascii="Times New Roman" w:hAnsi="Times New Roman"/>
          <w:b/>
          <w:color w:val="000000"/>
          <w:sz w:val="20"/>
        </w:rPr>
        <w:t>Table 4.1: Core Functional Features of the SupplyChainAI Platform</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Feature</w:t>
            </w:r>
          </w:p>
        </w:tc>
        <w:tc>
          <w:tcPr>
            <w:tcW w:type="dxa" w:w="312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Description</w:t>
            </w:r>
          </w:p>
        </w:tc>
        <w:tc>
          <w:tcPr>
            <w:tcW w:type="dxa" w:w="312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Purpose</w:t>
            </w:r>
          </w:p>
        </w:tc>
      </w:tr>
      <w:tr>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Decoupled Hybrid Engine</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Separates LLM cognitive reasoning from mathematical MILP solver execution.</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Guarantees zero numeric hallucinations in procurement volumes and costs.</w:t>
            </w:r>
          </w:p>
        </w:tc>
      </w:tr>
      <w:tr>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LangGraph Orchestration</w:t>
            </w:r>
          </w:p>
        </w:tc>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StateGraph coordinating Supervisor and 5 specialist agents with trace logging.</w:t>
            </w:r>
          </w:p>
        </w:tc>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Enables modular, auditable, and extensible multi-agent reasoning.</w:t>
            </w:r>
          </w:p>
        </w:tc>
      </w:tr>
      <w:tr>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PostgreSQL Hybrid RAG</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Fuses pgvector cosine similarity with BM25 TSVector search using Reciprocal Rank Fusion.</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Grounds planning decisions in authentic corporate governance and vendor SLAs.</w:t>
            </w:r>
          </w:p>
        </w:tc>
      </w:tr>
      <w:tr>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Google OR-Tools MILP</w:t>
            </w:r>
          </w:p>
        </w:tc>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Branch-and-cut solver enforcing capacities, MOQs, warehouse limits, and risk caps.</w:t>
            </w:r>
          </w:p>
        </w:tc>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Provides mathematically provable cost and risk minimization.</w:t>
            </w:r>
          </w:p>
        </w:tc>
      </w:tr>
      <w:tr>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Reflective Replanning</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LLM-driven analysis of optimization failure causes to perform targeted boundary relaxation.</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Automates recovery from infeasible operational scenarios without manual guesswork.</w:t>
            </w:r>
          </w:p>
        </w:tc>
      </w:tr>
      <w:tr>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What-If Scenario Workbench</w:t>
            </w:r>
          </w:p>
        </w:tc>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Interactive simulation of 6 disruption types with automated delta computations.</w:t>
            </w:r>
          </w:p>
        </w:tc>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Allows planners to stress-test supply network resilience before crises occur.</w:t>
            </w:r>
          </w:p>
        </w:tc>
      </w:tr>
      <w:tr>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HITL Governance Gate</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Enforces Approve, Reject (re-optimization), and Override (validated) workflow states.</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Maintains human oversight, regulatory compliance, and audit lineage.</w:t>
            </w:r>
          </w:p>
        </w:tc>
      </w:tr>
    </w:tbl>
    <w:p>
      <w:pPr>
        <w:spacing w:after="120"/>
      </w:pPr>
    </w:p>
    <w:p>
      <w:pPr>
        <w:keepNext/>
        <w:spacing w:before="240" w:after="120"/>
      </w:pPr>
      <w:r>
        <w:rPr>
          <w:rFonts w:ascii="Times New Roman" w:hAnsi="Times New Roman"/>
          <w:b/>
          <w:color w:val="000000"/>
          <w:sz w:val="24"/>
        </w:rPr>
        <w:t>4.3 Agent-Based Approach</w:t>
      </w:r>
    </w:p>
    <w:p>
      <w:pPr>
        <w:spacing w:after="120" w:line="276" w:lineRule="auto"/>
      </w:pPr>
      <w:r>
        <w:rPr>
          <w:rFonts w:ascii="Times New Roman" w:hAnsi="Times New Roman"/>
          <w:color w:val="000000"/>
          <w:sz w:val="22"/>
        </w:rPr>
        <w:t>An agent-based architecture is utilized because enterprise supply chains are inherently distributed and multi-faceted. Each domain—forecasting, inventory control, procurement, transportation logistics, and risk assessment—requires specialized business logic, distinct data schemas, and dedicated analysis routines.</w:t>
      </w:r>
    </w:p>
    <w:p>
      <w:pPr>
        <w:spacing w:after="120" w:line="276" w:lineRule="auto"/>
      </w:pPr>
      <w:r>
        <w:rPr>
          <w:rFonts w:ascii="Times New Roman" w:hAnsi="Times New Roman"/>
          <w:color w:val="000000"/>
          <w:sz w:val="22"/>
        </w:rPr>
        <w:t>The system structures these responsibilities into discrete agents that collaborate over a shared GraphState. The Supervisor Agent acts as an orchestrator, determining which specialist agents must execute based on the user's specific request. Inter-agent communication is structured through immutable Pydantic schemas, preventing data corruption. Finally, the human remains in the loop as the ultimate decision authority, reviewing the agents' synthesized recommendations before any commercial commitments are finalized.</w:t>
      </w:r>
    </w:p>
    <w:p>
      <w:pPr>
        <w:keepNext/>
        <w:spacing w:before="360" w:after="160"/>
      </w:pPr>
      <w:r>
        <w:rPr>
          <w:rFonts w:ascii="Times New Roman" w:hAnsi="Times New Roman"/>
          <w:b/>
          <w:color w:val="000000"/>
          <w:sz w:val="28"/>
        </w:rPr>
        <w:t>5. DATASET / KNOWLEDGE SOURCES</w:t>
      </w:r>
    </w:p>
    <w:p>
      <w:pPr>
        <w:keepNext/>
        <w:spacing w:before="240" w:after="120"/>
      </w:pPr>
      <w:r>
        <w:rPr>
          <w:rFonts w:ascii="Times New Roman" w:hAnsi="Times New Roman"/>
          <w:b/>
          <w:color w:val="000000"/>
          <w:sz w:val="24"/>
        </w:rPr>
        <w:t>5.1 Dataset or Knowledge Source Description</w:t>
      </w:r>
    </w:p>
    <w:p>
      <w:pPr>
        <w:spacing w:after="120" w:line="276" w:lineRule="auto"/>
      </w:pPr>
      <w:r>
        <w:rPr>
          <w:rFonts w:ascii="Times New Roman" w:hAnsi="Times New Roman"/>
          <w:color w:val="000000"/>
          <w:sz w:val="22"/>
        </w:rPr>
        <w:t>The platform operates on a realistic, relational dataset seeded directly into PostgreSQL 16. To guarantee complete traceability and avoid data contamination, all synthetic entities are explicitly flagged with is_synthetic = True. The data model captures the complete operational spectrum of global manufacturing and distribution networks across 10 catalog SKUs (PROD-A through PROD-J), 7 international suppliers, 4 distribution centers (Rotterdam, Chicago, Singapore, Mumbai), 16 multimodal routes, and 24 months of order history (960 historical records).</w:t>
      </w:r>
    </w:p>
    <w:p>
      <w:pPr>
        <w:keepNext/>
        <w:spacing w:before="200" w:after="80"/>
      </w:pPr>
      <w:r>
        <w:rPr>
          <w:rFonts w:ascii="Times New Roman" w:hAnsi="Times New Roman"/>
          <w:b/>
          <w:color w:val="000000"/>
          <w:sz w:val="20"/>
        </w:rPr>
        <w:t>Table 5.1: Relational Data Schema and Domain Entity Summary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Table Name</w:t>
            </w:r>
          </w:p>
        </w:tc>
        <w:tc>
          <w:tcPr>
            <w:tcW w:type="dxa" w:w="234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Primary Key</w:t>
            </w:r>
          </w:p>
        </w:tc>
        <w:tc>
          <w:tcPr>
            <w:tcW w:type="dxa" w:w="234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Key Attributes &amp; Foreign Keys</w:t>
            </w:r>
          </w:p>
        </w:tc>
        <w:tc>
          <w:tcPr>
            <w:tcW w:type="dxa" w:w="234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Domain Role</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products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id (int)</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sku (unique), name, category, weight_kg</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Master catalog of 10 manufactured SKUs.</w:t>
            </w:r>
          </w:p>
        </w:tc>
      </w:tr>
      <w:tr>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suppliers</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id (int)</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code (unique), name, country, reliability_score, risk_tier</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7 global suppliers with verified risk ratings.</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supplier_products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id (int)</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supplier_id, product_id, unit_price, monthly_capacity, moq, lead_time</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Commercial terms, production capacities, and lead times.</w:t>
            </w:r>
          </w:p>
        </w:tc>
      </w:tr>
      <w:tr>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warehouses</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id (int)</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code (unique), name, city, country, capacity_units</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4 global distribution centers with physical storage limits.</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inventory</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id (int)</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warehouse_id, product_id, on_hand, reserved, safety_stock, holding_cost</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Stock status and holding penalties across distribution hubs.</w:t>
            </w:r>
          </w:p>
        </w:tc>
      </w:tr>
      <w:tr>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routes</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id (int)</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supplier_id, warehouse_id, mode, transit_hours, cost_per_unit, fuel_factor</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16 multimodal transport lanes connecting vendors to hubs.</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orders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id (int)</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product_id, warehouse_id, order_date, quantity, channel</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24-month historical sales data (960 records).</w:t>
            </w:r>
          </w:p>
        </w:tc>
      </w:tr>
      <w:tr>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risk_events</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id (int)</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event_type, severity, affected_supplier_id, affected_route_id</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Active geopolitical, labor strike, and port disruptions.</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documents &amp; chunks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id (int)</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document_id, content, embedding (vector 768), tsv (tsvector)</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Corporate sourcing policies and playbooks vectorized for RAG.</w:t>
            </w:r>
          </w:p>
        </w:tc>
      </w:tr>
      <w:tr>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decision_runs</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id (int)</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query, result_json, hitl_status, hitl_reviewed_by, parent_run_id</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Audited decision repository with lineage tracking.</w:t>
            </w:r>
          </w:p>
        </w:tc>
      </w:tr>
    </w:tbl>
    <w:p>
      <w:pPr>
        <w:spacing w:after="120"/>
      </w:pPr>
    </w:p>
    <w:p>
      <w:pPr>
        <w:spacing w:after="120" w:line="276" w:lineRule="auto"/>
      </w:pPr>
      <w:r>
        <w:rPr>
          <w:rFonts w:ascii="Times New Roman" w:hAnsi="Times New Roman"/>
          <w:color w:val="000000"/>
          <w:sz w:val="22"/>
        </w:rPr>
        <w:t>For the RAG knowledge base, authentic corporate supply chain governance documentation was compiled under docs/knowledge_base/, comprising:</w:t>
      </w:r>
    </w:p>
    <w:p>
      <w:pPr>
        <w:spacing w:after="120" w:line="276" w:lineRule="auto"/>
      </w:pPr>
      <w:r>
        <w:rPr>
          <w:rFonts w:ascii="Times New Roman" w:hAnsi="Times New Roman"/>
          <w:color w:val="000000"/>
          <w:sz w:val="22"/>
        </w:rPr>
        <w:t>1. Supplier Sourcing &amp; Procurement Policy: Rules governing single-source concentration limits (maximum 60% allocation to any single vendor) and minimum supplier reliability thresholds.</w:t>
      </w:r>
    </w:p>
    <w:p>
      <w:pPr>
        <w:spacing w:after="120" w:line="276" w:lineRule="auto"/>
      </w:pPr>
      <w:r>
        <w:rPr>
          <w:rFonts w:ascii="Times New Roman" w:hAnsi="Times New Roman"/>
          <w:color w:val="000000"/>
          <w:sz w:val="22"/>
        </w:rPr>
        <w:t>2. Disruption Playbook &amp; Contingency Guidelines: Emergency protocols for activating secondary logistics corridors and air freight authorization criteria.</w:t>
      </w:r>
    </w:p>
    <w:p>
      <w:pPr>
        <w:spacing w:after="120" w:line="276" w:lineRule="auto"/>
      </w:pPr>
      <w:r>
        <w:rPr>
          <w:rFonts w:ascii="Times New Roman" w:hAnsi="Times New Roman"/>
          <w:color w:val="000000"/>
          <w:sz w:val="22"/>
        </w:rPr>
        <w:t>3. Safety Stock &amp; Inventory Holding Strategy: Formulas for maintaining 15% safety stock buffers during peak seasonal demand windows.</w:t>
      </w:r>
    </w:p>
    <w:p>
      <w:pPr>
        <w:spacing w:after="120" w:line="276" w:lineRule="auto"/>
      </w:pPr>
      <w:r>
        <w:rPr>
          <w:rFonts w:ascii="Times New Roman" w:hAnsi="Times New Roman"/>
          <w:color w:val="000000"/>
          <w:sz w:val="22"/>
        </w:rPr>
        <w:t>4. Product Technical Sourcing Briefs: Engineering specifications, storage temperature tolerances, and packaging constraints for catalog SKUs.</w:t>
      </w:r>
    </w:p>
    <w:p>
      <w:pPr>
        <w:spacing w:after="120" w:line="276" w:lineRule="auto"/>
      </w:pPr>
      <w:r>
        <w:rPr>
          <w:rFonts w:ascii="Times New Roman" w:hAnsi="Times New Roman"/>
          <w:color w:val="000000"/>
          <w:sz w:val="22"/>
        </w:rPr>
        <w:t>Documents are chunked using RecursiveCharacterTextSplitter with a chunk size of 380 tokens and 40 tokens overlap. Chunks are embedded into 768-dimensional vectors using Google text-embedding-004 (or mock deterministic Gaussian embeddings in offline mode) and indexed in PostgreSQL using pgvector cosine distance indices.</w:t>
      </w:r>
    </w:p>
    <w:p>
      <w:pPr>
        <w:keepNext/>
        <w:spacing w:before="360" w:after="160"/>
      </w:pPr>
      <w:r>
        <w:rPr>
          <w:rFonts w:ascii="Times New Roman" w:hAnsi="Times New Roman"/>
          <w:b/>
          <w:color w:val="000000"/>
          <w:sz w:val="28"/>
        </w:rPr>
        <w:t>6. TOOLS AND TECHNOLOGIES USED</w:t>
      </w:r>
    </w:p>
    <w:p>
      <w:pPr>
        <w:spacing w:after="120" w:line="276" w:lineRule="auto"/>
      </w:pPr>
      <w:r>
        <w:rPr>
          <w:rFonts w:ascii="Times New Roman" w:hAnsi="Times New Roman"/>
          <w:color w:val="000000"/>
          <w:sz w:val="22"/>
        </w:rPr>
        <w:t>The technological stack utilized in the implementation of SupplyChainAI was selected to guarantee high reliability, sub-second execution speeds, mathematical accuracy, and seamless containerized deployment. Table 6.1 details the technology stack.</w:t>
      </w:r>
    </w:p>
    <w:p>
      <w:pPr>
        <w:keepNext/>
        <w:spacing w:before="200" w:after="80"/>
      </w:pPr>
      <w:r>
        <w:rPr>
          <w:rFonts w:ascii="Times New Roman" w:hAnsi="Times New Roman"/>
          <w:b/>
          <w:color w:val="000000"/>
          <w:sz w:val="20"/>
        </w:rPr>
        <w:t>Table 6.1: Technology Stack and Architectural Justification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Category</w:t>
            </w:r>
          </w:p>
        </w:tc>
        <w:tc>
          <w:tcPr>
            <w:tcW w:type="dxa" w:w="312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Technology</w:t>
            </w:r>
          </w:p>
        </w:tc>
        <w:tc>
          <w:tcPr>
            <w:tcW w:type="dxa" w:w="312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Purpose &amp; Architectural Justification</w:t>
            </w:r>
          </w:p>
        </w:tc>
      </w:tr>
      <w:tr>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Programming Language</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Python 3.11</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Backend runtime providing native compatibility with AI, OR, and data engineering libraries.</w:t>
            </w:r>
          </w:p>
        </w:tc>
      </w:tr>
      <w:tr>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Multi-Agent Framework</w:t>
            </w:r>
          </w:p>
        </w:tc>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LangGraph (StateGraph)</w:t>
            </w:r>
          </w:p>
        </w:tc>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Stateful multi-agent workflow orchestration with conditional cyclic edges and replanning.</w:t>
            </w:r>
          </w:p>
        </w:tc>
      </w:tr>
      <w:tr>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Optimization Engine</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Google OR-Tools pywraplp</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Mixed-Integer Linear Programming (MILP) branch-and-cut solver for exact mathematical allocation.</w:t>
            </w:r>
          </w:p>
        </w:tc>
      </w:tr>
      <w:tr>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LLM / Reasoning</w:t>
            </w:r>
          </w:p>
        </w:tc>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Google Gemini 2.0 Flash</w:t>
            </w:r>
          </w:p>
        </w:tc>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Natural language parsing, supervisor routing, RAG query expansion, and replan reflection.</w:t>
            </w:r>
          </w:p>
        </w:tc>
      </w:tr>
      <w:tr>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Vector Database</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PostgreSQL 16 + pgvector</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Unified relational storage and dense 768-dimensional vector similarity search.</w:t>
            </w:r>
          </w:p>
        </w:tc>
      </w:tr>
      <w:tr>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Backend API</w:t>
            </w:r>
          </w:p>
        </w:tc>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FastAPI + Pydantic v2</w:t>
            </w:r>
          </w:p>
        </w:tc>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Asynchronous REST API framework delivering strict data validation and sub-second latencies.</w:t>
            </w:r>
          </w:p>
        </w:tc>
      </w:tr>
      <w:tr>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ORM &amp; Migrations</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SQLAlchemy 2.0</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Declarative relational database mapping and session lifecycle management.</w:t>
            </w:r>
          </w:p>
        </w:tc>
      </w:tr>
      <w:tr>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Frontend Framework</w:t>
            </w:r>
          </w:p>
        </w:tc>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React 18 + Vite + TS</w:t>
            </w:r>
          </w:p>
        </w:tc>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High-performance reactive user interface with TypeScript type safety and sub-second HMR.</w:t>
            </w:r>
          </w:p>
        </w:tc>
      </w:tr>
      <w:tr>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Styling &amp; UI Components</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Tailwind CSS + Lucide Icons</w:t>
            </w:r>
          </w:p>
        </w:tc>
        <w:tc>
          <w:tcPr>
            <w:tcW w:type="dxa" w:w="312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Data-dense dashboard layout with responsive tables, modal review gates, and KPI cards.</w:t>
            </w:r>
          </w:p>
        </w:tc>
      </w:tr>
      <w:tr>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Containerization</w:t>
            </w:r>
          </w:p>
        </w:tc>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Docker &amp; Docker Compose</w:t>
            </w:r>
          </w:p>
        </w:tc>
        <w:tc>
          <w:tcPr>
            <w:tcW w:type="dxa" w:w="312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Isolated multi-container deployment orchestration (Database, Backend, Frontend).</w:t>
            </w:r>
          </w:p>
        </w:tc>
      </w:tr>
    </w:tbl>
    <w:p>
      <w:pPr>
        <w:spacing w:after="120"/>
      </w:pPr>
    </w:p>
    <w:p>
      <w:pPr>
        <w:spacing w:after="120" w:line="276" w:lineRule="auto"/>
      </w:pPr>
      <w:r>
        <w:rPr>
          <w:rFonts w:ascii="Times New Roman" w:hAnsi="Times New Roman"/>
          <w:color w:val="000000"/>
          <w:sz w:val="22"/>
        </w:rPr>
        <w:t>Role of Key Technologies:</w:t>
      </w:r>
    </w:p>
    <w:p>
      <w:pPr>
        <w:spacing w:after="120" w:line="276" w:lineRule="auto"/>
      </w:pPr>
      <w:r>
        <w:rPr>
          <w:rFonts w:ascii="Times New Roman" w:hAnsi="Times New Roman"/>
          <w:color w:val="000000"/>
          <w:sz w:val="22"/>
        </w:rPr>
        <w:t>1. Python 3.11 &amp; FastAPI: FastAPI provides asynchronous, high-throughput REST endpoints. Native Pydantic v2 integration enforces strict input validation and automatic OpenAPI documentation.</w:t>
      </w:r>
    </w:p>
    <w:p>
      <w:pPr>
        <w:spacing w:after="120" w:line="276" w:lineRule="auto"/>
      </w:pPr>
      <w:r>
        <w:rPr>
          <w:rFonts w:ascii="Times New Roman" w:hAnsi="Times New Roman"/>
          <w:color w:val="000000"/>
          <w:sz w:val="22"/>
        </w:rPr>
        <w:t>2. LangGraph: LangGraph provides cyclic graph capabilities essential for agentic loops. Unlike linear chains, LangGraph allows conditional edges that can evaluate validation checks and route execution back to specialist agents.</w:t>
      </w:r>
    </w:p>
    <w:p>
      <w:pPr>
        <w:spacing w:after="120" w:line="276" w:lineRule="auto"/>
      </w:pPr>
      <w:r>
        <w:rPr>
          <w:rFonts w:ascii="Times New Roman" w:hAnsi="Times New Roman"/>
          <w:color w:val="000000"/>
          <w:sz w:val="22"/>
        </w:rPr>
        <w:t>3. Google OR-Tools: OR-Tools provides enterprise-grade mathematical programming solvers (CBC, SCIP, SAT, GLOP). It translates supply chain constraints into linear inequalities and solves for integer quantities in milliseconds.</w:t>
      </w:r>
    </w:p>
    <w:p>
      <w:pPr>
        <w:spacing w:after="120" w:line="276" w:lineRule="auto"/>
      </w:pPr>
      <w:r>
        <w:rPr>
          <w:rFonts w:ascii="Times New Roman" w:hAnsi="Times New Roman"/>
          <w:color w:val="000000"/>
          <w:sz w:val="22"/>
        </w:rPr>
        <w:t>4. PostgreSQL 16 &amp; pgvector: By unifying relational business tables and vector embeddings inside a single database instance, the platform eliminates distributed data synchronization issues between external vector databases and relational stores.</w:t>
      </w:r>
    </w:p>
    <w:p>
      <w:pPr>
        <w:spacing w:after="120" w:line="276" w:lineRule="auto"/>
      </w:pPr>
      <w:r>
        <w:rPr>
          <w:rFonts w:ascii="Times New Roman" w:hAnsi="Times New Roman"/>
          <w:color w:val="000000"/>
          <w:sz w:val="22"/>
        </w:rPr>
        <w:t>5. React 18 &amp; Vite: Vite enables rapid asset compilation (1.90s production build), while React 18 manages dynamic state across natural language inputs, interactive scenario workbench controls, and real-time audit modals.</w:t>
      </w:r>
    </w:p>
    <w:p>
      <w:pPr>
        <w:keepNext/>
        <w:spacing w:before="360" w:after="160"/>
      </w:pPr>
      <w:r>
        <w:rPr>
          <w:rFonts w:ascii="Times New Roman" w:hAnsi="Times New Roman"/>
          <w:b/>
          <w:color w:val="000000"/>
          <w:sz w:val="28"/>
        </w:rPr>
        <w:t>7. AGENT ARCHITECTURE</w:t>
      </w:r>
    </w:p>
    <w:p>
      <w:pPr>
        <w:keepNext/>
        <w:spacing w:before="240" w:after="120"/>
      </w:pPr>
      <w:r>
        <w:rPr>
          <w:rFonts w:ascii="Times New Roman" w:hAnsi="Times New Roman"/>
          <w:b/>
          <w:color w:val="000000"/>
          <w:sz w:val="24"/>
        </w:rPr>
        <w:t>7.1 Agent Components</w:t>
      </w:r>
    </w:p>
    <w:p>
      <w:pPr>
        <w:spacing w:after="120" w:line="276" w:lineRule="auto"/>
      </w:pPr>
      <w:r>
        <w:rPr>
          <w:rFonts w:ascii="Times New Roman" w:hAnsi="Times New Roman"/>
          <w:color w:val="000000"/>
          <w:sz w:val="22"/>
        </w:rPr>
        <w:t>The agent ecosystem consists of an LLM Supervisor and five specialized domain agents. Table 7.1 outlines each component's specification.</w:t>
      </w:r>
    </w:p>
    <w:p>
      <w:pPr>
        <w:keepNext/>
        <w:spacing w:before="200" w:after="80"/>
      </w:pPr>
      <w:r>
        <w:rPr>
          <w:rFonts w:ascii="Times New Roman" w:hAnsi="Times New Roman"/>
          <w:b/>
          <w:color w:val="000000"/>
          <w:sz w:val="20"/>
        </w:rPr>
        <w:t>Table 7.1: Multi-Agent Cluster Component Specifications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Agent Name</w:t>
            </w:r>
          </w:p>
        </w:tc>
        <w:tc>
          <w:tcPr>
            <w:tcW w:type="dxa" w:w="1872"/>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Primary Purpose</w:t>
            </w:r>
          </w:p>
        </w:tc>
        <w:tc>
          <w:tcPr>
            <w:tcW w:type="dxa" w:w="1872"/>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Inputs</w:t>
            </w:r>
          </w:p>
        </w:tc>
        <w:tc>
          <w:tcPr>
            <w:tcW w:type="dxa" w:w="1872"/>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Outputs</w:t>
            </w:r>
          </w:p>
        </w:tc>
        <w:tc>
          <w:tcPr>
            <w:tcW w:type="dxa" w:w="1872"/>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Tools &amp; Data Sources</w:t>
            </w:r>
          </w:p>
        </w:tc>
      </w:tr>
      <w:tr>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Supervisor Agent</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Orchestrates workflow and dynamically selects required specialist agents.</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User query, parsed intent, available agent registry.</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List of selected agents, routing rationale.</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LLM complete_json, keyword heuristic fallback.</w:t>
            </w:r>
          </w:p>
        </w:tc>
      </w:tr>
      <w:tr>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Demand Forecasting Agent</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Computes baseline product demand from historical sales records.</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Resolved product SKU, planning horizon, requested quantity.</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DemandResult (forecast, history, demand to meet).</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orders table, seasonal naive 3MA model.</w:t>
            </w:r>
          </w:p>
        </w:tc>
      </w:tr>
      <w:tr>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Inventory Auditing Agent</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Audits global warehouse stock and calculates net procurement requirement.</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Target product ID, gross demand, safety stock rules.</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InventoryResult (on-hand, reserved, net requirement).</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inventory, warehouses tables, netting logic.</w:t>
            </w:r>
          </w:p>
        </w:tc>
      </w:tr>
      <w:tr>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Supplier Agent</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Identifies qualified vendors, checks capacity, lead times, and MOQs.</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Product ID, lead time boundaries, failed supplier blacklist.</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SupplierResult (list of eligible SupplierOffers).</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suppliers, supplier_products tables.</w:t>
            </w:r>
          </w:p>
        </w:tc>
      </w:tr>
      <w:tr>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Route Selection Agent</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Evaluates multimodal shipping lanes, adjusts tariffs by fuel index.</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Supplier IDs, destination warehouse IDs, closed corridors.</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RouteResult (list of eligible RouteOptions).</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routes, market_prices tables, fuel index calculator.</w:t>
            </w:r>
          </w:p>
        </w:tc>
      </w:tr>
      <w:tr>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Risk Assessment Agent</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Calculates composite 0-100 risk scores and identifies disruption drivers.</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Supplier profiles, route paths, active disruption events.</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RiskResult (composite score, risk drivers).</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risk_events, weather_events tables, scoring model.</w:t>
            </w:r>
          </w:p>
        </w:tc>
      </w:tr>
      <w:tr>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Reflective Replanning Agent</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Diagnoses solver infeasibilities and computes targeted constraint adjustments.</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Failed validation report, current intent constraints.</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Updated Intent (relaxed lead time, adjusted risk flags).</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LLM reflection prompt, boundary relaxation logic.</w:t>
            </w:r>
          </w:p>
        </w:tc>
      </w:tr>
    </w:tbl>
    <w:p>
      <w:pPr>
        <w:spacing w:after="120"/>
      </w:pPr>
    </w:p>
    <w:p>
      <w:pPr>
        <w:keepNext/>
        <w:spacing w:before="240" w:after="120"/>
      </w:pPr>
      <w:r>
        <w:rPr>
          <w:rFonts w:ascii="Times New Roman" w:hAnsi="Times New Roman"/>
          <w:b/>
          <w:color w:val="000000"/>
          <w:sz w:val="24"/>
        </w:rPr>
        <w:t>7.2 Tools</w:t>
      </w:r>
    </w:p>
    <w:p>
      <w:pPr>
        <w:spacing w:after="120" w:line="276" w:lineRule="auto"/>
      </w:pPr>
      <w:r>
        <w:rPr>
          <w:rFonts w:ascii="Times New Roman" w:hAnsi="Times New Roman"/>
          <w:color w:val="000000"/>
          <w:sz w:val="22"/>
        </w:rPr>
        <w:t>Each agent is equipped with dedicated deterministic tools that execute specific database queries or mathematical routines:</w:t>
      </w:r>
    </w:p>
    <w:p>
      <w:pPr>
        <w:spacing w:after="120" w:line="276" w:lineRule="auto"/>
      </w:pPr>
      <w:r>
        <w:rPr>
          <w:rFonts w:ascii="Times New Roman" w:hAnsi="Times New Roman"/>
          <w:color w:val="000000"/>
          <w:sz w:val="22"/>
        </w:rPr>
        <w:t>1. Historical Demand Extractor: Queries the orders table for 24 months of sales data, filtering by product and distribution center.</w:t>
      </w:r>
    </w:p>
    <w:p>
      <w:pPr>
        <w:spacing w:after="120" w:line="276" w:lineRule="auto"/>
      </w:pPr>
      <w:r>
        <w:rPr>
          <w:rFonts w:ascii="Times New Roman" w:hAnsi="Times New Roman"/>
          <w:color w:val="000000"/>
          <w:sz w:val="22"/>
        </w:rPr>
        <w:t>2. Warehouse Stock Auditor: Aggregates on-hand, reserved, and safety stock records from the inventory table across all 4 distribution centers.</w:t>
      </w:r>
    </w:p>
    <w:p>
      <w:pPr>
        <w:spacing w:after="120" w:line="276" w:lineRule="auto"/>
      </w:pPr>
      <w:r>
        <w:rPr>
          <w:rFonts w:ascii="Times New Roman" w:hAnsi="Times New Roman"/>
          <w:color w:val="000000"/>
          <w:sz w:val="22"/>
        </w:rPr>
        <w:t>3. Contractual Sourcing Filter: Filters supplier_products based on maximum allowable lead times, active vendor certifications, and what-if exclusion lists.</w:t>
      </w:r>
    </w:p>
    <w:p>
      <w:pPr>
        <w:spacing w:after="120" w:line="276" w:lineRule="auto"/>
      </w:pPr>
      <w:r>
        <w:rPr>
          <w:rFonts w:ascii="Times New Roman" w:hAnsi="Times New Roman"/>
          <w:color w:val="000000"/>
          <w:sz w:val="22"/>
        </w:rPr>
        <w:t>4. Multimodal Route Evaluator: Queries active freight lanes from routes, computing effective shipping costs based on distance, mode base rates, and real-time fuel index multipliers.</w:t>
      </w:r>
    </w:p>
    <w:p>
      <w:pPr>
        <w:spacing w:after="120" w:line="276" w:lineRule="auto"/>
      </w:pPr>
      <w:r>
        <w:rPr>
          <w:rFonts w:ascii="Times New Roman" w:hAnsi="Times New Roman"/>
          <w:color w:val="000000"/>
          <w:sz w:val="22"/>
        </w:rPr>
        <w:t>5. Disruption Event Matcher: Cross-references active regional anomalies in risk_events and weather_events against active supplier facilities and logistics lanes.</w:t>
      </w:r>
    </w:p>
    <w:p>
      <w:pPr>
        <w:spacing w:after="120" w:line="276" w:lineRule="auto"/>
      </w:pPr>
      <w:r>
        <w:rPr>
          <w:rFonts w:ascii="Times New Roman" w:hAnsi="Times New Roman"/>
          <w:color w:val="000000"/>
          <w:sz w:val="22"/>
        </w:rPr>
        <w:t>6. Google OR-Tools MILP Wrapper: Assembles the mathematical bundle and invokes the pywraplp linear solver with a 15-second timeout.</w:t>
      </w:r>
    </w:p>
    <w:p>
      <w:pPr>
        <w:keepNext/>
        <w:spacing w:before="240" w:after="120"/>
      </w:pPr>
      <w:r>
        <w:rPr>
          <w:rFonts w:ascii="Times New Roman" w:hAnsi="Times New Roman"/>
          <w:b/>
          <w:color w:val="000000"/>
          <w:sz w:val="24"/>
        </w:rPr>
        <w:t>7.3 Memory</w:t>
      </w:r>
    </w:p>
    <w:p>
      <w:pPr>
        <w:spacing w:after="120" w:line="276" w:lineRule="auto"/>
      </w:pPr>
      <w:r>
        <w:rPr>
          <w:rFonts w:ascii="Times New Roman" w:hAnsi="Times New Roman"/>
          <w:color w:val="000000"/>
          <w:sz w:val="22"/>
        </w:rPr>
        <w:t>The platform implements a multi-tiered memory architecture:</w:t>
      </w:r>
    </w:p>
    <w:p>
      <w:pPr>
        <w:spacing w:after="120" w:line="276" w:lineRule="auto"/>
      </w:pPr>
      <w:r>
        <w:rPr>
          <w:rFonts w:ascii="Times New Roman" w:hAnsi="Times New Roman"/>
          <w:color w:val="000000"/>
          <w:sz w:val="22"/>
        </w:rPr>
        <w:t>1. Context Memory (GraphState): Ephemeral short-term memory passed between nodes during pipeline execution. It stores the parsed intent, active agent selections, retrieved RAG evidence chunks, intermediate specialist results, solver outputs, and execution traces.</w:t>
      </w:r>
    </w:p>
    <w:p>
      <w:pPr>
        <w:spacing w:after="120" w:line="276" w:lineRule="auto"/>
      </w:pPr>
      <w:r>
        <w:rPr>
          <w:rFonts w:ascii="Times New Roman" w:hAnsi="Times New Roman"/>
          <w:color w:val="000000"/>
          <w:sz w:val="22"/>
        </w:rPr>
        <w:t>2. Relational Long-Term Memory: Persistent enterprise data stored in PostgreSQL tables (master product catalog, supplier contracts, historical shipments, warehouse capacities).</w:t>
      </w:r>
    </w:p>
    <w:p>
      <w:pPr>
        <w:spacing w:after="120" w:line="276" w:lineRule="auto"/>
      </w:pPr>
      <w:r>
        <w:rPr>
          <w:rFonts w:ascii="Times New Roman" w:hAnsi="Times New Roman"/>
          <w:color w:val="000000"/>
          <w:sz w:val="22"/>
        </w:rPr>
        <w:t>3. Vectorized Policy Memory: Corporate policy manuals and disruption playbooks stored as 768-dimensional dense embeddings in pgvector.</w:t>
      </w:r>
    </w:p>
    <w:p>
      <w:pPr>
        <w:spacing w:after="120" w:line="276" w:lineRule="auto"/>
      </w:pPr>
      <w:r>
        <w:rPr>
          <w:rFonts w:ascii="Times New Roman" w:hAnsi="Times New Roman"/>
          <w:color w:val="000000"/>
          <w:sz w:val="22"/>
        </w:rPr>
        <w:t>4. Decision Audit Memory (decision_runs): Long-term operational memory preserving every historical planning run, request payload, JSON result, HITL review action, and parent-child what-if lineage.</w:t>
      </w:r>
    </w:p>
    <w:p>
      <w:pPr>
        <w:keepNext/>
        <w:spacing w:before="240" w:after="120"/>
      </w:pPr>
      <w:r>
        <w:rPr>
          <w:rFonts w:ascii="Times New Roman" w:hAnsi="Times New Roman"/>
          <w:b/>
          <w:color w:val="000000"/>
          <w:sz w:val="24"/>
        </w:rPr>
        <w:t>7.4 Reasoning Flow</w:t>
      </w:r>
    </w:p>
    <w:p>
      <w:pPr>
        <w:spacing w:after="120" w:line="276" w:lineRule="auto"/>
      </w:pPr>
      <w:r>
        <w:rPr>
          <w:rFonts w:ascii="Times New Roman" w:hAnsi="Times New Roman"/>
          <w:color w:val="000000"/>
          <w:sz w:val="22"/>
        </w:rPr>
        <w:t>The operational reasoning flow progresses through systematic stages:</w:t>
      </w:r>
    </w:p>
    <w:p>
      <w:pPr>
        <w:spacing w:after="120" w:line="276" w:lineRule="auto"/>
      </w:pPr>
      <w:r>
        <w:rPr>
          <w:rFonts w:ascii="Times New Roman" w:hAnsi="Times New Roman"/>
          <w:color w:val="000000"/>
          <w:sz w:val="22"/>
        </w:rPr>
        <w:t>User Query -&gt; Intent Extraction -&gt; Supervisor Routing -&gt; RAG Query Expansion -&gt; Hybrid Knowledge Retrieval -&gt; Specialist Execution (DB Queries &amp; Analytics) -&gt; Mathematical Bundle Assembly -&gt; MILP Branch-and-Cut Optimization -&gt; Validation -&gt; [Conditional Replanning] -&gt; Narrative Explanation -&gt; HITL Review Gate.</w:t>
      </w:r>
    </w:p>
    <w:p>
      <w:pPr>
        <w:keepNext/>
        <w:spacing w:before="240" w:after="120"/>
      </w:pPr>
      <w:r>
        <w:rPr>
          <w:rFonts w:ascii="Times New Roman" w:hAnsi="Times New Roman"/>
          <w:b/>
          <w:color w:val="000000"/>
          <w:sz w:val="24"/>
        </w:rPr>
        <w:t>7.5 Agent Interactions</w:t>
      </w:r>
    </w:p>
    <w:p>
      <w:pPr>
        <w:spacing w:after="120" w:line="276" w:lineRule="auto"/>
      </w:pPr>
      <w:r>
        <w:rPr>
          <w:rFonts w:ascii="Times New Roman" w:hAnsi="Times New Roman"/>
          <w:color w:val="000000"/>
          <w:sz w:val="22"/>
        </w:rPr>
        <w:t>Agents communicate strictly via the typed GraphState dictionary. Domain specialists do not invoke each other directly; instead, they operate as pure functional nodes that transform and enrich the shared state. This eliminates circular dependencies and guarantees deterministic reproducibility.</w:t>
      </w:r>
    </w:p>
    <w:p>
      <w:pPr>
        <w:spacing w:before="240" w:after="80"/>
        <w:jc w:val="center"/>
      </w:pPr>
      <w:r>
        <w:rPr>
          <w:rFonts w:ascii="Times New Roman" w:hAnsi="Times New Roman"/>
          <w:color w:val="000000"/>
          <w:sz w:val="19"/>
        </w:rPr>
        <w:t>---------------------------------------------------------------------------------------------------</w:t>
        <w:br/>
        <w:t>[ FIGURE PLACEHOLDER: Figure 2: Agent Architecture and Inter-Agent Communication Topology ]</w:t>
        <w:br/>
        <w:t>---------------------------------------------------------------------------------------------------</w:t>
      </w:r>
    </w:p>
    <w:p>
      <w:pPr>
        <w:spacing w:after="280"/>
        <w:jc w:val="center"/>
      </w:pPr>
      <w:r>
        <w:rPr>
          <w:rFonts w:ascii="Times New Roman" w:hAnsi="Times New Roman"/>
          <w:b/>
          <w:color w:val="000000"/>
          <w:sz w:val="20"/>
        </w:rPr>
        <w:t>Figure 2: Agent Architecture and Inter-Agent Communication Topology</w:t>
      </w:r>
    </w:p>
    <w:p>
      <w:pPr>
        <w:keepNext/>
        <w:spacing w:before="360" w:after="160"/>
      </w:pPr>
      <w:r>
        <w:rPr>
          <w:rFonts w:ascii="Times New Roman" w:hAnsi="Times New Roman"/>
          <w:b/>
          <w:color w:val="000000"/>
          <w:sz w:val="28"/>
        </w:rPr>
        <w:t>8. AGENT WORKFLOW AND ORCHESTRATION</w:t>
      </w:r>
    </w:p>
    <w:p>
      <w:pPr>
        <w:keepNext/>
        <w:spacing w:before="240" w:after="120"/>
      </w:pPr>
      <w:r>
        <w:rPr>
          <w:rFonts w:ascii="Times New Roman" w:hAnsi="Times New Roman"/>
          <w:b/>
          <w:color w:val="000000"/>
          <w:sz w:val="24"/>
        </w:rPr>
        <w:t>8.1 Workflow Design</w:t>
      </w:r>
    </w:p>
    <w:p>
      <w:pPr>
        <w:spacing w:after="120" w:line="276" w:lineRule="auto"/>
      </w:pPr>
      <w:r>
        <w:rPr>
          <w:rFonts w:ascii="Times New Roman" w:hAnsi="Times New Roman"/>
          <w:color w:val="000000"/>
          <w:sz w:val="22"/>
        </w:rPr>
        <w:t>The workflow is compiled using LangGraph StateGraph, providing a robust state machine with deterministic transitions, conditional branches, and error recovery cycles.</w:t>
      </w:r>
    </w:p>
    <w:p>
      <w:pPr>
        <w:spacing w:before="240" w:after="80"/>
        <w:jc w:val="center"/>
      </w:pPr>
      <w:r>
        <w:rPr>
          <w:rFonts w:ascii="Times New Roman" w:hAnsi="Times New Roman"/>
          <w:color w:val="000000"/>
          <w:sz w:val="19"/>
        </w:rPr>
        <w:t>---------------------------------------------------------------------------------------------------</w:t>
        <w:br/>
        <w:t>[ FIGURE PLACEHOLDER: Figure 3: LangGraph Agent Workflow, Conditional Routing, and Replanning Orchestration ]</w:t>
        <w:br/>
        <w:t>---------------------------------------------------------------------------------------------------</w:t>
      </w:r>
    </w:p>
    <w:p>
      <w:pPr>
        <w:spacing w:after="280"/>
        <w:jc w:val="center"/>
      </w:pPr>
      <w:r>
        <w:rPr>
          <w:rFonts w:ascii="Times New Roman" w:hAnsi="Times New Roman"/>
          <w:b/>
          <w:color w:val="000000"/>
          <w:sz w:val="20"/>
        </w:rPr>
        <w:t>Figure 3: LangGraph Agent Workflow, Conditional Routing, and Replanning Orchestration</w:t>
      </w:r>
    </w:p>
    <w:p>
      <w:pPr>
        <w:keepNext/>
        <w:spacing w:before="240" w:after="120"/>
      </w:pPr>
      <w:r>
        <w:rPr>
          <w:rFonts w:ascii="Times New Roman" w:hAnsi="Times New Roman"/>
          <w:b/>
          <w:color w:val="000000"/>
          <w:sz w:val="24"/>
        </w:rPr>
        <w:t>8.2 Task Decomposition</w:t>
      </w:r>
    </w:p>
    <w:p>
      <w:pPr>
        <w:spacing w:after="120" w:line="276" w:lineRule="auto"/>
      </w:pPr>
      <w:r>
        <w:rPr>
          <w:rFonts w:ascii="Times New Roman" w:hAnsi="Times New Roman"/>
          <w:color w:val="000000"/>
          <w:sz w:val="22"/>
        </w:rPr>
        <w:t>Complex natural language planning requests are decomposed into sequential, verifiable subtasks:</w:t>
      </w:r>
    </w:p>
    <w:p>
      <w:pPr>
        <w:spacing w:after="120" w:line="276" w:lineRule="auto"/>
      </w:pPr>
      <w:r>
        <w:rPr>
          <w:rFonts w:ascii="Times New Roman" w:hAnsi="Times New Roman"/>
          <w:color w:val="000000"/>
          <w:sz w:val="22"/>
        </w:rPr>
        <w:t>1. Semantic Parsing: Deconstructing free text into structured operational parameters (product, volume, horizon, risk mode).</w:t>
      </w:r>
    </w:p>
    <w:p>
      <w:pPr>
        <w:spacing w:after="120" w:line="276" w:lineRule="auto"/>
      </w:pPr>
      <w:r>
        <w:rPr>
          <w:rFonts w:ascii="Times New Roman" w:hAnsi="Times New Roman"/>
          <w:color w:val="000000"/>
          <w:sz w:val="22"/>
        </w:rPr>
        <w:t>2. Policy Contextualization: Formulating targeted search queries to pull applicable sourcing limits from the policy knowledge base.</w:t>
      </w:r>
    </w:p>
    <w:p>
      <w:pPr>
        <w:spacing w:after="120" w:line="276" w:lineRule="auto"/>
      </w:pPr>
      <w:r>
        <w:rPr>
          <w:rFonts w:ascii="Times New Roman" w:hAnsi="Times New Roman"/>
          <w:color w:val="000000"/>
          <w:sz w:val="22"/>
        </w:rPr>
        <w:t>3. Domain Data Harvesting: Extracting historical sales, warehouse stock, supplier capacities, and freight rates.</w:t>
      </w:r>
    </w:p>
    <w:p>
      <w:pPr>
        <w:spacing w:after="120" w:line="276" w:lineRule="auto"/>
      </w:pPr>
      <w:r>
        <w:rPr>
          <w:rFonts w:ascii="Times New Roman" w:hAnsi="Times New Roman"/>
          <w:color w:val="000000"/>
          <w:sz w:val="22"/>
        </w:rPr>
        <w:t>4. Mathematical Optimization: Constructing linear equations and solving for cost-optimal integer quantities.</w:t>
      </w:r>
    </w:p>
    <w:p>
      <w:pPr>
        <w:spacing w:after="120" w:line="276" w:lineRule="auto"/>
      </w:pPr>
      <w:r>
        <w:rPr>
          <w:rFonts w:ascii="Times New Roman" w:hAnsi="Times New Roman"/>
          <w:color w:val="000000"/>
          <w:sz w:val="22"/>
        </w:rPr>
        <w:t>5. Synthesis &amp; Governance: Formatting results into an executive summary with cited evidence and routing to the HITL gate.</w:t>
      </w:r>
    </w:p>
    <w:p>
      <w:pPr>
        <w:keepNext/>
        <w:spacing w:before="240" w:after="120"/>
      </w:pPr>
      <w:r>
        <w:rPr>
          <w:rFonts w:ascii="Times New Roman" w:hAnsi="Times New Roman"/>
          <w:b/>
          <w:color w:val="000000"/>
          <w:sz w:val="24"/>
        </w:rPr>
        <w:t>8.3 Agent Coordination</w:t>
      </w:r>
    </w:p>
    <w:p>
      <w:pPr>
        <w:spacing w:after="120" w:line="276" w:lineRule="auto"/>
      </w:pPr>
      <w:r>
        <w:rPr>
          <w:rFonts w:ascii="Times New Roman" w:hAnsi="Times New Roman"/>
          <w:color w:val="000000"/>
          <w:sz w:val="22"/>
        </w:rPr>
        <w:t>Coordination is managed by the Supervisor Node. For standard procurement requests, all five specialist agents are activated concurrently. If a query strictly concerns inventory auditing without procurement, the supervisor activates only the Demand and Inventory agents, optimizing runtime efficiency.</w:t>
      </w:r>
    </w:p>
    <w:p>
      <w:pPr>
        <w:keepNext/>
        <w:spacing w:before="240" w:after="120"/>
      </w:pPr>
      <w:r>
        <w:rPr>
          <w:rFonts w:ascii="Times New Roman" w:hAnsi="Times New Roman"/>
          <w:b/>
          <w:color w:val="000000"/>
          <w:sz w:val="24"/>
        </w:rPr>
        <w:t>8.4 Orchestration Implementation</w:t>
      </w:r>
    </w:p>
    <w:p>
      <w:pPr>
        <w:spacing w:after="120" w:line="276" w:lineRule="auto"/>
      </w:pPr>
      <w:r>
        <w:rPr>
          <w:rFonts w:ascii="Times New Roman" w:hAnsi="Times New Roman"/>
          <w:color w:val="000000"/>
          <w:sz w:val="22"/>
        </w:rPr>
        <w:t>The workflow controller enforces conditional routing following the validation step:</w:t>
      </w:r>
    </w:p>
    <w:p>
      <w:pPr>
        <w:spacing w:after="120" w:line="276" w:lineRule="auto"/>
      </w:pPr>
      <w:r>
        <w:rPr>
          <w:rFonts w:ascii="Times New Roman" w:hAnsi="Times New Roman"/>
          <w:color w:val="000000"/>
          <w:sz w:val="22"/>
        </w:rPr>
        <w:t>def should_replan(state: GraphState) -&gt; str:</w:t>
        <w:br/>
        <w:t xml:space="preserve">    report = state.get('validation') or {}</w:t>
        <w:br/>
        <w:t xml:space="preserve">    count = int(state.get('replan_count') or 0)</w:t>
        <w:br/>
        <w:t xml:space="preserve">    if not report.get('ok') and count &lt; settings.max_replan:</w:t>
        <w:br/>
        <w:t xml:space="preserve">        return 'replan'</w:t>
        <w:br/>
        <w:t xml:space="preserve">    return 'explain'</w:t>
      </w:r>
    </w:p>
    <w:p>
      <w:pPr>
        <w:spacing w:after="120" w:line="276" w:lineRule="auto"/>
      </w:pPr>
      <w:r>
        <w:rPr>
          <w:rFonts w:ascii="Times New Roman" w:hAnsi="Times New Roman"/>
          <w:color w:val="000000"/>
          <w:sz w:val="22"/>
        </w:rPr>
        <w:t>If the solver produces an infeasible allocation (e.g., supplier capacities cannot satisfy surge demand within lead-time limits), the validation node marks ok = False. The conditional edge routes execution to replan_node. The replanning agent queries the LLM to inspect the failure issues, relaxes lead-time restrictions by 15 days, disables low-risk concentration caps, and routes execution back to the specialists node. Replanning is strictly capped at max_replan = 2 to prevent infinite cycles.</w:t>
      </w:r>
    </w:p>
    <w:p>
      <w:pPr>
        <w:keepNext/>
        <w:spacing w:before="360" w:after="160"/>
      </w:pPr>
      <w:r>
        <w:rPr>
          <w:rFonts w:ascii="Times New Roman" w:hAnsi="Times New Roman"/>
          <w:b/>
          <w:color w:val="000000"/>
          <w:sz w:val="28"/>
        </w:rPr>
        <w:t>9. AGENTIC RAG IMPLEMENTATION</w:t>
      </w:r>
    </w:p>
    <w:p>
      <w:pPr>
        <w:keepNext/>
        <w:spacing w:before="240" w:after="120"/>
      </w:pPr>
      <w:r>
        <w:rPr>
          <w:rFonts w:ascii="Times New Roman" w:hAnsi="Times New Roman"/>
          <w:b/>
          <w:color w:val="000000"/>
          <w:sz w:val="24"/>
        </w:rPr>
        <w:t>9.1 Retrieval Architecture</w:t>
      </w:r>
    </w:p>
    <w:p>
      <w:pPr>
        <w:spacing w:after="120" w:line="276" w:lineRule="auto"/>
      </w:pPr>
      <w:r>
        <w:rPr>
          <w:rFonts w:ascii="Times New Roman" w:hAnsi="Times New Roman"/>
          <w:color w:val="000000"/>
          <w:sz w:val="22"/>
        </w:rPr>
        <w:t>The Retrieval-Augmented Generation subsystem grounds agent reasoning in enterprise documentation using a hybrid dense-sparse pipeline.</w:t>
      </w:r>
    </w:p>
    <w:p>
      <w:pPr>
        <w:spacing w:before="240" w:after="80"/>
        <w:jc w:val="center"/>
      </w:pPr>
      <w:r>
        <w:rPr>
          <w:rFonts w:ascii="Times New Roman" w:hAnsi="Times New Roman"/>
          <w:color w:val="000000"/>
          <w:sz w:val="19"/>
        </w:rPr>
        <w:t>---------------------------------------------------------------------------------------------------</w:t>
        <w:br/>
        <w:t>[ FIGURE PLACEHOLDER: Figure 4: Agentic Dense-Sparse Hybrid RAG Architecture with Reciprocal Rank Fusion ]</w:t>
        <w:br/>
        <w:t>---------------------------------------------------------------------------------------------------</w:t>
      </w:r>
    </w:p>
    <w:p>
      <w:pPr>
        <w:spacing w:after="280"/>
        <w:jc w:val="center"/>
      </w:pPr>
      <w:r>
        <w:rPr>
          <w:rFonts w:ascii="Times New Roman" w:hAnsi="Times New Roman"/>
          <w:b/>
          <w:color w:val="000000"/>
          <w:sz w:val="20"/>
        </w:rPr>
        <w:t>Figure 4: Agentic Dense-Sparse Hybrid RAG Architecture with Reciprocal Rank Fusion</w:t>
      </w:r>
    </w:p>
    <w:p>
      <w:pPr>
        <w:keepNext/>
        <w:spacing w:before="240" w:after="120"/>
      </w:pPr>
      <w:r>
        <w:rPr>
          <w:rFonts w:ascii="Times New Roman" w:hAnsi="Times New Roman"/>
          <w:b/>
          <w:color w:val="000000"/>
          <w:sz w:val="24"/>
        </w:rPr>
        <w:t>9.2 Knowledge Retrieval</w:t>
      </w:r>
    </w:p>
    <w:p>
      <w:pPr>
        <w:spacing w:after="120" w:line="276" w:lineRule="auto"/>
      </w:pPr>
      <w:r>
        <w:rPr>
          <w:rFonts w:ascii="Times New Roman" w:hAnsi="Times New Roman"/>
          <w:color w:val="000000"/>
          <w:sz w:val="22"/>
        </w:rPr>
        <w:t>Retrieval utilizes a multi-stage approach:</w:t>
      </w:r>
    </w:p>
    <w:p>
      <w:pPr>
        <w:spacing w:after="120" w:line="276" w:lineRule="auto"/>
      </w:pPr>
      <w:r>
        <w:rPr>
          <w:rFonts w:ascii="Times New Roman" w:hAnsi="Times New Roman"/>
          <w:color w:val="000000"/>
          <w:sz w:val="22"/>
        </w:rPr>
        <w:t>1. LLM Query Expansion: The rag_node prompts the LLM to expand the user's operational query into formal supply chain terminology (e.g., expanding 'urgent shipping for Product A' into 'Product A air freight authorization contingency policy single source limits').</w:t>
      </w:r>
    </w:p>
    <w:p>
      <w:pPr>
        <w:spacing w:after="120" w:line="276" w:lineRule="auto"/>
      </w:pPr>
      <w:r>
        <w:rPr>
          <w:rFonts w:ascii="Times New Roman" w:hAnsi="Times New Roman"/>
          <w:color w:val="000000"/>
          <w:sz w:val="22"/>
        </w:rPr>
        <w:t>2. Dense Vector Retrieval: Queries are embedded into 768-dimensional vectors using Google text-embedding-004. pgvector executes an exact Cosine Distance search: SELECT document_id, content, embedding &lt;=&gt; query_vector AS distance FROM document_chunks ORDER BY distance LIMIT 12.</w:t>
      </w:r>
    </w:p>
    <w:p>
      <w:pPr>
        <w:spacing w:after="120" w:line="276" w:lineRule="auto"/>
      </w:pPr>
      <w:r>
        <w:rPr>
          <w:rFonts w:ascii="Times New Roman" w:hAnsi="Times New Roman"/>
          <w:color w:val="000000"/>
          <w:sz w:val="22"/>
        </w:rPr>
        <w:t>3. Sparse Text Retrieval: Concurrently, PostgreSQL executes a BM25-like full-text search against the precomputed tsv column: SELECT document_id, content, ts_rank_cd(tsv, websearch_to_tsquery('english', query)) AS rank FROM document_chunks WHERE tsv @@ websearch_to_tsquery('english', query) ORDER BY rank DESC LIMIT 12.</w:t>
      </w:r>
    </w:p>
    <w:p>
      <w:pPr>
        <w:spacing w:after="120" w:line="276" w:lineRule="auto"/>
      </w:pPr>
      <w:r>
        <w:rPr>
          <w:rFonts w:ascii="Times New Roman" w:hAnsi="Times New Roman"/>
          <w:color w:val="000000"/>
          <w:sz w:val="22"/>
        </w:rPr>
        <w:t>4. Reciprocal Rank Fusion (RRF): Results are merged using standard rank weights:</w:t>
      </w:r>
    </w:p>
    <w:p>
      <w:pPr>
        <w:spacing w:after="120" w:line="276" w:lineRule="auto"/>
      </w:pPr>
      <w:r>
        <w:rPr>
          <w:rFonts w:ascii="Times New Roman" w:hAnsi="Times New Roman"/>
          <w:color w:val="000000"/>
          <w:sz w:val="22"/>
        </w:rPr>
        <w:t>RRF Score(d) = 0.6 / (60 + Rank_dense(d)) + 0.4 / (60 + Rank_sparse(d))</w:t>
      </w:r>
    </w:p>
    <w:p>
      <w:pPr>
        <w:spacing w:after="120" w:line="276" w:lineRule="auto"/>
      </w:pPr>
      <w:r>
        <w:rPr>
          <w:rFonts w:ascii="Times New Roman" w:hAnsi="Times New Roman"/>
          <w:color w:val="000000"/>
          <w:sz w:val="22"/>
        </w:rPr>
        <w:t>The top k=6 grounded snippets are injected into the agent bundle.</w:t>
      </w:r>
    </w:p>
    <w:p>
      <w:pPr>
        <w:keepNext/>
        <w:spacing w:before="240" w:after="120"/>
      </w:pPr>
      <w:r>
        <w:rPr>
          <w:rFonts w:ascii="Times New Roman" w:hAnsi="Times New Roman"/>
          <w:b/>
          <w:color w:val="000000"/>
          <w:sz w:val="24"/>
        </w:rPr>
        <w:t>9.3 Generation Process</w:t>
      </w:r>
    </w:p>
    <w:p>
      <w:pPr>
        <w:spacing w:after="120" w:line="276" w:lineRule="auto"/>
      </w:pPr>
      <w:r>
        <w:rPr>
          <w:rFonts w:ascii="Times New Roman" w:hAnsi="Times New Roman"/>
          <w:color w:val="000000"/>
          <w:sz w:val="22"/>
        </w:rPr>
        <w:t>Retrieved evidence snippets, solver allocation matrices, and specialist outputs are passed to the explain_node. The LLM synthesizes an executive summary, citing specific policy titles and explaining why specific suppliers were awarded contracts.</w:t>
      </w:r>
    </w:p>
    <w:p>
      <w:pPr>
        <w:spacing w:after="120" w:line="276" w:lineRule="auto"/>
      </w:pPr>
      <w:r>
        <w:rPr>
          <w:rFonts w:ascii="Times New Roman" w:hAnsi="Times New Roman"/>
          <w:color w:val="000000"/>
          <w:sz w:val="22"/>
        </w:rPr>
        <w:t>Hallucination Reduction Guarantee: The LLM is strictly restricted to generating textual summaries of pre-calculated solver variables. It does not compute, modify, or round any numbers, ensuring complete mathematical integrity.</w:t>
      </w:r>
    </w:p>
    <w:p>
      <w:pPr>
        <w:keepNext/>
        <w:spacing w:before="240" w:after="120"/>
      </w:pPr>
      <w:r>
        <w:rPr>
          <w:rFonts w:ascii="Times New Roman" w:hAnsi="Times New Roman"/>
          <w:b/>
          <w:color w:val="000000"/>
          <w:sz w:val="24"/>
        </w:rPr>
        <w:t>9.4 Retrieval-Quality Evaluation</w:t>
      </w:r>
    </w:p>
    <w:p>
      <w:pPr>
        <w:spacing w:after="120" w:line="276" w:lineRule="auto"/>
      </w:pPr>
      <w:r>
        <w:rPr>
          <w:rFonts w:ascii="Times New Roman" w:hAnsi="Times New Roman"/>
          <w:color w:val="000000"/>
          <w:sz w:val="22"/>
        </w:rPr>
        <w:t>The RAG subsystem was evaluated using actual verification queries. Retrieval accuracy was evaluated by verifying that the top-ranked policy chunks directly addressed the target SKU and business rules. In verification runs for Product A, the engine consistently retrieved 'Product A Technical Sourcing Brief' and 'Supplier Sourcing &amp; Procurement Policy' with reciprocal rank fusion scores between 0.0145 and 0.0154, achieving 100% relevant document recall.</w:t>
      </w:r>
    </w:p>
    <w:p>
      <w:pPr>
        <w:keepNext/>
        <w:spacing w:before="360" w:after="160"/>
      </w:pPr>
      <w:r>
        <w:rPr>
          <w:rFonts w:ascii="Times New Roman" w:hAnsi="Times New Roman"/>
          <w:b/>
          <w:color w:val="000000"/>
          <w:sz w:val="28"/>
        </w:rPr>
        <w:t>10. SYSTEM IMPLEMENTATION</w:t>
      </w:r>
    </w:p>
    <w:p>
      <w:pPr>
        <w:keepNext/>
        <w:spacing w:before="240" w:after="120"/>
      </w:pPr>
      <w:r>
        <w:rPr>
          <w:rFonts w:ascii="Times New Roman" w:hAnsi="Times New Roman"/>
          <w:b/>
          <w:color w:val="000000"/>
          <w:sz w:val="24"/>
        </w:rPr>
        <w:t>10.1 Functional Prototype</w:t>
      </w:r>
    </w:p>
    <w:p>
      <w:pPr>
        <w:spacing w:after="120" w:line="276" w:lineRule="auto"/>
      </w:pPr>
      <w:r>
        <w:rPr>
          <w:rFonts w:ascii="Times New Roman" w:hAnsi="Times New Roman"/>
          <w:color w:val="000000"/>
          <w:sz w:val="22"/>
        </w:rPr>
        <w:t>The implemented functional prototype provides an enterprise dashboard organized into three primary operational views:</w:t>
      </w:r>
    </w:p>
    <w:p>
      <w:pPr>
        <w:spacing w:after="120" w:line="276" w:lineRule="auto"/>
      </w:pPr>
      <w:r>
        <w:rPr>
          <w:rFonts w:ascii="Times New Roman" w:hAnsi="Times New Roman"/>
          <w:color w:val="000000"/>
          <w:sz w:val="22"/>
        </w:rPr>
        <w:t>1. Command &amp; KPI Header: Contains the natural language prompt input bar, quick-scenario presets ('Product A 10k Units', 'Product B Surge', 'Low Risk Optimization'), and live system status indicators. Directly below, an executive KPI bar displays Total Forecast, Total Optimized Cost ($), Maximum Fulfillment Time (Hours), Composite Risk Score (0-100), and Mathematical Solver Status (OPTIMAL).</w:t>
      </w:r>
    </w:p>
    <w:p>
      <w:pPr>
        <w:spacing w:after="120" w:line="276" w:lineRule="auto"/>
      </w:pPr>
      <w:r>
        <w:rPr>
          <w:rFonts w:ascii="Times New Roman" w:hAnsi="Times New Roman"/>
          <w:color w:val="000000"/>
          <w:sz w:val="22"/>
        </w:rPr>
        <w:t>2. Allocation &amp; Routing Workspace: Tabular matrices detailing supplier allocations (awarded units, unit contract prices, country of origin, reliability scores, line costs) and multimodal logistics lanes (freight mode, destination warehouse, transit hours, effective freight costs).</w:t>
      </w:r>
    </w:p>
    <w:p>
      <w:pPr>
        <w:spacing w:after="120" w:line="276" w:lineRule="auto"/>
      </w:pPr>
      <w:r>
        <w:rPr>
          <w:rFonts w:ascii="Times New Roman" w:hAnsi="Times New Roman"/>
          <w:color w:val="000000"/>
          <w:sz w:val="22"/>
        </w:rPr>
        <w:t>3. What-If &amp; HITL Governance Drawer: Side-by-side comparative tables displaying baseline vs. scenario cost deltas, and an interactive review gate displaying current HITL status (PENDING_REVIEW, APPROVED, REJECTED, APPROVED_WITH_OVERRIDE) with full audit comments.</w:t>
      </w:r>
    </w:p>
    <w:p>
      <w:pPr>
        <w:spacing w:before="240" w:after="80"/>
        <w:jc w:val="center"/>
      </w:pPr>
      <w:r>
        <w:rPr>
          <w:rFonts w:ascii="Times New Roman" w:hAnsi="Times New Roman"/>
          <w:color w:val="000000"/>
          <w:sz w:val="19"/>
        </w:rPr>
        <w:t>---------------------------------------------------------------------------------------------------</w:t>
        <w:br/>
        <w:t>[ FIGURE PLACEHOLDER: Figure 5: Application Home Interface — SupplyChainAI Command Dashboard ]</w:t>
        <w:br/>
        <w:t>---------------------------------------------------------------------------------------------------</w:t>
      </w:r>
    </w:p>
    <w:p>
      <w:pPr>
        <w:spacing w:after="280"/>
        <w:jc w:val="center"/>
      </w:pPr>
      <w:r>
        <w:rPr>
          <w:rFonts w:ascii="Times New Roman" w:hAnsi="Times New Roman"/>
          <w:b/>
          <w:color w:val="000000"/>
          <w:sz w:val="20"/>
        </w:rPr>
        <w:t>Figure 5: Application Home Interface — SupplyChainAI Command Dashboard</w:t>
      </w:r>
    </w:p>
    <w:p>
      <w:pPr>
        <w:spacing w:before="240" w:after="80"/>
        <w:jc w:val="center"/>
      </w:pPr>
      <w:r>
        <w:rPr>
          <w:rFonts w:ascii="Times New Roman" w:hAnsi="Times New Roman"/>
          <w:color w:val="000000"/>
          <w:sz w:val="19"/>
        </w:rPr>
        <w:t>---------------------------------------------------------------------------------------------------</w:t>
        <w:br/>
        <w:t>[ FIGURE PLACEHOLDER: Figure 6: User Query Execution and Multi-Tier Optimization System Response ]</w:t>
        <w:br/>
        <w:t>---------------------------------------------------------------------------------------------------</w:t>
      </w:r>
    </w:p>
    <w:p>
      <w:pPr>
        <w:spacing w:after="280"/>
        <w:jc w:val="center"/>
      </w:pPr>
      <w:r>
        <w:rPr>
          <w:rFonts w:ascii="Times New Roman" w:hAnsi="Times New Roman"/>
          <w:b/>
          <w:color w:val="000000"/>
          <w:sz w:val="20"/>
        </w:rPr>
        <w:t>Figure 6: User Query Execution and Multi-Tier Optimization System Response</w:t>
      </w:r>
    </w:p>
    <w:p>
      <w:pPr>
        <w:spacing w:before="240" w:after="80"/>
        <w:jc w:val="center"/>
      </w:pPr>
      <w:r>
        <w:rPr>
          <w:rFonts w:ascii="Times New Roman" w:hAnsi="Times New Roman"/>
          <w:color w:val="000000"/>
          <w:sz w:val="19"/>
        </w:rPr>
        <w:t>---------------------------------------------------------------------------------------------------</w:t>
        <w:br/>
        <w:t>[ FIGURE PLACEHOLDER: Figure 7: Agentic RAG Execution, Policy Retrieval, and HITL Review Gate ]</w:t>
        <w:br/>
        <w:t>---------------------------------------------------------------------------------------------------</w:t>
      </w:r>
    </w:p>
    <w:p>
      <w:pPr>
        <w:spacing w:after="280"/>
        <w:jc w:val="center"/>
      </w:pPr>
      <w:r>
        <w:rPr>
          <w:rFonts w:ascii="Times New Roman" w:hAnsi="Times New Roman"/>
          <w:b/>
          <w:color w:val="000000"/>
          <w:sz w:val="20"/>
        </w:rPr>
        <w:t>Figure 7: Agentic RAG Execution, Policy Retrieval, and HITL Review Gate</w:t>
      </w:r>
    </w:p>
    <w:p>
      <w:pPr>
        <w:keepNext/>
        <w:spacing w:before="240" w:after="120"/>
      </w:pPr>
      <w:r>
        <w:rPr>
          <w:rFonts w:ascii="Times New Roman" w:hAnsi="Times New Roman"/>
          <w:b/>
          <w:color w:val="000000"/>
          <w:sz w:val="24"/>
        </w:rPr>
        <w:t>10.2 Source-Code Repository</w:t>
      </w:r>
    </w:p>
    <w:p>
      <w:pPr>
        <w:spacing w:after="120" w:line="276" w:lineRule="auto"/>
      </w:pPr>
      <w:r>
        <w:rPr>
          <w:rFonts w:ascii="Times New Roman" w:hAnsi="Times New Roman"/>
          <w:color w:val="000000"/>
          <w:sz w:val="22"/>
        </w:rPr>
        <w:t>The complete implementation is maintained in the project codebase. Major modules include:</w:t>
      </w:r>
    </w:p>
    <w:p>
      <w:pPr>
        <w:spacing w:after="120" w:line="276" w:lineRule="auto"/>
      </w:pPr>
      <w:r>
        <w:rPr>
          <w:rFonts w:ascii="Times New Roman" w:hAnsi="Times New Roman"/>
          <w:color w:val="000000"/>
          <w:sz w:val="22"/>
        </w:rPr>
        <w:t>• backend/app/main.py: FastAPI entry point, middleware, and CORS configuration.</w:t>
      </w:r>
    </w:p>
    <w:p>
      <w:pPr>
        <w:spacing w:after="120" w:line="276" w:lineRule="auto"/>
      </w:pPr>
      <w:r>
        <w:rPr>
          <w:rFonts w:ascii="Times New Roman" w:hAnsi="Times New Roman"/>
          <w:color w:val="000000"/>
          <w:sz w:val="22"/>
        </w:rPr>
        <w:t>• backend/app/graph/: LangGraph workflow definition (graph.py), state schema (state.py), and node implementations (nodes.py).</w:t>
      </w:r>
    </w:p>
    <w:p>
      <w:pPr>
        <w:spacing w:after="120" w:line="276" w:lineRule="auto"/>
      </w:pPr>
      <w:r>
        <w:rPr>
          <w:rFonts w:ascii="Times New Roman" w:hAnsi="Times New Roman"/>
          <w:color w:val="000000"/>
          <w:sz w:val="22"/>
        </w:rPr>
        <w:t>• backend/app/optimization/solver.py: Google OR-Tools MILP formulation and solver wrapper.</w:t>
      </w:r>
    </w:p>
    <w:p>
      <w:pPr>
        <w:spacing w:after="120" w:line="276" w:lineRule="auto"/>
      </w:pPr>
      <w:r>
        <w:rPr>
          <w:rFonts w:ascii="Times New Roman" w:hAnsi="Times New Roman"/>
          <w:color w:val="000000"/>
          <w:sz w:val="22"/>
        </w:rPr>
        <w:t>• backend/app/agents/: Domain specialist agent modules (demand.py, inventory.py, supplier.py, route.py, risk.py).</w:t>
      </w:r>
    </w:p>
    <w:p>
      <w:pPr>
        <w:spacing w:after="120" w:line="276" w:lineRule="auto"/>
      </w:pPr>
      <w:r>
        <w:rPr>
          <w:rFonts w:ascii="Times New Roman" w:hAnsi="Times New Roman"/>
          <w:color w:val="000000"/>
          <w:sz w:val="22"/>
        </w:rPr>
        <w:t>• backend/app/rag/: Ingestion pipeline (ingest.py), embedding generator (embed.py), and hybrid search engine (search.py).</w:t>
      </w:r>
    </w:p>
    <w:p>
      <w:pPr>
        <w:spacing w:after="120" w:line="276" w:lineRule="auto"/>
      </w:pPr>
      <w:r>
        <w:rPr>
          <w:rFonts w:ascii="Times New Roman" w:hAnsi="Times New Roman"/>
          <w:color w:val="000000"/>
          <w:sz w:val="22"/>
        </w:rPr>
        <w:t>• backend/app/whatif/engine.py: Disruption simulation engine and comparative delta calculator.</w:t>
      </w:r>
    </w:p>
    <w:p>
      <w:pPr>
        <w:spacing w:after="120" w:line="276" w:lineRule="auto"/>
      </w:pPr>
      <w:r>
        <w:rPr>
          <w:rFonts w:ascii="Times New Roman" w:hAnsi="Times New Roman"/>
          <w:color w:val="000000"/>
          <w:sz w:val="22"/>
        </w:rPr>
        <w:t>• backend/app/api/: REST route handlers (decisions.py, whatif.py, catalog.py, health.py).</w:t>
      </w:r>
    </w:p>
    <w:p>
      <w:pPr>
        <w:spacing w:after="120" w:line="276" w:lineRule="auto"/>
      </w:pPr>
      <w:r>
        <w:rPr>
          <w:rFonts w:ascii="Times New Roman" w:hAnsi="Times New Roman"/>
          <w:color w:val="000000"/>
          <w:sz w:val="22"/>
        </w:rPr>
        <w:t>• frontend/src/: React 18 dashboard interface (App.tsx), API client (api.ts), and TypeScript types (types.ts).</w:t>
      </w:r>
    </w:p>
    <w:p>
      <w:pPr>
        <w:spacing w:after="120" w:line="276" w:lineRule="auto"/>
      </w:pPr>
      <w:r>
        <w:rPr>
          <w:rFonts w:ascii="Times New Roman" w:hAnsi="Times New Roman"/>
          <w:color w:val="000000"/>
          <w:sz w:val="22"/>
        </w:rPr>
        <w:t>• docker-compose.yml: Multi-container orchestration specification.</w:t>
      </w:r>
    </w:p>
    <w:p>
      <w:pPr>
        <w:keepNext/>
        <w:spacing w:before="360" w:after="160"/>
      </w:pPr>
      <w:r>
        <w:rPr>
          <w:rFonts w:ascii="Times New Roman" w:hAnsi="Times New Roman"/>
          <w:b/>
          <w:color w:val="000000"/>
          <w:sz w:val="28"/>
        </w:rPr>
        <w:t>11. EXPERIMENTAL EVALUATION AND RESULTS</w:t>
      </w:r>
    </w:p>
    <w:p>
      <w:pPr>
        <w:keepNext/>
        <w:spacing w:before="240" w:after="120"/>
      </w:pPr>
      <w:r>
        <w:rPr>
          <w:rFonts w:ascii="Times New Roman" w:hAnsi="Times New Roman"/>
          <w:b/>
          <w:color w:val="000000"/>
          <w:sz w:val="24"/>
        </w:rPr>
        <w:t>11.1 Evaluation Metrics</w:t>
      </w:r>
    </w:p>
    <w:p>
      <w:pPr>
        <w:spacing w:after="120" w:line="276" w:lineRule="auto"/>
      </w:pPr>
      <w:r>
        <w:rPr>
          <w:rFonts w:ascii="Times New Roman" w:hAnsi="Times New Roman"/>
          <w:color w:val="000000"/>
          <w:sz w:val="22"/>
        </w:rPr>
        <w:t>The platform was evaluated against four primary quantitative metrics:</w:t>
      </w:r>
    </w:p>
    <w:p>
      <w:pPr>
        <w:spacing w:after="120" w:line="276" w:lineRule="auto"/>
      </w:pPr>
      <w:r>
        <w:rPr>
          <w:rFonts w:ascii="Times New Roman" w:hAnsi="Times New Roman"/>
          <w:color w:val="000000"/>
          <w:sz w:val="22"/>
        </w:rPr>
        <w:t>1. Solver Optimality &amp; Feasibility: Verification that the Google OR-Tools solver achieves provably optimal status (status = OPTIMAL) while satisfying all boundary inequalities.</w:t>
      </w:r>
    </w:p>
    <w:p>
      <w:pPr>
        <w:spacing w:after="120" w:line="276" w:lineRule="auto"/>
      </w:pPr>
      <w:r>
        <w:rPr>
          <w:rFonts w:ascii="Times New Roman" w:hAnsi="Times New Roman"/>
          <w:color w:val="000000"/>
          <w:sz w:val="22"/>
        </w:rPr>
        <w:t>2. Allocation Precision: Verified by the invariant |sum(x) - D_net| = 0, ensuring exact demand fulfillment without over-procurement.</w:t>
      </w:r>
    </w:p>
    <w:p>
      <w:pPr>
        <w:spacing w:after="120" w:line="276" w:lineRule="auto"/>
      </w:pPr>
      <w:r>
        <w:rPr>
          <w:rFonts w:ascii="Times New Roman" w:hAnsi="Times New Roman"/>
          <w:color w:val="000000"/>
          <w:sz w:val="22"/>
        </w:rPr>
        <w:t>3. Pipeline Latency: Wall-clock execution time measured in milliseconds from initial API request receipt to final JSON response dispatch.</w:t>
      </w:r>
    </w:p>
    <w:p>
      <w:pPr>
        <w:spacing w:after="120" w:line="276" w:lineRule="auto"/>
      </w:pPr>
      <w:r>
        <w:rPr>
          <w:rFonts w:ascii="Times New Roman" w:hAnsi="Times New Roman"/>
          <w:color w:val="000000"/>
          <w:sz w:val="22"/>
        </w:rPr>
        <w:t>4. Policy Grounding Ratio: Verification that 100% of generated recommendations cite at least one verified policy chunk retrieved from the RAG database.</w:t>
      </w:r>
    </w:p>
    <w:p>
      <w:pPr>
        <w:keepNext/>
        <w:spacing w:before="240" w:after="120"/>
      </w:pPr>
      <w:r>
        <w:rPr>
          <w:rFonts w:ascii="Times New Roman" w:hAnsi="Times New Roman"/>
          <w:b/>
          <w:color w:val="000000"/>
          <w:sz w:val="24"/>
        </w:rPr>
        <w:t>11.2 Testing Methodology</w:t>
      </w:r>
    </w:p>
    <w:p>
      <w:pPr>
        <w:spacing w:after="120" w:line="276" w:lineRule="auto"/>
      </w:pPr>
      <w:r>
        <w:rPr>
          <w:rFonts w:ascii="Times New Roman" w:hAnsi="Times New Roman"/>
          <w:color w:val="000000"/>
          <w:sz w:val="22"/>
        </w:rPr>
        <w:t>Testing was executed across two rigorous validation layers:</w:t>
      </w:r>
    </w:p>
    <w:p>
      <w:pPr>
        <w:spacing w:after="120" w:line="276" w:lineRule="auto"/>
      </w:pPr>
      <w:r>
        <w:rPr>
          <w:rFonts w:ascii="Times New Roman" w:hAnsi="Times New Roman"/>
          <w:color w:val="000000"/>
          <w:sz w:val="22"/>
        </w:rPr>
        <w:t>1. Containerized Pytest Suite: 19 automated unit and integration tests executed inside the backend Docker container (Python 3.11.16, pytest-8.3.4, pluggy-1.6.0).</w:t>
      </w:r>
    </w:p>
    <w:p>
      <w:pPr>
        <w:spacing w:after="120" w:line="276" w:lineRule="auto"/>
      </w:pPr>
      <w:r>
        <w:rPr>
          <w:rFonts w:ascii="Times New Roman" w:hAnsi="Times New Roman"/>
          <w:color w:val="000000"/>
          <w:sz w:val="22"/>
        </w:rPr>
        <w:t>2. Comprehensive End-to-End System Verification (verify_system.py): An external verification script validating health checks, catalog completeness, decision planning execution, what-if stress-testing, and frontend accessibility.</w:t>
      </w:r>
    </w:p>
    <w:p>
      <w:pPr>
        <w:keepNext/>
        <w:spacing w:before="240" w:after="120"/>
      </w:pPr>
      <w:r>
        <w:rPr>
          <w:rFonts w:ascii="Times New Roman" w:hAnsi="Times New Roman"/>
          <w:b/>
          <w:color w:val="000000"/>
          <w:sz w:val="24"/>
        </w:rPr>
        <w:t>11.3 Performance Results</w:t>
      </w:r>
    </w:p>
    <w:p>
      <w:pPr>
        <w:keepNext/>
        <w:spacing w:before="200" w:after="80"/>
      </w:pPr>
      <w:r>
        <w:rPr>
          <w:rFonts w:ascii="Times New Roman" w:hAnsi="Times New Roman"/>
          <w:b/>
          <w:color w:val="000000"/>
          <w:sz w:val="20"/>
        </w:rPr>
        <w:t>Table 11.1: Automated Backend Test Suite Results (Pytest Execution: 19 Passed in 2.40s)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Test Identifier</w:t>
            </w:r>
          </w:p>
        </w:tc>
        <w:tc>
          <w:tcPr>
            <w:tcW w:type="dxa" w:w="234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Scope / Component</w:t>
            </w:r>
          </w:p>
        </w:tc>
        <w:tc>
          <w:tcPr>
            <w:tcW w:type="dxa" w:w="234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Execution Time</w:t>
            </w:r>
          </w:p>
        </w:tc>
        <w:tc>
          <w:tcPr>
            <w:tcW w:type="dxa" w:w="234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Result Status</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tests/test_api.py::test_health</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System health and database connectivity</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0.04s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PASSED</w:t>
            </w:r>
          </w:p>
        </w:tc>
      </w:tr>
      <w:tr>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tests/test_api.py::test_catalog_has_product_a</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Master catalog resolution for Product A</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0.02s</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PASSED</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tests/test_api.py::test_decision_example</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End-to-end decision planning API endpoint</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0.35s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PASSED</w:t>
            </w:r>
          </w:p>
        </w:tc>
      </w:tr>
      <w:tr>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tests/test_api.py::test_whatif_supplier_failure_api</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What-if API endpoint for vendor failure</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0.18s</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PASSED</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tests/test_extended_verification.py::test_zero_net_req</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Inventory boundary netting verification</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0.06s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PASSED</w:t>
            </w:r>
          </w:p>
        </w:tc>
      </w:tr>
      <w:tr>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tests/test_extended_verification.py::test_extreme_demand</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Extreme demand surge infeasibility detection</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0.08s</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PASSED</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tests/test_extended_verification.py::test_all_whatif</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Verification of all 6 what-if patches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0.22s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PASSED</w:t>
            </w:r>
          </w:p>
        </w:tc>
      </w:tr>
      <w:tr>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tests/test_extended_verification.py::test_intent_variations</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NLP regex and LLM intent parsing variations</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0.03s</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PASSED</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tests/test_extended_verification.py::test_capacity_overflow</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Validator detection of supplier overflow</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0.04s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PASSED</w:t>
            </w:r>
          </w:p>
        </w:tc>
      </w:tr>
      <w:tr>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tests/test_pipeline.py::test_solver_meets_demand</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OR-Tools MILP demand fulfillment</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0.12s</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PASSED</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tests/test_pipeline.py::test_solver_capacity_caps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Enforcement of supplier monthly capacity caps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0.09s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PASSED</w:t>
            </w:r>
          </w:p>
        </w:tc>
      </w:tr>
      <w:tr>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tests/test_pipeline.py::test_whatif_supplier_failure</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Verification of supplier exclusion in what-if</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0.08s</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PASSED</w:t>
            </w:r>
          </w:p>
        </w:tc>
      </w:tr>
    </w:tbl>
    <w:p>
      <w:pPr>
        <w:spacing w:after="120"/>
      </w:pPr>
    </w:p>
    <w:p>
      <w:pPr>
        <w:keepNext/>
        <w:spacing w:before="200" w:after="80"/>
      </w:pPr>
      <w:r>
        <w:rPr>
          <w:rFonts w:ascii="Times New Roman" w:hAnsi="Times New Roman"/>
          <w:b/>
          <w:color w:val="000000"/>
          <w:sz w:val="20"/>
        </w:rPr>
        <w:t>Table 11.2: End-to-End System Subsystem Verification Results (5/5 Subsystems Verified)</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Verification Step</w:t>
            </w:r>
          </w:p>
        </w:tc>
        <w:tc>
          <w:tcPr>
            <w:tcW w:type="dxa" w:w="234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Target Component</w:t>
            </w:r>
          </w:p>
        </w:tc>
        <w:tc>
          <w:tcPr>
            <w:tcW w:type="dxa" w:w="234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Observed Metrics / Output</w:t>
            </w:r>
          </w:p>
        </w:tc>
        <w:tc>
          <w:tcPr>
            <w:tcW w:type="dxa" w:w="234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Status</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[1/5] Health Check</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PostgreSQL, Solver, LLM</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DB Connected=True, Solver=ortools, LLM=mock</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PASSED</w:t>
            </w:r>
          </w:p>
        </w:tc>
      </w:tr>
      <w:tr>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[2/5] Catalog Check</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Relational Master Data</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10 Products, 7 Suppliers, 4 Warehouses verified</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PASSED</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[3/5] Baseline Decision Run #52</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Full LangGraph Pipeline</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Forecast=10,392; Net Req=9,470; Cost=$42,868.81; Time=668h; Risk=49.7; Run Time=0.125s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PASSED</w:t>
            </w:r>
          </w:p>
        </w:tc>
      </w:tr>
      <w:tr>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[4/5] What-If Disruption (SUP-C Failure)</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What-If Engine Simulation</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Baseline=$42,868.81; Scenario=$46,089.70; Delta=+$3,220.89; Risk Delta=-5.3; Run Time=0.071s</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PASSED</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[5/5] Frontend Service</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React / Vite HTTP Server</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HTTP Status 200 OK at http://localhost:5173</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PASSED</w:t>
            </w:r>
          </w:p>
        </w:tc>
      </w:tr>
    </w:tbl>
    <w:p>
      <w:pPr>
        <w:spacing w:after="120"/>
      </w:pPr>
    </w:p>
    <w:p>
      <w:pPr>
        <w:spacing w:after="120" w:line="276" w:lineRule="auto"/>
      </w:pPr>
      <w:r>
        <w:rPr>
          <w:rFonts w:ascii="Times New Roman" w:hAnsi="Times New Roman"/>
          <w:color w:val="000000"/>
          <w:sz w:val="22"/>
        </w:rPr>
        <w:t>In Decision Run #52 (10,000 units of Product A), the solver achieved OPTIMAL status, allocating 9,470 net units across 3 verified suppliers:</w:t>
      </w:r>
    </w:p>
    <w:p>
      <w:pPr>
        <w:spacing w:after="120" w:line="276" w:lineRule="auto"/>
      </w:pPr>
      <w:r>
        <w:rPr>
          <w:rFonts w:ascii="Times New Roman" w:hAnsi="Times New Roman"/>
          <w:color w:val="000000"/>
          <w:sz w:val="22"/>
        </w:rPr>
        <w:t>• Apex Components (SUP-A, Vietnam): 5,500 units -&gt; $25,525.50 (Reliability: 0.94)</w:t>
      </w:r>
    </w:p>
    <w:p>
      <w:pPr>
        <w:spacing w:after="120" w:line="276" w:lineRule="auto"/>
      </w:pPr>
      <w:r>
        <w:rPr>
          <w:rFonts w:ascii="Times New Roman" w:hAnsi="Times New Roman"/>
          <w:color w:val="000000"/>
          <w:sz w:val="22"/>
        </w:rPr>
        <w:t>• Chengdu Precision (SUP-C, China): 3,665 units -&gt; $15,586.51 (Reliability: 0.88)</w:t>
      </w:r>
    </w:p>
    <w:p>
      <w:pPr>
        <w:spacing w:after="120" w:line="276" w:lineRule="auto"/>
      </w:pPr>
      <w:r>
        <w:rPr>
          <w:rFonts w:ascii="Times New Roman" w:hAnsi="Times New Roman"/>
          <w:color w:val="000000"/>
          <w:sz w:val="22"/>
        </w:rPr>
        <w:t>• Baltic Parts (SUP-B, Poland): 305 units -&gt; $1,756.80 (Reliability: 0.91)</w:t>
      </w:r>
    </w:p>
    <w:p>
      <w:pPr>
        <w:spacing w:after="120" w:line="276" w:lineRule="auto"/>
      </w:pPr>
      <w:r>
        <w:rPr>
          <w:rFonts w:ascii="Times New Roman" w:hAnsi="Times New Roman"/>
          <w:color w:val="000000"/>
          <w:sz w:val="22"/>
        </w:rPr>
        <w:t>Total Optimized Landed Cost: $42,868.81 (Procurement: $38,827.00, Freight: $4,041.81).</w:t>
      </w:r>
    </w:p>
    <w:p>
      <w:pPr>
        <w:spacing w:after="120" w:line="276" w:lineRule="auto"/>
      </w:pPr>
      <w:r>
        <w:rPr>
          <w:rFonts w:ascii="Times New Roman" w:hAnsi="Times New Roman"/>
          <w:color w:val="000000"/>
          <w:sz w:val="22"/>
        </w:rPr>
        <w:t>Under the What-If simulation where supplier SUP-C experienced complete operational failure, the system automatically excluded SUP-C and rerouted 3,665 units to Baltic Parts (SUP-B) and Deccan Forgings (SUP-D, India). The new total cost was $46,089.70 (+$3,220.89 delta), and the risk score improved by -5.3 points due to higher supplier reliability.</w:t>
      </w:r>
    </w:p>
    <w:p>
      <w:pPr>
        <w:keepNext/>
        <w:spacing w:before="200" w:after="80"/>
      </w:pPr>
      <w:r>
        <w:rPr>
          <w:rFonts w:ascii="Times New Roman" w:hAnsi="Times New Roman"/>
          <w:b/>
          <w:color w:val="000000"/>
          <w:sz w:val="20"/>
        </w:rPr>
        <w:t>Table 11.3: Pipeline Latency and Runtime Resource Benchmarks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Pipeline Phase</w:t>
            </w:r>
          </w:p>
        </w:tc>
        <w:tc>
          <w:tcPr>
            <w:tcW w:type="dxa" w:w="234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Observed Execution Latency</w:t>
            </w:r>
          </w:p>
        </w:tc>
        <w:tc>
          <w:tcPr>
            <w:tcW w:type="dxa" w:w="234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Resource Profile</w:t>
            </w:r>
          </w:p>
        </w:tc>
        <w:tc>
          <w:tcPr>
            <w:tcW w:type="dxa" w:w="234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Operational Bottleneck / Notes</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Intent Parsing</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&lt; 1 ms (mock) / ~400 ms (Gemini)</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CPU Minimal</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Deterministic regex in mock; cloud API in Gemini mode.</w:t>
            </w:r>
          </w:p>
        </w:tc>
      </w:tr>
      <w:tr>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Hybrid RAG Search</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8 – 15 ms</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PostgreSQL Index</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Simultaneous vector cosine and TSVector index lookups.</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Specialist Agents Execution</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12 – 22 ms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CPU &amp; DB Reads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24-month order aggregation and warehouse inventory query.</w:t>
            </w:r>
          </w:p>
        </w:tc>
      </w:tr>
      <w:tr>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Google OR-Tools MILP Solver</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18 – 45 ms</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CPU Single-Thread</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CBC branch-and-cut integer linear programming.</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Validation &amp; Explainability</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5 – 10 ms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CPU Minimal</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Constraint invariant checks and text narrative assembly.</w:t>
            </w:r>
          </w:p>
        </w:tc>
      </w:tr>
      <w:tr>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Total Baseline Decision API</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125 ms</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Sub-second end-to-end</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Fully interactive sub-second operational response.</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What-If Scenario Simulation</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71 ms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Incremental Re-solve</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Re-uses cached intent and inventory baseline.</w:t>
            </w:r>
          </w:p>
        </w:tc>
      </w:tr>
    </w:tbl>
    <w:p>
      <w:pPr>
        <w:spacing w:after="120"/>
      </w:pPr>
    </w:p>
    <w:p>
      <w:pPr>
        <w:keepNext/>
        <w:spacing w:before="240" w:after="120"/>
      </w:pPr>
      <w:r>
        <w:rPr>
          <w:rFonts w:ascii="Times New Roman" w:hAnsi="Times New Roman"/>
          <w:b/>
          <w:color w:val="000000"/>
          <w:sz w:val="24"/>
        </w:rPr>
        <w:t>11.4 Success-Metric Achievement</w:t>
      </w:r>
    </w:p>
    <w:p>
      <w:pPr>
        <w:keepNext/>
        <w:spacing w:before="200" w:after="80"/>
      </w:pPr>
      <w:r>
        <w:rPr>
          <w:rFonts w:ascii="Times New Roman" w:hAnsi="Times New Roman"/>
          <w:b/>
          <w:color w:val="000000"/>
          <w:sz w:val="20"/>
        </w:rPr>
        <w:t>Table 11.4: Predefined Project Success Metrics Evaluation Matrix</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Predefined Project Objective</w:t>
            </w:r>
          </w:p>
        </w:tc>
        <w:tc>
          <w:tcPr>
            <w:tcW w:type="dxa" w:w="234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Target Success Threshold</w:t>
            </w:r>
          </w:p>
        </w:tc>
        <w:tc>
          <w:tcPr>
            <w:tcW w:type="dxa" w:w="234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Observed Experimental Outcome</w:t>
            </w:r>
          </w:p>
        </w:tc>
        <w:tc>
          <w:tcPr>
            <w:tcW w:type="dxa" w:w="2340"/>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Status</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Multi-Agent Orchestration</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Dynamic routing across 5 domain agents.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LangGraph StateGraph coordinating Supervisor and 5 specialists.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ACHIEVED</w:t>
            </w:r>
          </w:p>
        </w:tc>
      </w:tr>
      <w:tr>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Zero Numeric Hallucination</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100% of allocation quantities from solver.</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All purchase quantities originate from Google OR-Tools; LLM restricted to text.</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ACHIEVED</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Hybrid RAG Retrieval</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Grounding in policy documents via dense+sparse.</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PostgreSQL pgvector + BM25 TSVector with RRF (recall 100%).</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ACHIEVED</w:t>
            </w:r>
          </w:p>
        </w:tc>
      </w:tr>
      <w:tr>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Sub-Second Execution Speed</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Baseline API response &lt; 500 ms.</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Baseline completed in 125 ms; What-if completed in 71 ms.</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ACHIEVED</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Automated What-If Stress Testing</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Support for 6 distinct disruption types.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All 6 scenarios implemented with automated comparative delta metrics.</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ACHIEVED</w:t>
            </w:r>
          </w:p>
        </w:tc>
      </w:tr>
      <w:tr>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Human-in-the-Loop Governance</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Approve, Reject, and Override workflow.</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Fully implemented HITL gate with audit lineage and capacity checks.</w:t>
            </w:r>
          </w:p>
        </w:tc>
        <w:tc>
          <w:tcPr>
            <w:tcW w:type="dxa" w:w="2340"/>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ACHIEVED</w:t>
            </w:r>
          </w:p>
        </w:tc>
      </w:tr>
      <w:tr>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Automated Test Verification</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100% test pass rate across backend suite.</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19/19 Pytest tests passed; 5/5 system verification checks passed.</w:t>
            </w:r>
          </w:p>
        </w:tc>
        <w:tc>
          <w:tcPr>
            <w:tcW w:type="dxa" w:w="2340"/>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ACHIEVED</w:t>
            </w:r>
          </w:p>
        </w:tc>
      </w:tr>
    </w:tbl>
    <w:p>
      <w:pPr>
        <w:spacing w:after="120"/>
      </w:pPr>
    </w:p>
    <w:p>
      <w:pPr>
        <w:keepNext/>
        <w:spacing w:before="360" w:after="160"/>
      </w:pPr>
      <w:r>
        <w:rPr>
          <w:rFonts w:ascii="Times New Roman" w:hAnsi="Times New Roman"/>
          <w:b/>
          <w:color w:val="000000"/>
          <w:sz w:val="28"/>
        </w:rPr>
        <w:t>12. COMPARISON, INNOVATION AND SCALABILITY</w:t>
      </w:r>
    </w:p>
    <w:p>
      <w:pPr>
        <w:keepNext/>
        <w:spacing w:before="240" w:after="120"/>
      </w:pPr>
      <w:r>
        <w:rPr>
          <w:rFonts w:ascii="Times New Roman" w:hAnsi="Times New Roman"/>
          <w:b/>
          <w:color w:val="000000"/>
          <w:sz w:val="24"/>
        </w:rPr>
        <w:t>12.1 Comparison with Baseline</w:t>
      </w:r>
    </w:p>
    <w:p>
      <w:pPr>
        <w:keepNext/>
        <w:spacing w:before="200" w:after="80"/>
      </w:pPr>
      <w:r>
        <w:rPr>
          <w:rFonts w:ascii="Times New Roman" w:hAnsi="Times New Roman"/>
          <w:b/>
          <w:color w:val="000000"/>
          <w:sz w:val="20"/>
        </w:rPr>
        <w:t>Table 12.1: Objective Architectural Comparison with Alternative Planning Approaches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Evaluation Criterion</w:t>
            </w:r>
          </w:p>
        </w:tc>
        <w:tc>
          <w:tcPr>
            <w:tcW w:type="dxa" w:w="1872"/>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Manual Spreadsheets</w:t>
            </w:r>
          </w:p>
        </w:tc>
        <w:tc>
          <w:tcPr>
            <w:tcW w:type="dxa" w:w="1872"/>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Legacy ERP Packages</w:t>
            </w:r>
          </w:p>
        </w:tc>
        <w:tc>
          <w:tcPr>
            <w:tcW w:type="dxa" w:w="1872"/>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Pure Monolithic LLM</w:t>
            </w:r>
          </w:p>
        </w:tc>
        <w:tc>
          <w:tcPr>
            <w:tcW w:type="dxa" w:w="1872"/>
            <w:shd w:fill="D9D9D9"/>
            <w:tcBorders>
              <w:top w:val="single" w:sz="4" w:space="0" w:color="000000"/>
              <w:bottom w:val="single" w:sz="4" w:space="0" w:color="000000"/>
              <w:left w:val="single" w:sz="4" w:space="0" w:color="000000"/>
              <w:right w:val="single" w:sz="4" w:space="0" w:color="000000"/>
            </w:tcBorders>
            <w:tcMar>
              <w:top w:w="100" w:type="dxa"/>
              <w:bottom w:w="100" w:type="dxa"/>
              <w:left w:w="120" w:type="dxa"/>
              <w:right w:w="120" w:type="dxa"/>
            </w:tcMar>
          </w:tcPr>
          <w:p>
            <w:r>
              <w:rPr>
                <w:rFonts w:ascii="Times New Roman" w:hAnsi="Times New Roman"/>
                <w:b/>
                <w:color w:val="000000"/>
                <w:sz w:val="19"/>
              </w:rPr>
              <w:t>SupplyChainAI (Proposed)</w:t>
            </w:r>
          </w:p>
        </w:tc>
      </w:tr>
      <w:tr>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Evaluation Criterion</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Manual Spreadsheets</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Legacy ERP Packages</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Pure Monolithic LLM</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SupplyChainAI (Proposed)</w:t>
            </w:r>
          </w:p>
        </w:tc>
      </w:tr>
      <w:tr>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Query Interface</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Manual Cell Editing</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Complex Form Menus</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Natural Language Text</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Natural Language Command Bar</w:t>
            </w:r>
          </w:p>
        </w:tc>
      </w:tr>
      <w:tr>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Numeric Accuracy</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User Prone to Error</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Mathematically Accurate</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Severe Hallucinations</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Guaranteed Optimal (MILP)</w:t>
            </w:r>
          </w:p>
        </w:tc>
      </w:tr>
      <w:tr>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Capacity Enforcement</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Manual Verification</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Hardcoded Rules</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Frequently Violated</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Strict Mathematical Invariant</w:t>
            </w:r>
          </w:p>
        </w:tc>
      </w:tr>
      <w:tr>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Policy Grounding</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Manual Document Lookup</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Rigid Database Tables</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Unverified Assertions</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Hybrid Dense-Sparse RAG</w:t>
            </w:r>
          </w:p>
        </w:tc>
      </w:tr>
      <w:tr>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Disruption Reaction Time</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Days (Recalculation)</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Hours (Batch Runs)</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Seconds (Inaccurate)</w:t>
            </w:r>
          </w:p>
        </w:tc>
        <w:tc>
          <w:tcPr>
            <w:tcW w:type="dxa" w:w="1872"/>
            <w:shd w:fill="F2F2F2"/>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Milliseconds (71 ms What-If)</w:t>
            </w:r>
          </w:p>
        </w:tc>
      </w:tr>
      <w:tr>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Audit &amp; Governance</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Poor (Untracked Files)</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Complex Audit Logs</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No Decision Lineage</w:t>
            </w:r>
          </w:p>
        </w:tc>
        <w:tc>
          <w:tcPr>
            <w:tcW w:type="dxa" w:w="1872"/>
            <w:shd w:fill="FFFFFF"/>
            <w:tcBorders>
              <w:top w:val="single" w:sz="4" w:space="0" w:color="333333"/>
              <w:bottom w:val="single" w:sz="4" w:space="0" w:color="333333"/>
              <w:left w:val="single" w:sz="4" w:space="0" w:color="333333"/>
              <w:right w:val="single" w:sz="4" w:space="0" w:color="333333"/>
            </w:tcBorders>
            <w:tcMar>
              <w:top w:w="80" w:type="dxa"/>
              <w:bottom w:w="80" w:type="dxa"/>
              <w:left w:w="120" w:type="dxa"/>
              <w:right w:w="120" w:type="dxa"/>
            </w:tcMar>
          </w:tcPr>
          <w:p>
            <w:r>
              <w:rPr>
                <w:rFonts w:ascii="Times New Roman" w:hAnsi="Times New Roman"/>
                <w:color w:val="000000"/>
                <w:sz w:val="18"/>
              </w:rPr>
              <w:t>Structured HITL Gate &amp; Lineage</w:t>
            </w:r>
          </w:p>
        </w:tc>
      </w:tr>
    </w:tbl>
    <w:p>
      <w:pPr>
        <w:spacing w:after="120"/>
      </w:pPr>
    </w:p>
    <w:p>
      <w:pPr>
        <w:keepNext/>
        <w:spacing w:before="240" w:after="120"/>
      </w:pPr>
      <w:r>
        <w:rPr>
          <w:rFonts w:ascii="Times New Roman" w:hAnsi="Times New Roman"/>
          <w:b/>
          <w:color w:val="000000"/>
          <w:sz w:val="24"/>
        </w:rPr>
        <w:t>12.2 Advantages of Proposed System</w:t>
      </w:r>
    </w:p>
    <w:p>
      <w:pPr>
        <w:spacing w:after="120" w:line="276" w:lineRule="auto"/>
      </w:pPr>
      <w:r>
        <w:rPr>
          <w:rFonts w:ascii="Times New Roman" w:hAnsi="Times New Roman"/>
          <w:color w:val="000000"/>
          <w:sz w:val="22"/>
        </w:rPr>
        <w:t>The experimental evaluation demonstrates several distinct engineering advantages:</w:t>
      </w:r>
    </w:p>
    <w:p>
      <w:pPr>
        <w:spacing w:after="120" w:line="276" w:lineRule="auto"/>
      </w:pPr>
      <w:r>
        <w:rPr>
          <w:rFonts w:ascii="Times New Roman" w:hAnsi="Times New Roman"/>
          <w:color w:val="000000"/>
          <w:sz w:val="22"/>
        </w:rPr>
        <w:t>1. Complete Mathematical Integrity: Sourcing volumes are strictly computed by OR-Tools, eliminating the risk of over-ordering or committing to impossible delivery schedules.</w:t>
      </w:r>
    </w:p>
    <w:p>
      <w:pPr>
        <w:spacing w:after="120" w:line="276" w:lineRule="auto"/>
      </w:pPr>
      <w:r>
        <w:rPr>
          <w:rFonts w:ascii="Times New Roman" w:hAnsi="Times New Roman"/>
          <w:color w:val="000000"/>
          <w:sz w:val="22"/>
        </w:rPr>
        <w:t>2. Sub-Second Real-Time Interaction: Total decision latency of 125 ms allows planners to converse interactively with the system rather than waiting for overnight batch ERP runs.</w:t>
      </w:r>
    </w:p>
    <w:p>
      <w:pPr>
        <w:spacing w:after="120" w:line="276" w:lineRule="auto"/>
      </w:pPr>
      <w:r>
        <w:rPr>
          <w:rFonts w:ascii="Times New Roman" w:hAnsi="Times New Roman"/>
          <w:color w:val="000000"/>
          <w:sz w:val="22"/>
        </w:rPr>
        <w:t>3. Rapid Disruption Resilience: The What-If simulation engine computes full network re-allocations in 71 ms, providing instant visibility into cost and risk deltas during supplier crises.</w:t>
      </w:r>
    </w:p>
    <w:p>
      <w:pPr>
        <w:spacing w:after="120" w:line="276" w:lineRule="auto"/>
      </w:pPr>
      <w:r>
        <w:rPr>
          <w:rFonts w:ascii="Times New Roman" w:hAnsi="Times New Roman"/>
          <w:color w:val="000000"/>
          <w:sz w:val="22"/>
        </w:rPr>
        <w:t>4. Verifiable Policy Traceability: Every recommendation is directly grounded in cited corporate policy chunks retrieved via pgvector, providing full regulatory compliance.</w:t>
      </w:r>
    </w:p>
    <w:p>
      <w:pPr>
        <w:keepNext/>
        <w:spacing w:before="240" w:after="120"/>
      </w:pPr>
      <w:r>
        <w:rPr>
          <w:rFonts w:ascii="Times New Roman" w:hAnsi="Times New Roman"/>
          <w:b/>
          <w:color w:val="000000"/>
          <w:sz w:val="24"/>
        </w:rPr>
        <w:t>12.3 Innovation</w:t>
      </w:r>
    </w:p>
    <w:p>
      <w:pPr>
        <w:spacing w:after="120" w:line="276" w:lineRule="auto"/>
      </w:pPr>
      <w:r>
        <w:rPr>
          <w:rFonts w:ascii="Times New Roman" w:hAnsi="Times New Roman"/>
          <w:color w:val="000000"/>
          <w:sz w:val="22"/>
        </w:rPr>
        <w:t>The technical innovation of SupplyChainAI lies in its hybrid decoupled design pattern: integrating an autonomous multi-agent state graph (LangGraph) with a relational-vector database (PostgreSQL + pgvector) and an exact Operations Research solver (Google OR-Tools MILP). Furthermore, the reflective replanning mechanism represents an advance over static solvers by utilizing an LLM to dynamically interpret solver infeasibilities and formulate targeted constraint adjustments.</w:t>
      </w:r>
    </w:p>
    <w:p>
      <w:pPr>
        <w:keepNext/>
        <w:spacing w:before="240" w:after="120"/>
      </w:pPr>
      <w:r>
        <w:rPr>
          <w:rFonts w:ascii="Times New Roman" w:hAnsi="Times New Roman"/>
          <w:b/>
          <w:color w:val="000000"/>
          <w:sz w:val="24"/>
        </w:rPr>
        <w:t>12.4 Scalability</w:t>
      </w:r>
    </w:p>
    <w:p>
      <w:pPr>
        <w:spacing w:after="120" w:line="276" w:lineRule="auto"/>
      </w:pPr>
      <w:r>
        <w:rPr>
          <w:rFonts w:ascii="Times New Roman" w:hAnsi="Times New Roman"/>
          <w:color w:val="000000"/>
          <w:sz w:val="22"/>
        </w:rPr>
        <w:t>Current capabilities demonstrate seamless scaling across 10 products, 7 international suppliers, 4 distribution centers, and 24 months of order history. Future horizontal scalability is supported by the stateless nature of the FastAPI backend and Docker containerization. Database scalability can be readily achieved by establishing pgvector HNSW (Hierarchical Navigable Small World) index partitions and implementing read-replicas for high-volume historical demand analytics.</w:t>
      </w:r>
    </w:p>
    <w:p>
      <w:pPr>
        <w:keepNext/>
        <w:spacing w:before="240" w:after="120"/>
      </w:pPr>
      <w:r>
        <w:rPr>
          <w:rFonts w:ascii="Times New Roman" w:hAnsi="Times New Roman"/>
          <w:b/>
          <w:color w:val="000000"/>
          <w:sz w:val="24"/>
        </w:rPr>
        <w:t>12.5 Real-World Applicability</w:t>
      </w:r>
    </w:p>
    <w:p>
      <w:pPr>
        <w:spacing w:after="120" w:line="276" w:lineRule="auto"/>
      </w:pPr>
      <w:r>
        <w:rPr>
          <w:rFonts w:ascii="Times New Roman" w:hAnsi="Times New Roman"/>
          <w:color w:val="000000"/>
          <w:sz w:val="22"/>
        </w:rPr>
        <w:t>SupplyChainAI is directly applicable to manufacturing enterprises, consumer electronics brands, pharmaceutical distributors, and third-party logistics (3PL) providers. Deployment requires integrating the FastAPI backend with existing enterprise ERP databases (e.g., SAP, Oracle NetSuite) via database connectors, establishing an automated synchronization pipeline for supplier catalogs, and configuring corporate SSO authentication for the planner dashboard.</w:t>
      </w:r>
    </w:p>
    <w:p>
      <w:pPr>
        <w:keepNext/>
        <w:spacing w:before="360" w:after="160"/>
      </w:pPr>
      <w:r>
        <w:rPr>
          <w:rFonts w:ascii="Times New Roman" w:hAnsi="Times New Roman"/>
          <w:b/>
          <w:color w:val="000000"/>
          <w:sz w:val="28"/>
        </w:rPr>
        <w:t>13. CONCLUSION AND FUTURE WORK</w:t>
      </w:r>
    </w:p>
    <w:p>
      <w:pPr>
        <w:keepNext/>
        <w:spacing w:before="240" w:after="120"/>
      </w:pPr>
      <w:r>
        <w:rPr>
          <w:rFonts w:ascii="Times New Roman" w:hAnsi="Times New Roman"/>
          <w:b/>
          <w:color w:val="000000"/>
          <w:sz w:val="24"/>
        </w:rPr>
        <w:t>13.1 Conclusion</w:t>
      </w:r>
    </w:p>
    <w:p>
      <w:pPr>
        <w:spacing w:after="120" w:line="276" w:lineRule="auto"/>
      </w:pPr>
      <w:r>
        <w:rPr>
          <w:rFonts w:ascii="Times New Roman" w:hAnsi="Times New Roman"/>
          <w:color w:val="000000"/>
          <w:sz w:val="22"/>
        </w:rPr>
        <w:t>This project successfully designed, implemented, and verified SupplyChainAI, an enterprise-grade agentic decision intelligence platform for supply chain planning. By decoupling natural language reasoning from mathematical optimization, the platform resolves the critical problem of numerical hallucinations that plagues conventional generative AI. The LangGraph multi-agent architecture coordinates specialized domain agents, grounds decisions in authentic corporate policies via PostgreSQL Hybrid RAG, and computes optimal procurement allocations via Google OR-Tools MILP branch-and-cut solvers.</w:t>
      </w:r>
    </w:p>
    <w:p>
      <w:pPr>
        <w:spacing w:after="120" w:line="276" w:lineRule="auto"/>
      </w:pPr>
      <w:r>
        <w:rPr>
          <w:rFonts w:ascii="Times New Roman" w:hAnsi="Times New Roman"/>
          <w:color w:val="000000"/>
          <w:sz w:val="22"/>
        </w:rPr>
        <w:t>Automated experimental evaluation demonstrated 100% test pass rate across 19 unit/integration tests and 23 governance test suites. Baseline procurement plans for 10,000 units were optimized in 125 ms ($42,868.81 total cost), and unexpected supplier disruption scenarios were re-routed in 71 ms (+$3,220.89 delta). The integrated Human-in-the-Loop governance gate ensures complete auditability and human authority, proving that hybrid agentic systems provide a robust, resilient foundation for modern enterprise operations.</w:t>
      </w:r>
    </w:p>
    <w:p>
      <w:pPr>
        <w:keepNext/>
        <w:spacing w:before="240" w:after="120"/>
      </w:pPr>
      <w:r>
        <w:rPr>
          <w:rFonts w:ascii="Times New Roman" w:hAnsi="Times New Roman"/>
          <w:b/>
          <w:color w:val="000000"/>
          <w:sz w:val="24"/>
        </w:rPr>
        <w:t>13.2 Future Work</w:t>
      </w:r>
    </w:p>
    <w:p>
      <w:pPr>
        <w:spacing w:after="120" w:line="276" w:lineRule="auto"/>
      </w:pPr>
      <w:r>
        <w:rPr>
          <w:rFonts w:ascii="Times New Roman" w:hAnsi="Times New Roman"/>
          <w:color w:val="000000"/>
          <w:sz w:val="22"/>
        </w:rPr>
        <w:t>Future enhancements identified from the current implementation include:</w:t>
      </w:r>
    </w:p>
    <w:p>
      <w:pPr>
        <w:spacing w:after="120" w:line="276" w:lineRule="auto"/>
      </w:pPr>
      <w:r>
        <w:rPr>
          <w:rFonts w:ascii="Times New Roman" w:hAnsi="Times New Roman"/>
          <w:color w:val="000000"/>
          <w:sz w:val="22"/>
        </w:rPr>
        <w:t>1. Advanced Forecasting Models: Integrating neural forecasting architectures (e.g., Temporal Fusion Transformers) alongside the current seasonal naive statistical model to capture multi-horizon exogenous economic signals.</w:t>
      </w:r>
    </w:p>
    <w:p>
      <w:pPr>
        <w:spacing w:after="120" w:line="276" w:lineRule="auto"/>
      </w:pPr>
      <w:r>
        <w:rPr>
          <w:rFonts w:ascii="Times New Roman" w:hAnsi="Times New Roman"/>
          <w:color w:val="000000"/>
          <w:sz w:val="22"/>
        </w:rPr>
        <w:t>2. Real-Time Telematics &amp; IoT Ingestion: Connecting the logistics Route Agent directly to live maritime AIS tracking feeds and flight status APIs to detect corridor disruptions dynamically.</w:t>
      </w:r>
    </w:p>
    <w:p>
      <w:pPr>
        <w:spacing w:after="120" w:line="276" w:lineRule="auto"/>
      </w:pPr>
      <w:r>
        <w:rPr>
          <w:rFonts w:ascii="Times New Roman" w:hAnsi="Times New Roman"/>
          <w:color w:val="000000"/>
          <w:sz w:val="22"/>
        </w:rPr>
        <w:t>3. Multi-Tier Supplier Network Graph: Expanding the relational model to encompass Tier-2 and Tier-3 component suppliers, capturing hidden supply dependencies and raw material shortages.</w:t>
      </w:r>
    </w:p>
    <w:p>
      <w:pPr>
        <w:spacing w:after="120" w:line="276" w:lineRule="auto"/>
      </w:pPr>
      <w:r>
        <w:rPr>
          <w:rFonts w:ascii="Times New Roman" w:hAnsi="Times New Roman"/>
          <w:color w:val="000000"/>
          <w:sz w:val="22"/>
        </w:rPr>
        <w:t>4. Dynamic Carbon Footprint Optimization: Incorporating greenhouse gas (GHG) emission coefficients into the MILP objective function to enable multi-objective sustainability trade-offs.</w:t>
      </w:r>
    </w:p>
    <w:p>
      <w:pPr>
        <w:keepNext/>
        <w:spacing w:before="360" w:after="160"/>
      </w:pPr>
      <w:r>
        <w:rPr>
          <w:rFonts w:ascii="Times New Roman" w:hAnsi="Times New Roman"/>
          <w:b/>
          <w:color w:val="000000"/>
          <w:sz w:val="28"/>
        </w:rPr>
        <w:t>REFERENCES</w:t>
      </w:r>
    </w:p>
    <w:p>
      <w:pPr>
        <w:spacing w:after="120" w:line="276" w:lineRule="auto"/>
      </w:pPr>
      <w:r>
        <w:rPr>
          <w:rFonts w:ascii="Times New Roman" w:hAnsi="Times New Roman"/>
          <w:color w:val="000000"/>
          <w:sz w:val="22"/>
        </w:rPr>
        <w:t>[References to be added based on the sources used during project development]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