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cs="Arial" w:eastAsia="Arial" w:hAnsi="Arial"/>
                <w:lang w:val="en-US"/>
              </w:rPr>
              <w:t>10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cs="Arial" w:eastAsia="Arial" w:hAnsi="Arial"/>
                <w:lang w:val="en-US"/>
              </w:rPr>
              <w:t>March</w:t>
            </w:r>
            <w:r>
              <w:rPr>
                <w:rFonts w:ascii="Arial" w:cs="Arial" w:eastAsia="Arial" w:hAnsi="Arial"/>
              </w:rPr>
              <w:t xml:space="preserve">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cs="Arial" w:eastAsia="Arial" w:hAnsi="Arial"/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cs="Arial" w:eastAsia="Arial" w:hAnsi="Arial"/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4"/>
        <w:tblpPr w:leftFromText="180" w:rightFromText="180" w:topFromText="180" w:bottomFromText="180" w:vertAnchor="text" w:horzAnchor="text" w:tblpX="-360" w:tblpYSpec="inline"/>
        <w:tblW w:w="1506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cantSplit w:val="false"/>
          <w:trHeight w:val="1103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cantSplit w:val="false"/>
          <w:trHeight w:val="81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0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41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9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3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5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0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3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5"/>
        <w:tblpPr w:leftFromText="180" w:rightFromText="180" w:topFromText="180" w:bottomFromText="180" w:vertAnchor="text" w:horzAnchor="text" w:tblpX="270" w:tblpYSpec="inline"/>
        <w:tblW w:w="1444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297</Words>
  <Characters>1576</Characters>
  <Application>WPS Office</Application>
  <Paragraphs>161</Paragraphs>
  <CharactersWithSpaces>1751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SM-A346E</lastModifiedBy>
  <dcterms:modified xsi:type="dcterms:W3CDTF">2025-03-10T06:51:45Z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140eb17f8f44444887ffdf1c66ff33c2</vt:lpwstr>
  </property>
</Properties>
</file>