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Document Summarization: Extractive vs Abstractive Comparison</w:t>
      </w:r>
    </w:p>
    <w:p>
      <w:pPr>
        <w:pStyle w:val="Heading1"/>
      </w:pPr>
      <w:r>
        <w:t>1. Project Overview</w:t>
      </w:r>
    </w:p>
    <w:p>
      <w:r>
        <w:t>This report evaluates two AI-driven approaches to summarizing legal contracts from the Contract Understanding Atticus Dataset (CUAD v1). CUAD contains 510 commercial legal contracts with 13,000+ expert-labeled spans across 41 clause types (e.g., Confidentiality, Indemnification). The goal is to accelerate legal review while preserving critical clause content.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Extractive Summarization</w:t>
      </w:r>
    </w:p>
    <w:p>
      <w:r>
        <w:t>• Constructed pseudo-summaries by concatenating all human-labeled clause spans in document order.</w:t>
        <w:br/>
        <w:t>• 100% verbatim legal text — guarantees clause preservation.</w:t>
        <w:br/>
        <w:t>• Used as ground-truth reference for evaluation.</w:t>
      </w:r>
    </w:p>
    <w:p>
      <w:pPr>
        <w:pStyle w:val="Heading2"/>
      </w:pPr>
      <w:r>
        <w:t>2.2 Abstractive Summarization</w:t>
      </w:r>
    </w:p>
    <w:p>
      <w:r>
        <w:t>• Fine-tuned Facebook BART-large (seq2seq transformer) on CUAD contract-summary pairs.</w:t>
        <w:br/>
        <w:t>• Input: first 1024 tokens of contract (due to model limits).</w:t>
        <w:br/>
        <w:t>• Output: generated fluent, concise summaries (max 256 tokens).</w:t>
        <w:br/>
        <w:t>• Training: 2 epochs, batch size=8 (via gradient accumulation), learning rate=2e-5.</w:t>
      </w:r>
    </w:p>
    <w:p>
      <w:pPr>
        <w:pStyle w:val="Heading2"/>
      </w:pPr>
      <w:r>
        <w:t>2.3 Evaluation</w:t>
      </w:r>
    </w:p>
    <w:p>
      <w:r>
        <w:t>• Compared abstractive output against extractive summaries using ROUGE-1 and ROUGE-L.</w:t>
        <w:br/>
        <w:t>• Manual review of clause coverage and legal fidelity.</w:t>
        <w:br/>
        <w:t>• Sample: 5 contracts from validation set.</w:t>
      </w:r>
    </w:p>
    <w:p>
      <w:pPr>
        <w:pStyle w:val="Heading1"/>
      </w:pPr>
      <w:r>
        <w:t>3. Quantitative Results (ROUGE)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Contract ID</w:t>
            </w:r>
          </w:p>
        </w:tc>
        <w:tc>
          <w:tcPr>
            <w:tcW w:type="dxa" w:w="2880"/>
          </w:tcPr>
          <w:p>
            <w:r>
              <w:t>ROUGE-1 (F1)</w:t>
            </w:r>
          </w:p>
        </w:tc>
        <w:tc>
          <w:tcPr>
            <w:tcW w:type="dxa" w:w="2880"/>
          </w:tcPr>
          <w:p>
            <w:r>
              <w:t>ROUGE-L (F1)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0.339</w:t>
            </w:r>
          </w:p>
        </w:tc>
        <w:tc>
          <w:tcPr>
            <w:tcW w:type="dxa" w:w="2880"/>
          </w:tcPr>
          <w:p>
            <w:r>
              <w:t>0.272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0.559</w:t>
            </w:r>
          </w:p>
        </w:tc>
        <w:tc>
          <w:tcPr>
            <w:tcW w:type="dxa" w:w="2880"/>
          </w:tcPr>
          <w:p>
            <w:r>
              <w:t>0.444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0.245</w:t>
            </w:r>
          </w:p>
        </w:tc>
        <w:tc>
          <w:tcPr>
            <w:tcW w:type="dxa" w:w="2880"/>
          </w:tcPr>
          <w:p>
            <w:r>
              <w:t>0.158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0.137</w:t>
            </w:r>
          </w:p>
        </w:tc>
        <w:tc>
          <w:tcPr>
            <w:tcW w:type="dxa" w:w="2880"/>
          </w:tcPr>
          <w:p>
            <w:r>
              <w:t>0.104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0.121</w:t>
            </w:r>
          </w:p>
        </w:tc>
        <w:tc>
          <w:tcPr>
            <w:tcW w:type="dxa" w:w="2880"/>
          </w:tcPr>
          <w:p>
            <w:r>
              <w:t>0.102</w:t>
            </w:r>
          </w:p>
        </w:tc>
      </w:tr>
    </w:tbl>
    <w:p>
      <w:r>
        <w:br/>
        <w:t>*Note: Lower ROUGE scores reflect rephrasing and compression in abstractive outputs.*</w:t>
      </w:r>
    </w:p>
    <w:p>
      <w:pPr>
        <w:pStyle w:val="Heading1"/>
      </w:pPr>
      <w:r>
        <w:t>4. Qualitative Analysis</w:t>
      </w:r>
    </w:p>
    <w:p>
      <w:r>
        <w:t>• Contract #1 shows strong performance: abstractive summary captures key obligations in fluent language.</w:t>
        <w:br/>
        <w:t>• Contracts #3–#4 show significant divergence: model omits critical clauses (e.g., termination rights, liability caps).</w:t>
        <w:br/>
        <w:t>• Extractive summaries always retain full clause text — essential for legal defensibility.</w:t>
        <w:br/>
        <w:t>• Abstractive summaries are more readable but risk incomplete coverage.</w:t>
      </w:r>
    </w:p>
    <w:p>
      <w:pPr>
        <w:pStyle w:val="Heading1"/>
      </w:pPr>
      <w:r>
        <w:t>5. Recommendations</w:t>
      </w:r>
    </w:p>
    <w:p>
      <w:r>
        <w:t>For legal contract review, we recommend a HYBRID approach:</w:t>
        <w:br/>
        <w:br/>
        <w:t>✅ Use EXTRACTIVE summarization as the primary tool for clause discovery and due diligence.</w:t>
        <w:br/>
        <w:t>✅ Use ABSTRACTIVE summarization only for high-level overviews (e.g., executive briefing), with lawyer validation.</w:t>
        <w:br/>
        <w:br/>
        <w:t>Future work: improve long-context handling (e.g., using Longformer or chunk fusion) to capture full-document context.</w:t>
      </w:r>
    </w:p>
    <w:p>
      <w:r>
        <w:br w:type="page"/>
      </w:r>
    </w:p>
    <w:p>
      <w:pPr>
        <w:pStyle w:val="IntenseQuote"/>
      </w:pPr>
      <w:r>
        <w:t>Report generated automatically on December 7,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