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防火墙实验</w:t>
      </w:r>
    </w:p>
    <w:p>
      <w:pPr>
        <w:widowControl/>
        <w:spacing w:line="255" w:lineRule="atLeast"/>
        <w:jc w:val="left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b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【实验目的】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(1)过实验深入理解防火墙的功能和工作原理；</w:t>
      </w:r>
    </w:p>
    <w:p>
      <w:pPr>
        <w:widowControl/>
        <w:spacing w:line="255" w:lineRule="atLeast"/>
        <w:jc w:val="left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(2)通以“瑞星”防火墙为例熟悉配置个人防火墙；</w:t>
      </w:r>
    </w:p>
    <w:p>
      <w:pPr>
        <w:widowControl/>
        <w:spacing w:line="255" w:lineRule="atLeast"/>
        <w:jc w:val="left"/>
        <w:rPr>
          <w:rFonts w:ascii="Arial" w:hAnsi="Arial" w:eastAsia="宋体" w:cs="Arial"/>
          <w:b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b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【实验仪器】</w:t>
      </w:r>
    </w:p>
    <w:p>
      <w:pPr>
        <w:widowControl/>
        <w:spacing w:line="255" w:lineRule="atLeast"/>
        <w:jc w:val="left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针对“瑞星”个人防火墙在Windows 2000\2003\XP操作系统下，安装“瑞星”防火墙的计算机</w:t>
      </w: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b/>
          <w:bCs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【实验内容及步骤】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实验步骤一：瑞星个人防火墙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1. 对应用程序的安全设置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单击“瑞星”防火墙（如图7-5所示）右上方的“设置”按钮，将出现“瑞星个人防火墙设置”界面，此时可以设置应用程序访问网络的权限。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此界面单击“添加规则”按钮，在“增加应用程序规则”对话框（如图7-6所示）中选择需要设置的程序的名称。接下来可以设置网络连接的类型和相应类型的连接可以访问的端口，以不符合设置条件时的处理方式。其中，“通过TCP协议发送消息”是指可以通过TC协议连接外网，“提供TCP协议服务”是指打开TCP监听端口提供对外服务，允许外网计算机连接此端口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单击“确定”后，“应用程序访问网络权限设置”界面中会出现刚刚设置的应用程序的规则条目。在“应用程序访问网络权限设置”界面中添加了对应用程序处理的规则后，也可按此规则后面的“选项”或“删除”按钮，对此规则进行修改。在“应用程序访问网络权限设置”界面中添加的应用程序，防火墙允许其和外网的连接，未添加的应用程序，则不允许。 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4119880"/>
            <wp:effectExtent l="0" t="0" r="6985" b="1397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4119880"/>
            <wp:effectExtent l="0" t="0" r="6985" b="1397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2. 网络防护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【防护级别】设置防护级别以便保护电脑的安全；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【规则匹配顺序】默认访问规则优先。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 2.1 程序联网控制：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76825" cy="3314700"/>
            <wp:effectExtent l="0" t="0" r="9525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基本设置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 启用家长保护：勾选此项，防火墙将启用家长保护功能。如要关闭家长保护功能，取消勾选即可。复选框的选择，不需保存可立即生效。 只有在启用家长保护后，所有网站访问规则才能够生效。启用后，可进行设置，如图7-8所示：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29100" cy="1876425"/>
            <wp:effectExtent l="0" t="0" r="0" b="952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2.2 网络攻击拦截：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72075" cy="3305175"/>
            <wp:effectExtent l="0" t="0" r="9525" b="952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【自动屏蔽攻击来源】：时间自行设置；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【启用声音报警】：勾选此项，防火墙将启用此功能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2.3 恶意网址拦截：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33975" cy="3390900"/>
            <wp:effectExtent l="0" t="0" r="9525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【已保护的程序】项显示当前受保护的程序列表；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添加：单击【添加】后，从本地上导入需保护的程序，单击确定；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删除：选定要删除的程序，单击【删除】按钮，按【确定】删除。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搜索支持的浏览器: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相关设置：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网站黑白名单的设置同IP规则设置，见后。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排除程序，其【添加】和【删除】操作同上，如图7-11：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19475" cy="2162175"/>
            <wp:effectExtent l="0" t="0" r="9525" b="952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  代理服务器设置：点击【设置】，进入如图7-12：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57625" cy="2790825"/>
            <wp:effectExtent l="0" t="0" r="9525" b="9525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勾选【启用钓鱼网页扫描功能】、【启用搜索引擎搜索结果风险分析】，进行相应设置。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ARP 欺骗防御 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RP欺骗是通过发送虚假的ARP包给局域网内的其他计算机或网关，通过冒充别人的身份来欺骗局域网中的其他的计算机，使得其他的计算机无法正常通信，或者监听被欺骗者的通信内容。瑞星个人防火墙2008版针对这个问题增加了ARP欺骗防御功能，用户通过设置ARP规则保护计算机的正常通讯，设置界面如图7-13所示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86325" cy="3638550"/>
            <wp:effectExtent l="0" t="0" r="9525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防御方式：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【定时检查本机ARP缓存】：定时检查防火墙内的ARP缓存表和系统的ARP缓存表，将二者进行比较。默认每一分钟检查一次，用户也可以自己设置时间间隔；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【拒绝IP地址冲突攻击】：勾选此选项后，当防火墙侦测到局域网中的计算机的IP地址冲突时，会自动阻止所受的攻击并将所受攻击事件记录到日志中；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【禁止本机对外发送虚假ARP数据包】：勾选此项后，；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【发现可疑或欺骗ARP包时如何提示我】：用户可以选择【气泡通知】、【托盘动画】和【声音报警】三种方式，用户可以同时勾选这三个选项。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相关设置：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ARP 静态规则：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ARP静态规则里存储用户信任的计算机IP-MAC地址对应表（如图），如果有其他的计算机冒充该表内的计算机将被防火墙阻止，并报警提示用户，设置示图如图7-14。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90975" cy="2781300"/>
            <wp:effectExtent l="0" t="0" r="9525" b="0"/>
            <wp:docPr id="1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用户可以通过添加ARP静态规则来维护一个局域网内的各个计算机的IP地址和MAC地址对应表。这样就能发现某个MAC地址会冒用某个IP。具体操作如下：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单击页面中的【增加】按钮，进入【ARP静态规则】页面，如图7-15：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00500" cy="2800350"/>
            <wp:effectExtent l="0" t="0" r="0" b="0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输入计算机名称，输入想要确定的计算机IP地址，单击【自动获取】得到该计算机的MAC地址，最后单击【确定】完成。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2.5 对外攻击拦截，点击后，出现检测到的情况如图7-16所示：</w:t>
      </w: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86325" cy="3638550"/>
            <wp:effectExtent l="0" t="0" r="9525" b="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2.6 网络数据保护设置：点击后如图7-17所示：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14900" cy="3638550"/>
            <wp:effectExtent l="0" t="0" r="0" b="0"/>
            <wp:docPr id="1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1. 端口隐身：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启用端口隐身：启用该功能，勾选此项，防火墙将启用端口隐身。如要关闭该功能，取消勾选即可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【发现端口扫描时如何提示我】：用户可以选择【气泡通知】、【托盘动画】和【声音报警】三种方式，用户可以同时勾选这三个选项。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2. MSN聊天加密：可勾选【启用MSN聊天加密】，启用加密功能。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设置完后，点击【应用】后【确定即可】。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2.7 IP规则设置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62550" cy="3876675"/>
            <wp:effectExtent l="0" t="0" r="0" b="9525"/>
            <wp:docPr id="19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7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此处设置IP层的过滤规则。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需要注意的是，规则越多性能越低；不需要增加与应用相关的规则，系统在应用需要时打开端口；也不需要增加防范性规则，系统已经内置并且自动升级。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显示内容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列表中显示当前使用的IP规则，具体列出规则名称、状态、协议、对方端口、本地端口、是否报警等，规则按过滤顺序排序，打勾的项表示生效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相关操作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增加规则：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单击【增加】按钮 或 在右键菜单中选择【增加】，打开【添加IP规则】窗口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输入规则名称，并选择规则匹配成功后执行的动作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选择“规则应用于”和“如何处理触发本规则的IP包”选项，单击【下一步】按钮；设置通信的本地电脑地址与远程电脑地址，设置好后，单击【下一步】按钮；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之后进行协议、对方端口和本地端口的设置， 单击【下一步】按钮，选择匹配成功后的报警方式，分别为：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托盘动画：防火墙托盘图标变为</w:t>
      </w: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275" cy="295275"/>
            <wp:effectExtent l="0" t="0" r="9525" b="9525"/>
            <wp:docPr id="2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并且闪烁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气泡通知：通过气泡窗口通知用户，气泡窗口会自动消失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弹出窗口：通过弹出窗口通知用户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记录日志：是否记录日志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完成IP规则的添加设置。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编辑规则 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选中待修改的规则，规则加亮显示，在右键菜单中选择【编辑】，打开【IP规则设置】窗口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修改对应项目，基本内容与『增加』相同。单击【完成】完成修改，或单击【取消】放弃此次修改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您也可以双击对应项目打开【IP规则设置】窗口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删除规则：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选中待删除的规则，规则加亮显示，单击【删除】按钮 或 在右键菜单中选择【删除】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确认删除，选择规则时可配合【Ctrl】键与【Shift】键进行多选。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导入规则：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单击【导入】按钮，在弹出的文件选择窗口中选中规则文件(*.fwr)，再单击【打开】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如果列表中已有规则，导入时会询问是否删除现有规则，您可以选择【是】、【否】或【取消】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导出规则 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单击【导出】按钮，在弹出的保存窗口中填写文件名，再单击【保存】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如果您选择的文件已存在，导出时会询问是否覆盖  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（2）可信区：点击“IP规则设置”中的可信区“设置”，如图7-19所示：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6250" cy="3533775"/>
            <wp:effectExtent l="0" t="0" r="0" b="9525"/>
            <wp:docPr id="2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7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通过可信区的设置，可以把局域网和互联网区分对待。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在此处，您可以进行可信区列表和可信区服务的设置。 在可信区内指定局域网计算机的IP，默认对方计算机不在此区域。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如果您的计算机是直接连到互连网的(例如拨号上网)，就不要把IP加入可信区。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显示内容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列表中显示当前可信区中项目的名称、本地地址、对方地址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相关操作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增加可信区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单击【增加】按钮 或在右键菜单中选择【增加】，打开【可信区设置】窗口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输入名称、本地地址、对方地址，单击【确定】即可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【本地地址】为“指定地址”时，可以单击【浏览】在列表中选择一个本地地址。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编辑规则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选中待修改的规则，规则加亮显示，在右键菜单中选择【编辑】，打开【可信区设置】窗口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修改对应项目，单击【确定】完成修改，或单击【取消】放弃此次修改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您也可以双击对应项目打开【可信区设置】窗口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删除规则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选中待删除的规则，规则加亮显示，单击【删除】按钮 或 在右键菜单中选择【删除】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确认删除，您也可以选中项目按【Delete】键来删除规则。 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选择可信区服务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选中相应规则，在下方勾选服务名称选项：【允许Ping入/出（回显应答）】、【允许Ping入/出（请求回显）】、【LAN下放行对方敏感端口】、【LAN下放行敏感端口】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（1）黑名单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此处为禁止与本机通讯的计算机列表，例如：攻击本机的计算机可加入此区域 ，如图7-20：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67300" cy="3219450"/>
            <wp:effectExtent l="0" t="0" r="0" b="0"/>
            <wp:docPr id="2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7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显示内容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列表中显示当前黑名单中计算机的名称、地址、来源、生效时间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打勾的项表示生效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相关操作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1.增加规则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单击【增加】按钮 或 在右键菜单中选择【增加】，打开【增加黑名单】窗口，如图7-21所示：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90875" cy="2238375"/>
            <wp:effectExtent l="0" t="0" r="9525" b="9525"/>
            <wp:docPr id="2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7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输入名称、地址类型、地址/地址范围，单击【保存】即可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选中待修改的规则，规则加亮显示，在右键菜单中选择【编辑】，打开【编辑黑名单】窗口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修改对应项目，单击【确定】完成修改，或单击【取消】放弃此次修改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您也可以双击对应项目打开【编辑黑名单】窗口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3.删除规则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选中待删除的规则，规则加亮显示，单击【删除】按钮 或 在右键菜单中选择【删除】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您也可以选中项目按【Delete】键来删除规则。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选择规则时可配合【Ctrl】键与【Shift】键进行多选。</w:t>
      </w: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（2）白名单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此处为完全信任的计算机列表，列表中的计算机对本机有完全访问权限。例如：VPN服务器可加入此区域。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显示、操作同黑名单。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（3）端口开关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在此处您可以允许或禁止端口中的通讯，可简单开关本机与远程的端口。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显示内容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列表中显示当前端口规则中每一项的端口、动作、协议、计算机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打勾的项表示生效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相关操作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增加规则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单击【增加】按钮或在右键菜单中选择【增加】，打开【增加端口开关】窗口，如图7-22：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43300" cy="1962150"/>
            <wp:effectExtent l="0" t="0" r="0" b="0"/>
            <wp:docPr id="2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7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输入端口列表、协议类型、计算机、执行动作，单击【确定】即可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输入端口号时，多个端口以英文逗号分隔，如：2,4-8,10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编辑规则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选中待修改的规则，规则加亮显示，在右键菜单中选择【编辑】，打开【编辑端口开关】窗口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修改对应项目，单击【确定】完成修改，或单击【取消】放弃此次修改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您也可以双击对应项目打开【编辑端口开关】窗口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删除规则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选中待删除的规则，规则加亮显示，单击【删除】按钮 或 在右键菜单中选择【删除】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确认删除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您也可以选中项目按【Delete】键来删除规则。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高级设置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进入方法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打开防火墙主程序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在右上方依次选择【设置】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在左侧树形菜单中单击【选项】下的【高级设置】，如图7-23所示：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67300" cy="3400425"/>
            <wp:effectExtent l="0" t="0" r="0" b="9525"/>
            <wp:docPr id="25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7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设置项目：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显示信息：可以通过勾选“显示网页信息”和“显示登录图标”来设置。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日志：可设置“日志保留时间”，勾选“记录规则修改日志”和“记录系统动作日志”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软件安全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瑞星密码：“启用瑞星密码保护”若勾选此项，用以保护软件设置不被他人修改，可设置“使用验证码”和“使用密码”两种方式。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系统启动时账户模式：“管理员账户”和“普通账户”两个选项。如图7-24所示：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53000" cy="3876675"/>
            <wp:effectExtent l="0" t="0" r="0" b="9525"/>
            <wp:docPr id="26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8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“云安全”计划</w:t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通过勾选“加入瑞星‘云安全’计划”选项和填写邮箱地址选项设置，如图7-25所示：</w:t>
      </w:r>
    </w:p>
    <w:p>
      <w:pPr>
        <w:widowControl/>
        <w:spacing w:line="255" w:lineRule="atLeast"/>
        <w:jc w:val="center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24450" cy="3619500"/>
            <wp:effectExtent l="0" t="0" r="0" b="0"/>
            <wp:docPr id="2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8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5" w:lineRule="atLeast"/>
        <w:jc w:val="left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DE"/>
    <w:rsid w:val="00273F91"/>
    <w:rsid w:val="005B1710"/>
    <w:rsid w:val="005F1171"/>
    <w:rsid w:val="006A62DE"/>
    <w:rsid w:val="007F3A5E"/>
    <w:rsid w:val="00CA2180"/>
    <w:rsid w:val="00CA6E01"/>
    <w:rsid w:val="00D02BEB"/>
    <w:rsid w:val="00D45A1B"/>
    <w:rsid w:val="00EC16AE"/>
    <w:rsid w:val="00EC7A38"/>
    <w:rsid w:val="21397B78"/>
    <w:rsid w:val="76D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AE3FB5-5AE0-481E-982D-37BDB5402E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617</Words>
  <Characters>3517</Characters>
  <Lines>29</Lines>
  <Paragraphs>8</Paragraphs>
  <TotalTime>107</TotalTime>
  <ScaleCrop>false</ScaleCrop>
  <LinksUpToDate>false</LinksUpToDate>
  <CharactersWithSpaces>4126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2019-10-30T07:20:00Z</dcterms:created>
  <dc:creator>AutoBVT</dc:creator>
  <cp:lastModifiedBy>Administrator</cp:lastModifiedBy>
  <dcterms:modified xsi:type="dcterms:W3CDTF">2019-12-04T07:13:05Z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