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B31E" w14:textId="77777777" w:rsidR="000754A4" w:rsidRDefault="007A29AB">
      <w:pPr>
        <w:spacing w:line="480" w:lineRule="auto"/>
        <w:rPr>
          <w:b/>
          <w:sz w:val="28"/>
          <w:szCs w:val="28"/>
        </w:rPr>
      </w:pPr>
      <w:r>
        <w:rPr>
          <w:b/>
          <w:sz w:val="28"/>
          <w:szCs w:val="28"/>
        </w:rPr>
        <w:t>Supplementary Materials and Methods</w:t>
      </w:r>
    </w:p>
    <w:p w14:paraId="1D2B83FD" w14:textId="0A22A901" w:rsidR="000754A4" w:rsidRPr="00C04269" w:rsidRDefault="00C04269">
      <w:pPr>
        <w:spacing w:line="480" w:lineRule="auto"/>
        <w:rPr>
          <w:rFonts w:asciiTheme="majorBidi" w:hAnsiTheme="majorBidi" w:cstheme="majorBidi"/>
          <w:b/>
          <w:bCs/>
          <w:sz w:val="22"/>
          <w:szCs w:val="22"/>
        </w:rPr>
      </w:pPr>
      <w:r w:rsidRPr="00C04269">
        <w:rPr>
          <w:rFonts w:asciiTheme="majorBidi" w:hAnsiTheme="majorBidi" w:cstheme="majorBidi"/>
          <w:b/>
          <w:bCs/>
          <w:sz w:val="22"/>
          <w:szCs w:val="22"/>
        </w:rPr>
        <w:t>Differential expression analysis of cutaneous squamous cell carcinoma and basal cell carcinoma proteomic profiles sampled with e-biopsy</w:t>
      </w:r>
    </w:p>
    <w:p w14:paraId="2D3BF23A" w14:textId="77777777" w:rsidR="00C04269" w:rsidRDefault="00C04269">
      <w:pPr>
        <w:spacing w:line="480" w:lineRule="auto"/>
        <w:rPr>
          <w:b/>
        </w:rPr>
      </w:pPr>
    </w:p>
    <w:p w14:paraId="297342A0" w14:textId="77777777" w:rsidR="000754A4" w:rsidRDefault="007A29AB">
      <w:pPr>
        <w:spacing w:line="480" w:lineRule="auto"/>
        <w:rPr>
          <w:sz w:val="22"/>
          <w:szCs w:val="22"/>
        </w:rPr>
      </w:pPr>
      <w:r>
        <w:rPr>
          <w:sz w:val="22"/>
          <w:szCs w:val="22"/>
        </w:rPr>
        <w:t>Edward Vitkin, PhD</w:t>
      </w:r>
      <w:r>
        <w:rPr>
          <w:sz w:val="22"/>
          <w:szCs w:val="22"/>
          <w:vertAlign w:val="superscript"/>
        </w:rPr>
        <w:t>1,2*</w:t>
      </w:r>
      <w:r>
        <w:rPr>
          <w:sz w:val="22"/>
          <w:szCs w:val="22"/>
        </w:rPr>
        <w:t>, Julia Wise, BSc</w:t>
      </w:r>
      <w:r>
        <w:rPr>
          <w:sz w:val="22"/>
          <w:szCs w:val="22"/>
          <w:vertAlign w:val="superscript"/>
        </w:rPr>
        <w:t>1</w:t>
      </w:r>
      <w:r>
        <w:rPr>
          <w:sz w:val="22"/>
          <w:szCs w:val="22"/>
        </w:rPr>
        <w:t>, Ariel Berl, MD</w:t>
      </w:r>
      <w:r>
        <w:rPr>
          <w:sz w:val="22"/>
          <w:szCs w:val="22"/>
          <w:vertAlign w:val="superscript"/>
        </w:rPr>
        <w:t>3</w:t>
      </w:r>
      <w:r>
        <w:rPr>
          <w:sz w:val="22"/>
          <w:szCs w:val="22"/>
        </w:rPr>
        <w:t>, Ofir Shir-</w:t>
      </w:r>
      <w:proofErr w:type="spellStart"/>
      <w:r>
        <w:rPr>
          <w:sz w:val="22"/>
          <w:szCs w:val="22"/>
        </w:rPr>
        <w:t>az</w:t>
      </w:r>
      <w:proofErr w:type="spellEnd"/>
      <w:r>
        <w:rPr>
          <w:sz w:val="22"/>
          <w:szCs w:val="22"/>
        </w:rPr>
        <w:t>, MD</w:t>
      </w:r>
      <w:r>
        <w:rPr>
          <w:sz w:val="22"/>
          <w:szCs w:val="22"/>
          <w:vertAlign w:val="superscript"/>
        </w:rPr>
        <w:t>3</w:t>
      </w:r>
      <w:r>
        <w:rPr>
          <w:sz w:val="22"/>
          <w:szCs w:val="22"/>
        </w:rPr>
        <w:t>, Batel Gabay, BSc</w:t>
      </w:r>
      <w:r>
        <w:rPr>
          <w:sz w:val="22"/>
          <w:szCs w:val="22"/>
          <w:vertAlign w:val="superscript"/>
        </w:rPr>
        <w:t>1</w:t>
      </w:r>
      <w:r>
        <w:rPr>
          <w:sz w:val="22"/>
          <w:szCs w:val="22"/>
        </w:rPr>
        <w:t>, Amrita Singh, PhD</w:t>
      </w:r>
      <w:r>
        <w:rPr>
          <w:sz w:val="22"/>
          <w:szCs w:val="22"/>
          <w:vertAlign w:val="superscript"/>
        </w:rPr>
        <w:t>1</w:t>
      </w:r>
      <w:r>
        <w:rPr>
          <w:sz w:val="22"/>
          <w:szCs w:val="22"/>
        </w:rPr>
        <w:t>, Vladimir Kravtsov, MD</w:t>
      </w:r>
      <w:r>
        <w:rPr>
          <w:sz w:val="22"/>
          <w:szCs w:val="22"/>
          <w:vertAlign w:val="superscript"/>
        </w:rPr>
        <w:t>4</w:t>
      </w:r>
      <w:r>
        <w:rPr>
          <w:sz w:val="22"/>
          <w:szCs w:val="22"/>
        </w:rPr>
        <w:t xml:space="preserve">, Zohar </w:t>
      </w:r>
      <w:proofErr w:type="spellStart"/>
      <w:r>
        <w:rPr>
          <w:sz w:val="22"/>
          <w:szCs w:val="22"/>
        </w:rPr>
        <w:t>Yakhini</w:t>
      </w:r>
      <w:proofErr w:type="spellEnd"/>
      <w:r>
        <w:rPr>
          <w:sz w:val="22"/>
          <w:szCs w:val="22"/>
        </w:rPr>
        <w:t>, PhD</w:t>
      </w:r>
      <w:r>
        <w:rPr>
          <w:sz w:val="22"/>
          <w:szCs w:val="22"/>
          <w:vertAlign w:val="superscript"/>
        </w:rPr>
        <w:t>2,5</w:t>
      </w:r>
      <w:r>
        <w:rPr>
          <w:sz w:val="22"/>
          <w:szCs w:val="22"/>
        </w:rPr>
        <w:t>, Avshalom Shalom, MD</w:t>
      </w:r>
      <w:r>
        <w:rPr>
          <w:sz w:val="22"/>
          <w:szCs w:val="22"/>
          <w:vertAlign w:val="superscript"/>
        </w:rPr>
        <w:t>3</w:t>
      </w:r>
      <w:r>
        <w:rPr>
          <w:sz w:val="22"/>
          <w:szCs w:val="22"/>
        </w:rPr>
        <w:t>, Alexander Golberg, PhD</w:t>
      </w:r>
      <w:r>
        <w:rPr>
          <w:sz w:val="22"/>
          <w:szCs w:val="22"/>
          <w:vertAlign w:val="superscript"/>
        </w:rPr>
        <w:t>1</w:t>
      </w:r>
      <w:r>
        <w:rPr>
          <w:sz w:val="22"/>
          <w:szCs w:val="22"/>
        </w:rPr>
        <w:t>.</w:t>
      </w:r>
    </w:p>
    <w:p w14:paraId="45CFB311" w14:textId="77777777" w:rsidR="000754A4" w:rsidRDefault="000754A4">
      <w:pPr>
        <w:spacing w:line="480" w:lineRule="auto"/>
        <w:rPr>
          <w:sz w:val="22"/>
          <w:szCs w:val="22"/>
        </w:rPr>
      </w:pPr>
    </w:p>
    <w:p w14:paraId="4C155CD4" w14:textId="77777777" w:rsidR="000754A4" w:rsidRDefault="007A29AB">
      <w:pPr>
        <w:spacing w:line="480" w:lineRule="auto"/>
        <w:rPr>
          <w:sz w:val="22"/>
          <w:szCs w:val="22"/>
        </w:rPr>
      </w:pPr>
      <w:r>
        <w:rPr>
          <w:sz w:val="22"/>
          <w:szCs w:val="22"/>
          <w:vertAlign w:val="superscript"/>
        </w:rPr>
        <w:t xml:space="preserve">1 </w:t>
      </w:r>
      <w:r>
        <w:rPr>
          <w:sz w:val="22"/>
          <w:szCs w:val="22"/>
        </w:rPr>
        <w:t xml:space="preserve">Porter School of Environment and Earth Sciences. Tel Aviv University, Tel Aviv, Israel </w:t>
      </w:r>
    </w:p>
    <w:p w14:paraId="6A97200F" w14:textId="77777777" w:rsidR="000754A4" w:rsidRDefault="007A29AB">
      <w:pPr>
        <w:spacing w:line="480" w:lineRule="auto"/>
        <w:rPr>
          <w:sz w:val="22"/>
          <w:szCs w:val="22"/>
        </w:rPr>
      </w:pPr>
      <w:r>
        <w:rPr>
          <w:sz w:val="22"/>
          <w:szCs w:val="22"/>
          <w:vertAlign w:val="superscript"/>
        </w:rPr>
        <w:t>2</w:t>
      </w:r>
      <w:r>
        <w:rPr>
          <w:sz w:val="22"/>
          <w:szCs w:val="22"/>
        </w:rPr>
        <w:t>Arazi School of Computer Science, Reichman University, Herzliya, Israel</w:t>
      </w:r>
    </w:p>
    <w:p w14:paraId="42B5C0A2" w14:textId="77777777" w:rsidR="000754A4" w:rsidRDefault="007A29AB">
      <w:pPr>
        <w:spacing w:line="480" w:lineRule="auto"/>
        <w:ind w:left="142" w:hanging="142"/>
        <w:rPr>
          <w:sz w:val="22"/>
          <w:szCs w:val="22"/>
        </w:rPr>
      </w:pPr>
      <w:r>
        <w:rPr>
          <w:sz w:val="22"/>
          <w:szCs w:val="22"/>
          <w:vertAlign w:val="superscript"/>
        </w:rPr>
        <w:t xml:space="preserve">3 </w:t>
      </w:r>
      <w:r>
        <w:rPr>
          <w:sz w:val="22"/>
          <w:szCs w:val="22"/>
        </w:rPr>
        <w:t xml:space="preserve">Department of Plastic Surgery, Meir Medical Center, </w:t>
      </w:r>
      <w:proofErr w:type="spellStart"/>
      <w:r>
        <w:rPr>
          <w:sz w:val="22"/>
          <w:szCs w:val="22"/>
        </w:rPr>
        <w:t>Kfar</w:t>
      </w:r>
      <w:proofErr w:type="spellEnd"/>
      <w:r>
        <w:rPr>
          <w:sz w:val="22"/>
          <w:szCs w:val="22"/>
        </w:rPr>
        <w:t xml:space="preserve"> Sava, Israel.</w:t>
      </w:r>
    </w:p>
    <w:p w14:paraId="51ABD0E1" w14:textId="77777777" w:rsidR="000754A4" w:rsidRDefault="007A29AB">
      <w:pPr>
        <w:spacing w:line="480" w:lineRule="auto"/>
        <w:ind w:left="142" w:hanging="142"/>
        <w:rPr>
          <w:sz w:val="22"/>
          <w:szCs w:val="22"/>
        </w:rPr>
      </w:pPr>
      <w:r>
        <w:rPr>
          <w:sz w:val="22"/>
          <w:szCs w:val="22"/>
          <w:vertAlign w:val="superscript"/>
        </w:rPr>
        <w:t>4</w:t>
      </w:r>
      <w:r>
        <w:rPr>
          <w:sz w:val="22"/>
          <w:szCs w:val="22"/>
        </w:rPr>
        <w:t xml:space="preserve"> Department of Pathology, Meir Medical Center, </w:t>
      </w:r>
      <w:proofErr w:type="spellStart"/>
      <w:r>
        <w:rPr>
          <w:sz w:val="22"/>
          <w:szCs w:val="22"/>
        </w:rPr>
        <w:t>Kfar</w:t>
      </w:r>
      <w:proofErr w:type="spellEnd"/>
      <w:r>
        <w:rPr>
          <w:sz w:val="22"/>
          <w:szCs w:val="22"/>
        </w:rPr>
        <w:t xml:space="preserve"> Sava, Israel.</w:t>
      </w:r>
    </w:p>
    <w:p w14:paraId="47793343" w14:textId="77777777" w:rsidR="000754A4" w:rsidRDefault="007A29AB">
      <w:pPr>
        <w:spacing w:line="480" w:lineRule="auto"/>
        <w:ind w:left="142" w:hanging="142"/>
        <w:rPr>
          <w:sz w:val="22"/>
          <w:szCs w:val="22"/>
        </w:rPr>
      </w:pPr>
      <w:r>
        <w:rPr>
          <w:sz w:val="22"/>
          <w:szCs w:val="22"/>
          <w:vertAlign w:val="superscript"/>
        </w:rPr>
        <w:t>5</w:t>
      </w:r>
      <w:r>
        <w:rPr>
          <w:sz w:val="22"/>
          <w:szCs w:val="22"/>
        </w:rPr>
        <w:t xml:space="preserve"> Department of Computer Science, Technion - Israel Institute of Technology, Haifa, Israel</w:t>
      </w:r>
    </w:p>
    <w:p w14:paraId="0FB05DEB" w14:textId="77777777" w:rsidR="000754A4" w:rsidRDefault="000754A4">
      <w:pPr>
        <w:spacing w:after="160" w:line="259" w:lineRule="auto"/>
        <w:rPr>
          <w:b/>
          <w:sz w:val="22"/>
          <w:szCs w:val="22"/>
          <w:highlight w:val="white"/>
        </w:rPr>
      </w:pPr>
    </w:p>
    <w:p w14:paraId="7C0FCC45" w14:textId="77777777" w:rsidR="000754A4" w:rsidRDefault="000754A4">
      <w:pPr>
        <w:spacing w:after="160" w:line="259" w:lineRule="auto"/>
        <w:rPr>
          <w:b/>
          <w:sz w:val="22"/>
          <w:szCs w:val="22"/>
          <w:highlight w:val="white"/>
        </w:rPr>
      </w:pPr>
    </w:p>
    <w:p w14:paraId="051C7359" w14:textId="77777777" w:rsidR="000754A4" w:rsidRDefault="000754A4">
      <w:pPr>
        <w:spacing w:after="160" w:line="259" w:lineRule="auto"/>
        <w:rPr>
          <w:b/>
          <w:sz w:val="22"/>
          <w:szCs w:val="22"/>
          <w:highlight w:val="white"/>
        </w:rPr>
      </w:pPr>
    </w:p>
    <w:p w14:paraId="2F81CF9C" w14:textId="77777777" w:rsidR="000754A4" w:rsidRDefault="000754A4">
      <w:pPr>
        <w:spacing w:after="160" w:line="259" w:lineRule="auto"/>
        <w:rPr>
          <w:b/>
          <w:sz w:val="22"/>
          <w:szCs w:val="22"/>
          <w:highlight w:val="white"/>
        </w:rPr>
      </w:pPr>
    </w:p>
    <w:p w14:paraId="220668F1" w14:textId="77777777" w:rsidR="000754A4" w:rsidRDefault="000754A4">
      <w:pPr>
        <w:spacing w:after="160" w:line="259" w:lineRule="auto"/>
        <w:rPr>
          <w:b/>
          <w:sz w:val="22"/>
          <w:szCs w:val="22"/>
          <w:highlight w:val="white"/>
        </w:rPr>
      </w:pPr>
    </w:p>
    <w:p w14:paraId="6AF4B426" w14:textId="77777777" w:rsidR="000754A4" w:rsidRDefault="000754A4">
      <w:pPr>
        <w:spacing w:after="160" w:line="259" w:lineRule="auto"/>
        <w:rPr>
          <w:b/>
          <w:sz w:val="22"/>
          <w:szCs w:val="22"/>
          <w:highlight w:val="white"/>
        </w:rPr>
      </w:pPr>
    </w:p>
    <w:p w14:paraId="48B00466" w14:textId="77777777" w:rsidR="000754A4" w:rsidRDefault="000754A4">
      <w:pPr>
        <w:spacing w:after="160" w:line="259" w:lineRule="auto"/>
        <w:rPr>
          <w:b/>
          <w:sz w:val="22"/>
          <w:szCs w:val="22"/>
          <w:highlight w:val="white"/>
        </w:rPr>
      </w:pPr>
    </w:p>
    <w:p w14:paraId="23A59ACB" w14:textId="77777777" w:rsidR="000754A4" w:rsidRDefault="000754A4">
      <w:pPr>
        <w:spacing w:after="160" w:line="259" w:lineRule="auto"/>
        <w:rPr>
          <w:b/>
          <w:sz w:val="22"/>
          <w:szCs w:val="22"/>
          <w:highlight w:val="white"/>
        </w:rPr>
      </w:pPr>
    </w:p>
    <w:p w14:paraId="23301A24" w14:textId="77777777" w:rsidR="000754A4" w:rsidRDefault="000754A4">
      <w:pPr>
        <w:spacing w:after="160" w:line="259" w:lineRule="auto"/>
        <w:rPr>
          <w:b/>
          <w:sz w:val="22"/>
          <w:szCs w:val="22"/>
          <w:highlight w:val="white"/>
        </w:rPr>
      </w:pPr>
    </w:p>
    <w:p w14:paraId="076799FE" w14:textId="77777777" w:rsidR="000754A4" w:rsidRDefault="000754A4">
      <w:pPr>
        <w:spacing w:after="160" w:line="259" w:lineRule="auto"/>
        <w:rPr>
          <w:b/>
          <w:sz w:val="22"/>
          <w:szCs w:val="22"/>
          <w:highlight w:val="white"/>
        </w:rPr>
      </w:pPr>
    </w:p>
    <w:p w14:paraId="2C8B609E" w14:textId="77777777" w:rsidR="000754A4" w:rsidRDefault="000754A4">
      <w:pPr>
        <w:spacing w:after="160" w:line="259" w:lineRule="auto"/>
        <w:rPr>
          <w:b/>
          <w:sz w:val="22"/>
          <w:szCs w:val="22"/>
          <w:highlight w:val="white"/>
        </w:rPr>
      </w:pPr>
    </w:p>
    <w:p w14:paraId="7A0661D7" w14:textId="77777777" w:rsidR="000754A4" w:rsidRDefault="000754A4">
      <w:pPr>
        <w:spacing w:after="160" w:line="259" w:lineRule="auto"/>
        <w:rPr>
          <w:b/>
          <w:sz w:val="22"/>
          <w:szCs w:val="22"/>
          <w:highlight w:val="white"/>
        </w:rPr>
      </w:pPr>
    </w:p>
    <w:p w14:paraId="61E46A24" w14:textId="77777777" w:rsidR="000754A4" w:rsidRDefault="000754A4">
      <w:pPr>
        <w:spacing w:after="160" w:line="259" w:lineRule="auto"/>
        <w:rPr>
          <w:b/>
          <w:sz w:val="22"/>
          <w:szCs w:val="22"/>
          <w:highlight w:val="white"/>
        </w:rPr>
      </w:pPr>
    </w:p>
    <w:p w14:paraId="12C8DCCB" w14:textId="77777777" w:rsidR="000754A4" w:rsidRDefault="000754A4">
      <w:pPr>
        <w:spacing w:after="160" w:line="259" w:lineRule="auto"/>
        <w:rPr>
          <w:b/>
          <w:sz w:val="22"/>
          <w:szCs w:val="22"/>
          <w:highlight w:val="white"/>
        </w:rPr>
      </w:pPr>
    </w:p>
    <w:p w14:paraId="3ECB18EF" w14:textId="77777777" w:rsidR="000754A4" w:rsidRDefault="007A29AB">
      <w:pPr>
        <w:spacing w:after="160" w:line="259" w:lineRule="auto"/>
        <w:rPr>
          <w:b/>
          <w:sz w:val="22"/>
          <w:szCs w:val="22"/>
          <w:highlight w:val="white"/>
        </w:rPr>
      </w:pPr>
      <w:r>
        <w:rPr>
          <w:b/>
          <w:sz w:val="22"/>
          <w:szCs w:val="22"/>
          <w:highlight w:val="white"/>
        </w:rPr>
        <w:lastRenderedPageBreak/>
        <w:t xml:space="preserve">Proteins isolation from the e-biopsy sample. </w:t>
      </w:r>
    </w:p>
    <w:p w14:paraId="108863B7" w14:textId="77777777" w:rsidR="000754A4" w:rsidRDefault="000754A4">
      <w:pPr>
        <w:rPr>
          <w:b/>
          <w:sz w:val="22"/>
          <w:szCs w:val="22"/>
          <w:highlight w:val="white"/>
        </w:rPr>
      </w:pPr>
    </w:p>
    <w:p w14:paraId="5B66239E" w14:textId="77777777" w:rsidR="000754A4" w:rsidRDefault="007A29AB">
      <w:pPr>
        <w:spacing w:line="480" w:lineRule="auto"/>
        <w:jc w:val="both"/>
        <w:rPr>
          <w:sz w:val="22"/>
          <w:szCs w:val="22"/>
        </w:rPr>
      </w:pPr>
      <w:r>
        <w:rPr>
          <w:sz w:val="22"/>
          <w:szCs w:val="22"/>
        </w:rPr>
        <w:t xml:space="preserve">Proteins were isolated from the e-biopsy extract using the EZ- RNA II kit (Biological Industries, Beit </w:t>
      </w:r>
      <w:proofErr w:type="spellStart"/>
      <w:r>
        <w:rPr>
          <w:sz w:val="22"/>
          <w:szCs w:val="22"/>
        </w:rPr>
        <w:t>Haemek</w:t>
      </w:r>
      <w:proofErr w:type="spellEnd"/>
      <w:r>
        <w:rPr>
          <w:sz w:val="22"/>
          <w:szCs w:val="22"/>
        </w:rPr>
        <w:t xml:space="preserve"> Ltd). Homogenizing solutions were not used in the samples; phase separation solutions were directly added as follows: 0.2 ml of water-saturated phenol, and 0.045 ml of BCP. This step was followed by protein precipitation using isopropanol and wash using guanidine hydrochloride in 95% ethanol. Air-dried protein pellets were taken for proteomic analysis as described below. </w:t>
      </w:r>
    </w:p>
    <w:p w14:paraId="787150D1" w14:textId="77777777" w:rsidR="000754A4" w:rsidRDefault="007A29AB">
      <w:pPr>
        <w:rPr>
          <w:b/>
          <w:sz w:val="22"/>
          <w:szCs w:val="22"/>
          <w:highlight w:val="white"/>
        </w:rPr>
      </w:pPr>
      <w:r>
        <w:rPr>
          <w:b/>
          <w:sz w:val="22"/>
          <w:szCs w:val="22"/>
        </w:rPr>
        <w:t>Identifying and quantifying proteins with LC-MS/MS</w:t>
      </w:r>
    </w:p>
    <w:p w14:paraId="2E365BC3" w14:textId="77777777" w:rsidR="000754A4" w:rsidRDefault="000754A4">
      <w:pPr>
        <w:rPr>
          <w:b/>
          <w:sz w:val="22"/>
          <w:szCs w:val="22"/>
        </w:rPr>
      </w:pPr>
    </w:p>
    <w:p w14:paraId="766B08CD" w14:textId="77777777" w:rsidR="000754A4" w:rsidRDefault="007A29AB">
      <w:pPr>
        <w:rPr>
          <w:b/>
          <w:sz w:val="22"/>
          <w:szCs w:val="22"/>
        </w:rPr>
      </w:pPr>
      <w:r>
        <w:rPr>
          <w:b/>
          <w:sz w:val="22"/>
          <w:szCs w:val="22"/>
        </w:rPr>
        <w:t>Proteolysis</w:t>
      </w:r>
    </w:p>
    <w:p w14:paraId="033D8CD3" w14:textId="77777777" w:rsidR="000754A4" w:rsidRDefault="000754A4">
      <w:pPr>
        <w:rPr>
          <w:b/>
          <w:sz w:val="22"/>
          <w:szCs w:val="22"/>
        </w:rPr>
      </w:pPr>
    </w:p>
    <w:p w14:paraId="6B5020F0" w14:textId="77777777" w:rsidR="000754A4" w:rsidRDefault="007A29AB">
      <w:pPr>
        <w:pBdr>
          <w:top w:val="nil"/>
          <w:left w:val="nil"/>
          <w:bottom w:val="nil"/>
          <w:right w:val="nil"/>
          <w:between w:val="nil"/>
        </w:pBdr>
        <w:spacing w:line="480" w:lineRule="auto"/>
        <w:jc w:val="both"/>
        <w:rPr>
          <w:color w:val="000000"/>
          <w:sz w:val="22"/>
          <w:szCs w:val="22"/>
        </w:rPr>
      </w:pPr>
      <w:r>
        <w:rPr>
          <w:color w:val="000000"/>
          <w:sz w:val="22"/>
          <w:szCs w:val="22"/>
        </w:rPr>
        <w:t>The samples were brought to 8M urea, 400mM ammonium bicarbonate, 10mM DTT, vortexed, sonicated for 5' at 90% with 10-10 cycles, and centrifuged. The protein amount was estimated using Bradford readings. 20ug protein from each sample was reduced 60ºC for 30 min, modified with 37.5mM iodoacetamide in 400mM ammonium bicarbonate (in the dark, room temperature for 30 min) and digested in 2M Urea, 100mM ammonium bicarbonate with modified trypsin (Promega) at a 1:50 enzyme-to-substrate ratio, overnight at 37</w:t>
      </w:r>
      <w:r>
        <w:rPr>
          <w:color w:val="000000"/>
          <w:sz w:val="22"/>
          <w:szCs w:val="22"/>
          <w:vertAlign w:val="superscript"/>
        </w:rPr>
        <w:t>o</w:t>
      </w:r>
      <w:r>
        <w:rPr>
          <w:color w:val="000000"/>
          <w:sz w:val="22"/>
          <w:szCs w:val="22"/>
        </w:rPr>
        <w:t>C. Additional second digestion with trypsin was done for 4 hours at 37</w:t>
      </w:r>
      <w:r>
        <w:rPr>
          <w:color w:val="000000"/>
          <w:sz w:val="22"/>
          <w:szCs w:val="22"/>
          <w:vertAlign w:val="superscript"/>
        </w:rPr>
        <w:t>o</w:t>
      </w:r>
      <w:r>
        <w:rPr>
          <w:color w:val="000000"/>
          <w:sz w:val="22"/>
          <w:szCs w:val="22"/>
        </w:rPr>
        <w:t>C.</w:t>
      </w:r>
    </w:p>
    <w:p w14:paraId="7C0C906C" w14:textId="77777777" w:rsidR="000754A4" w:rsidRDefault="000754A4">
      <w:pPr>
        <w:rPr>
          <w:b/>
          <w:sz w:val="22"/>
          <w:szCs w:val="22"/>
        </w:rPr>
      </w:pPr>
    </w:p>
    <w:p w14:paraId="090D6C1C" w14:textId="77777777" w:rsidR="000754A4" w:rsidRDefault="007A29AB">
      <w:pPr>
        <w:rPr>
          <w:b/>
          <w:sz w:val="22"/>
          <w:szCs w:val="22"/>
          <w:highlight w:val="white"/>
        </w:rPr>
      </w:pPr>
      <w:r>
        <w:rPr>
          <w:b/>
          <w:sz w:val="22"/>
          <w:szCs w:val="22"/>
        </w:rPr>
        <w:t>Mass spectrometry analysis</w:t>
      </w:r>
    </w:p>
    <w:p w14:paraId="62F91ECC" w14:textId="77777777" w:rsidR="000754A4" w:rsidRDefault="000754A4">
      <w:pPr>
        <w:rPr>
          <w:b/>
          <w:sz w:val="22"/>
          <w:szCs w:val="22"/>
          <w:highlight w:val="white"/>
        </w:rPr>
      </w:pPr>
    </w:p>
    <w:p w14:paraId="0A1F73E5" w14:textId="77777777" w:rsidR="000754A4" w:rsidRDefault="007A29AB">
      <w:pPr>
        <w:pBdr>
          <w:top w:val="nil"/>
          <w:left w:val="nil"/>
          <w:bottom w:val="nil"/>
          <w:right w:val="nil"/>
          <w:between w:val="nil"/>
        </w:pBdr>
        <w:spacing w:line="480" w:lineRule="auto"/>
        <w:ind w:right="28"/>
        <w:rPr>
          <w:color w:val="000000"/>
          <w:sz w:val="22"/>
          <w:szCs w:val="22"/>
        </w:rPr>
      </w:pPr>
      <w:r>
        <w:rPr>
          <w:color w:val="000000"/>
          <w:sz w:val="22"/>
          <w:szCs w:val="22"/>
        </w:rPr>
        <w:t xml:space="preserve">The tryptic peptides were desalted using C18 tips (Harvard </w:t>
      </w:r>
      <w:proofErr w:type="spellStart"/>
      <w:r>
        <w:rPr>
          <w:color w:val="000000"/>
          <w:sz w:val="22"/>
          <w:szCs w:val="22"/>
        </w:rPr>
        <w:t>Apparatus,MA</w:t>
      </w:r>
      <w:proofErr w:type="spellEnd"/>
      <w:r>
        <w:rPr>
          <w:color w:val="000000"/>
          <w:sz w:val="22"/>
          <w:szCs w:val="22"/>
        </w:rPr>
        <w:t>), dried, and re-suspended in</w:t>
      </w:r>
      <w:r>
        <w:rPr>
          <w:b/>
          <w:color w:val="000000"/>
          <w:sz w:val="22"/>
          <w:szCs w:val="22"/>
        </w:rPr>
        <w:t xml:space="preserve"> </w:t>
      </w:r>
      <w:r>
        <w:rPr>
          <w:color w:val="000000"/>
          <w:sz w:val="22"/>
          <w:szCs w:val="22"/>
        </w:rPr>
        <w:t>0.1% formic acid.</w:t>
      </w:r>
      <w:r>
        <w:rPr>
          <w:b/>
          <w:color w:val="000000"/>
          <w:sz w:val="22"/>
          <w:szCs w:val="22"/>
        </w:rPr>
        <w:t xml:space="preserve"> </w:t>
      </w:r>
      <w:r>
        <w:rPr>
          <w:color w:val="000000"/>
          <w:sz w:val="22"/>
          <w:szCs w:val="22"/>
        </w:rPr>
        <w:t xml:space="preserve">The peptides were resolved by reverse-phase chromatography on 0.075 X 180-mm fused silica capillaries (J&amp;W) packed with </w:t>
      </w:r>
      <w:proofErr w:type="spellStart"/>
      <w:r>
        <w:rPr>
          <w:color w:val="000000"/>
          <w:sz w:val="22"/>
          <w:szCs w:val="22"/>
        </w:rPr>
        <w:t>Reprosil</w:t>
      </w:r>
      <w:proofErr w:type="spellEnd"/>
      <w:r>
        <w:rPr>
          <w:color w:val="000000"/>
          <w:sz w:val="22"/>
          <w:szCs w:val="22"/>
        </w:rPr>
        <w:t xml:space="preserve"> reversed-phase material (Dr. Maisch GmbH, Germany). The peptides were eluted with a linear 180-minute gradient of 5 to 28%, 15 minutes gradient of 28 to 95%, and 25 minutes at 95% acetonitrile with 0.1% formic acid in water at flow rates of 0.15 </w:t>
      </w:r>
      <w:proofErr w:type="spellStart"/>
      <w:r>
        <w:rPr>
          <w:color w:val="000000"/>
          <w:sz w:val="22"/>
          <w:szCs w:val="22"/>
        </w:rPr>
        <w:t>μl</w:t>
      </w:r>
      <w:proofErr w:type="spellEnd"/>
      <w:r>
        <w:rPr>
          <w:color w:val="000000"/>
          <w:sz w:val="22"/>
          <w:szCs w:val="22"/>
        </w:rPr>
        <w:t>/min. Mass spectrometry was performed using Q-</w:t>
      </w:r>
      <w:proofErr w:type="spellStart"/>
      <w:r>
        <w:rPr>
          <w:color w:val="000000"/>
          <w:sz w:val="22"/>
          <w:szCs w:val="22"/>
        </w:rPr>
        <w:t>Exactive</w:t>
      </w:r>
      <w:proofErr w:type="spellEnd"/>
      <w:r>
        <w:rPr>
          <w:color w:val="000000"/>
          <w:sz w:val="22"/>
          <w:szCs w:val="22"/>
        </w:rPr>
        <w:t xml:space="preserve"> Plus mass spectrometer (Thermo Fischer Scientific, CA) in a positive mode using a repetitively full MS scan followed by collision-induced dissociation (HCD) of the 10 most dominant ions selected from the first MS scan.</w:t>
      </w:r>
      <w:r>
        <w:rPr>
          <w:b/>
          <w:color w:val="000000"/>
          <w:sz w:val="22"/>
          <w:szCs w:val="22"/>
        </w:rPr>
        <w:t xml:space="preserve"> </w:t>
      </w:r>
      <w:r>
        <w:rPr>
          <w:color w:val="000000"/>
          <w:sz w:val="22"/>
          <w:szCs w:val="22"/>
        </w:rPr>
        <w:t xml:space="preserve">The mass spectrometry data from all the biological repeats were analyzed using the </w:t>
      </w:r>
      <w:proofErr w:type="spellStart"/>
      <w:r>
        <w:rPr>
          <w:color w:val="000000"/>
          <w:sz w:val="22"/>
          <w:szCs w:val="22"/>
        </w:rPr>
        <w:t>MaxQuant</w:t>
      </w:r>
      <w:proofErr w:type="spellEnd"/>
      <w:r>
        <w:rPr>
          <w:color w:val="000000"/>
          <w:sz w:val="22"/>
          <w:szCs w:val="22"/>
        </w:rPr>
        <w:t xml:space="preserve"> software 1.5.2.8 vs. the human proteome from the </w:t>
      </w:r>
      <w:proofErr w:type="spellStart"/>
      <w:r>
        <w:rPr>
          <w:color w:val="000000"/>
          <w:sz w:val="22"/>
          <w:szCs w:val="22"/>
        </w:rPr>
        <w:t>UniProt</w:t>
      </w:r>
      <w:proofErr w:type="spellEnd"/>
      <w:r>
        <w:rPr>
          <w:color w:val="000000"/>
          <w:sz w:val="22"/>
          <w:szCs w:val="22"/>
        </w:rPr>
        <w:t xml:space="preserve"> database with 1% FDR. The data were quantified by label-free analysis using </w:t>
      </w:r>
      <w:r>
        <w:rPr>
          <w:color w:val="000000"/>
          <w:sz w:val="22"/>
          <w:szCs w:val="22"/>
        </w:rPr>
        <w:lastRenderedPageBreak/>
        <w:t>the same software, based on extracted ion currents (XICs) of peptides enabling quantitation from each LC/MS/MS run for each peptide identified in any of the experiments.</w:t>
      </w:r>
    </w:p>
    <w:p w14:paraId="014336E9" w14:textId="77777777" w:rsidR="000754A4" w:rsidRDefault="000754A4">
      <w:pPr>
        <w:pBdr>
          <w:top w:val="nil"/>
          <w:left w:val="nil"/>
          <w:bottom w:val="nil"/>
          <w:right w:val="nil"/>
          <w:between w:val="nil"/>
        </w:pBdr>
        <w:spacing w:line="480" w:lineRule="auto"/>
        <w:ind w:right="28"/>
        <w:rPr>
          <w:b/>
          <w:color w:val="000000"/>
          <w:sz w:val="22"/>
          <w:szCs w:val="22"/>
        </w:rPr>
      </w:pPr>
    </w:p>
    <w:p w14:paraId="0A9E2A4A" w14:textId="77777777" w:rsidR="000754A4" w:rsidRDefault="007A29A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b/>
        </w:rPr>
      </w:pPr>
      <w:r>
        <w:rPr>
          <w:b/>
        </w:rPr>
        <w:t>N</w:t>
      </w:r>
      <w:r>
        <w:rPr>
          <w:b/>
          <w:color w:val="000000"/>
        </w:rPr>
        <w:t>umerical simulations of electric fields distribution in the skin tissue and electric field-induced thermal effects.</w:t>
      </w:r>
    </w:p>
    <w:p w14:paraId="70C921B6" w14:textId="77777777" w:rsidR="000754A4" w:rsidRDefault="007A29A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sz w:val="22"/>
          <w:szCs w:val="22"/>
        </w:rPr>
      </w:pPr>
      <w:r>
        <w:rPr>
          <w:sz w:val="22"/>
          <w:szCs w:val="22"/>
        </w:rPr>
        <w:t xml:space="preserve">To model the distribution of the electric fields in the skin with tumors during e-biopsy, we used the finite elements method (FEM), which allows us to find an approximate solution in complex geometries for solving the Laplace differentiation equation with boundary conditions defined by the applied voltage. Numerical solutions for a Laplace equation that result in the electric field distribution in the brain and brain melanoma models were performed in </w:t>
      </w:r>
      <w:proofErr w:type="spellStart"/>
      <w:r>
        <w:rPr>
          <w:sz w:val="22"/>
          <w:szCs w:val="22"/>
        </w:rPr>
        <w:t>QuickField</w:t>
      </w:r>
      <w:proofErr w:type="spellEnd"/>
      <w:r>
        <w:rPr>
          <w:sz w:val="22"/>
          <w:szCs w:val="22"/>
        </w:rPr>
        <w:t xml:space="preserve"> (Terra Analysis, Denmark). The electric and thermal properties of tissues used to appear in </w:t>
      </w:r>
      <w:r>
        <w:rPr>
          <w:b/>
          <w:sz w:val="22"/>
          <w:szCs w:val="22"/>
        </w:rPr>
        <w:t xml:space="preserve">Table S1. </w:t>
      </w:r>
      <w:r>
        <w:rPr>
          <w:sz w:val="22"/>
          <w:szCs w:val="22"/>
        </w:rPr>
        <w:t xml:space="preserve">The model files with full solutions appear online at the following link: </w:t>
      </w:r>
      <w:hyperlink r:id="rId6">
        <w:r>
          <w:rPr>
            <w:color w:val="0563C1"/>
            <w:sz w:val="22"/>
            <w:szCs w:val="22"/>
            <w:u w:val="single"/>
          </w:rPr>
          <w:t>https://github.com/GolbergLab/BCCvsSCC.git</w:t>
        </w:r>
      </w:hyperlink>
    </w:p>
    <w:p w14:paraId="6F1F3DBC" w14:textId="77777777" w:rsidR="000754A4" w:rsidRDefault="000754A4">
      <w:pPr>
        <w:spacing w:line="480" w:lineRule="auto"/>
        <w:rPr>
          <w:sz w:val="22"/>
          <w:szCs w:val="22"/>
        </w:rPr>
      </w:pPr>
    </w:p>
    <w:p w14:paraId="1C904C36" w14:textId="665BA80A" w:rsidR="000754A4" w:rsidRDefault="007A29AB">
      <w:pPr>
        <w:spacing w:line="480" w:lineRule="auto"/>
        <w:rPr>
          <w:sz w:val="22"/>
          <w:szCs w:val="22"/>
        </w:rPr>
      </w:pPr>
      <w:r>
        <w:rPr>
          <w:sz w:val="22"/>
          <w:szCs w:val="22"/>
        </w:rPr>
        <w:t xml:space="preserve">The model constitutes of a 2D mesh, in a plane-parallel mode and the problem type is direct current (DC) conduction. A general carcinoma lesion </w:t>
      </w:r>
      <w:r>
        <w:rPr>
          <w:rFonts w:asciiTheme="majorBidi" w:hAnsiTheme="majorBidi" w:cstheme="majorBidi"/>
          <w:sz w:val="22"/>
          <w:szCs w:val="22"/>
        </w:rPr>
        <w:t>(the electrical</w:t>
      </w:r>
      <w:sdt>
        <w:sdtPr>
          <w:rPr>
            <w:rFonts w:asciiTheme="majorBidi" w:hAnsiTheme="majorBidi" w:cstheme="majorBidi"/>
            <w:color w:val="000000"/>
            <w:sz w:val="22"/>
            <w:szCs w:val="22"/>
            <w:vertAlign w:val="superscript"/>
          </w:rPr>
          <w:tag w:val="MENDELEY_CITATION_v3_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"/>
          <w:id w:val="-2072728100"/>
          <w:placeholder>
            <w:docPart w:val="062648FFF048AC4EBDA949C87DE4DA84"/>
          </w:placeholder>
        </w:sdtPr>
        <w:sdtContent>
          <w:r w:rsidRPr="007A29AB">
            <w:rPr>
              <w:rFonts w:asciiTheme="majorBidi" w:hAnsiTheme="majorBidi" w:cstheme="majorBidi"/>
              <w:color w:val="000000"/>
              <w:sz w:val="22"/>
              <w:szCs w:val="22"/>
              <w:vertAlign w:val="superscript"/>
            </w:rPr>
            <w:t>1,2</w:t>
          </w:r>
        </w:sdtContent>
      </w:sdt>
      <w:r>
        <w:rPr>
          <w:rFonts w:asciiTheme="majorBidi" w:hAnsiTheme="majorBidi" w:cstheme="majorBidi"/>
          <w:sz w:val="22"/>
          <w:szCs w:val="22"/>
        </w:rPr>
        <w:t xml:space="preserve"> and thermal</w:t>
      </w:r>
      <w:sdt>
        <w:sdtPr>
          <w:rPr>
            <w:rFonts w:asciiTheme="majorBidi" w:hAnsiTheme="majorBidi" w:cstheme="majorBidi"/>
            <w:color w:val="000000"/>
            <w:sz w:val="22"/>
            <w:szCs w:val="22"/>
            <w:vertAlign w:val="superscript"/>
          </w:rPr>
          <w:tag w:val="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"/>
          <w:id w:val="2030290544"/>
          <w:placeholder>
            <w:docPart w:val="062648FFF048AC4EBDA949C87DE4DA84"/>
          </w:placeholder>
        </w:sdtPr>
        <w:sdtContent>
          <w:r w:rsidRPr="007A29AB">
            <w:rPr>
              <w:rFonts w:asciiTheme="majorBidi" w:hAnsiTheme="majorBidi" w:cstheme="majorBidi"/>
              <w:color w:val="000000"/>
              <w:sz w:val="22"/>
              <w:szCs w:val="22"/>
              <w:vertAlign w:val="superscript"/>
            </w:rPr>
            <w:t>3–5</w:t>
          </w:r>
        </w:sdtContent>
      </w:sdt>
      <w:r>
        <w:rPr>
          <w:rFonts w:asciiTheme="majorBidi" w:hAnsiTheme="majorBidi" w:cstheme="majorBidi"/>
          <w:sz w:val="22"/>
          <w:szCs w:val="22"/>
        </w:rPr>
        <w:t xml:space="preserve"> properties of BCC and </w:t>
      </w:r>
      <w:proofErr w:type="spellStart"/>
      <w:r>
        <w:rPr>
          <w:rFonts w:asciiTheme="majorBidi" w:hAnsiTheme="majorBidi" w:cstheme="majorBidi"/>
          <w:sz w:val="22"/>
          <w:szCs w:val="22"/>
        </w:rPr>
        <w:t>cSCC</w:t>
      </w:r>
      <w:proofErr w:type="spellEnd"/>
      <w:r>
        <w:rPr>
          <w:rFonts w:asciiTheme="majorBidi" w:hAnsiTheme="majorBidi" w:cstheme="majorBidi"/>
          <w:sz w:val="22"/>
          <w:szCs w:val="22"/>
        </w:rPr>
        <w:t xml:space="preserve"> are similar) </w:t>
      </w:r>
      <w:r>
        <w:rPr>
          <w:sz w:val="22"/>
          <w:szCs w:val="22"/>
        </w:rPr>
        <w:t xml:space="preserve"> was modelled as a 2D rectangle with 20mm length, 2mm infiltration depth, and surrounded with a healthy skin strap of 5mm length from both sides of the lesion. Needle electrode with radius of 0.3mm is positioned 10mm from the ground electrode and it penetrates the skin 1mm into the lesion. Ground electrode is placed without skin penetration on the lesion surface area, with 3mm radius. </w:t>
      </w:r>
    </w:p>
    <w:p w14:paraId="66C87148" w14:textId="77777777" w:rsidR="000754A4" w:rsidRDefault="000754A4">
      <w:pPr>
        <w:spacing w:line="480" w:lineRule="auto"/>
        <w:rPr>
          <w:sz w:val="22"/>
          <w:szCs w:val="22"/>
        </w:rPr>
      </w:pPr>
    </w:p>
    <w:p w14:paraId="32AEC3CE" w14:textId="3B8B0AA6" w:rsidR="000754A4" w:rsidRDefault="007A29AB">
      <w:pPr>
        <w:spacing w:line="480" w:lineRule="auto"/>
        <w:rPr>
          <w:sz w:val="22"/>
          <w:szCs w:val="22"/>
        </w:rPr>
      </w:pPr>
      <w:r>
        <w:rPr>
          <w:sz w:val="22"/>
          <w:szCs w:val="22"/>
          <w:highlight w:val="white"/>
        </w:rPr>
        <w:t xml:space="preserve">Electric field distribution is mainly determined by the electroporation protocol, such as pulse parameters, electrode configuration and physical features of the tissue. </w:t>
      </w:r>
      <w:r>
        <w:rPr>
          <w:sz w:val="22"/>
          <w:szCs w:val="22"/>
        </w:rPr>
        <w:t>For simplicity, each layer in this model is assumed to have homogeneous and isotropic properties,</w:t>
      </w:r>
      <w:r>
        <w:rPr>
          <w:color w:val="FF0000"/>
          <w:sz w:val="22"/>
          <w:szCs w:val="22"/>
        </w:rPr>
        <w:t xml:space="preserve"> </w:t>
      </w:r>
      <w:r>
        <w:rPr>
          <w:sz w:val="22"/>
          <w:szCs w:val="22"/>
        </w:rPr>
        <w:t xml:space="preserve">taking into consideration the complexity of the skin layers as the stratum corneum, epidermis and dermis, all with </w:t>
      </w:r>
      <w:r>
        <w:rPr>
          <w:color w:val="333333"/>
          <w:sz w:val="22"/>
          <w:szCs w:val="22"/>
        </w:rPr>
        <w:t>anisotropic</w:t>
      </w:r>
      <w:r>
        <w:rPr>
          <w:sz w:val="22"/>
          <w:szCs w:val="22"/>
        </w:rPr>
        <w:t xml:space="preserve"> </w:t>
      </w:r>
      <w:r>
        <w:rPr>
          <w:color w:val="333333"/>
          <w:sz w:val="22"/>
          <w:szCs w:val="22"/>
        </w:rPr>
        <w:t xml:space="preserve">dielectric </w:t>
      </w:r>
      <w:r w:rsidRPr="008A4821">
        <w:rPr>
          <w:rFonts w:asciiTheme="majorBidi" w:hAnsiTheme="majorBidi" w:cstheme="majorBidi"/>
          <w:color w:val="333333"/>
          <w:sz w:val="22"/>
          <w:szCs w:val="22"/>
        </w:rPr>
        <w:t>properties</w:t>
      </w:r>
      <w:sdt>
        <w:sdtPr>
          <w:rPr>
            <w:rFonts w:asciiTheme="majorBidi" w:hAnsiTheme="majorBidi" w:cstheme="majorBidi"/>
            <w:color w:val="000000"/>
            <w:sz w:val="22"/>
            <w:szCs w:val="22"/>
            <w:vertAlign w:val="superscript"/>
          </w:rPr>
          <w:tag w:val="MENDELEY_CITATION_v3_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"/>
          <w:id w:val="1206294186"/>
          <w:placeholder>
            <w:docPart w:val="4588124BA68963418AD0E00DF368D725"/>
          </w:placeholder>
        </w:sdtPr>
        <w:sdtContent>
          <w:r w:rsidRPr="007A29AB">
            <w:rPr>
              <w:rFonts w:asciiTheme="majorBidi" w:hAnsiTheme="majorBidi" w:cstheme="majorBidi"/>
              <w:color w:val="000000"/>
              <w:sz w:val="22"/>
              <w:szCs w:val="22"/>
              <w:vertAlign w:val="superscript"/>
            </w:rPr>
            <w:t>6</w:t>
          </w:r>
        </w:sdtContent>
      </w:sdt>
      <w:r>
        <w:rPr>
          <w:sz w:val="22"/>
          <w:szCs w:val="22"/>
        </w:rPr>
        <w:t>, including lesion, that paved its way through skin layers, infiltrating fat layer.</w:t>
      </w:r>
    </w:p>
    <w:p w14:paraId="759A77D8" w14:textId="77777777" w:rsidR="000754A4" w:rsidRDefault="000754A4">
      <w:pPr>
        <w:spacing w:line="480" w:lineRule="auto"/>
        <w:rPr>
          <w:sz w:val="22"/>
          <w:szCs w:val="22"/>
        </w:rPr>
      </w:pPr>
    </w:p>
    <w:p w14:paraId="41F49AA5" w14:textId="77777777" w:rsidR="000754A4" w:rsidRDefault="000754A4">
      <w:pPr>
        <w:spacing w:line="480" w:lineRule="auto"/>
        <w:rPr>
          <w:sz w:val="22"/>
          <w:szCs w:val="22"/>
        </w:rPr>
      </w:pPr>
    </w:p>
    <w:p w14:paraId="00025C8D" w14:textId="6880EBE6" w:rsidR="007A29AB" w:rsidRPr="000105CC" w:rsidRDefault="007A29AB" w:rsidP="007A29AB">
      <w:pPr>
        <w:spacing w:line="480" w:lineRule="auto"/>
        <w:rPr>
          <w:rFonts w:asciiTheme="majorBidi" w:hAnsiTheme="majorBidi" w:cstheme="majorBidi"/>
          <w:sz w:val="22"/>
          <w:szCs w:val="22"/>
        </w:rPr>
      </w:pPr>
      <w:r w:rsidRPr="000105CC">
        <w:rPr>
          <w:rFonts w:asciiTheme="majorBidi" w:hAnsiTheme="majorBidi" w:cstheme="majorBidi"/>
          <w:sz w:val="22"/>
          <w:szCs w:val="22"/>
        </w:rPr>
        <w:t>We assume the thermal properties of the skin didn't change after electroporation</w:t>
      </w:r>
      <w:sdt>
        <w:sdtPr>
          <w:rPr>
            <w:rFonts w:asciiTheme="majorBidi" w:hAnsiTheme="majorBidi" w:cstheme="majorBidi"/>
            <w:color w:val="000000"/>
            <w:sz w:val="22"/>
            <w:szCs w:val="22"/>
            <w:vertAlign w:val="superscript"/>
          </w:rPr>
          <w:tag w:val="MENDELEY_CITATION_v3_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"/>
          <w:id w:val="1071319833"/>
          <w:placeholder>
            <w:docPart w:val="1DDCFFC4DB289B41A6830706442053D6"/>
          </w:placeholder>
        </w:sdtPr>
        <w:sdtContent>
          <w:r w:rsidRPr="007A29AB">
            <w:rPr>
              <w:rFonts w:asciiTheme="majorBidi" w:hAnsiTheme="majorBidi" w:cstheme="majorBidi"/>
              <w:color w:val="000000"/>
              <w:sz w:val="22"/>
              <w:szCs w:val="22"/>
              <w:vertAlign w:val="superscript"/>
            </w:rPr>
            <w:t>7</w:t>
          </w:r>
        </w:sdtContent>
      </w:sdt>
      <w:r w:rsidRPr="000105CC">
        <w:rPr>
          <w:rFonts w:asciiTheme="majorBidi" w:hAnsiTheme="majorBidi" w:cstheme="majorBidi"/>
          <w:sz w:val="22"/>
          <w:szCs w:val="22"/>
        </w:rPr>
        <w:t xml:space="preserve">, while the electric conductivity after electroporation increased </w:t>
      </w:r>
      <w:sdt>
        <w:sdtPr>
          <w:rPr>
            <w:rFonts w:asciiTheme="majorBidi" w:hAnsiTheme="majorBidi" w:cstheme="majorBidi"/>
            <w:color w:val="000000"/>
            <w:sz w:val="22"/>
            <w:szCs w:val="22"/>
            <w:vertAlign w:val="superscript"/>
          </w:rPr>
          <w:tag w:val="MENDELEY_CITATION_v3_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"/>
          <w:id w:val="42111466"/>
          <w:placeholder>
            <w:docPart w:val="1DDCFFC4DB289B41A6830706442053D6"/>
          </w:placeholder>
        </w:sdtPr>
        <w:sdtContent>
          <w:r w:rsidRPr="007A29AB">
            <w:rPr>
              <w:rFonts w:asciiTheme="majorBidi" w:hAnsiTheme="majorBidi" w:cstheme="majorBidi"/>
              <w:color w:val="000000"/>
              <w:sz w:val="22"/>
              <w:szCs w:val="22"/>
              <w:vertAlign w:val="superscript"/>
            </w:rPr>
            <w:t>8</w:t>
          </w:r>
        </w:sdtContent>
      </w:sdt>
      <w:r w:rsidRPr="000105CC">
        <w:rPr>
          <w:rFonts w:asciiTheme="majorBidi" w:hAnsiTheme="majorBidi" w:cstheme="majorBidi"/>
          <w:sz w:val="22"/>
          <w:szCs w:val="22"/>
        </w:rPr>
        <w:t>. Direct current (DC) conduction and steady-state heat transfer problems were coupled with transient heat field problems.</w:t>
      </w:r>
    </w:p>
    <w:p w14:paraId="513C9180" w14:textId="77777777" w:rsidR="000754A4" w:rsidRDefault="000754A4">
      <w:pPr>
        <w:spacing w:line="480" w:lineRule="auto"/>
        <w:rPr>
          <w:sz w:val="22"/>
          <w:szCs w:val="22"/>
        </w:rPr>
      </w:pPr>
    </w:p>
    <w:p w14:paraId="1BA6AE99" w14:textId="77777777" w:rsidR="000754A4" w:rsidRDefault="007A29AB">
      <w:pPr>
        <w:spacing w:line="480" w:lineRule="auto"/>
        <w:rPr>
          <w:sz w:val="22"/>
          <w:szCs w:val="22"/>
        </w:rPr>
      </w:pPr>
      <w:r>
        <w:rPr>
          <w:sz w:val="22"/>
          <w:szCs w:val="22"/>
        </w:rPr>
        <w:t xml:space="preserve">In steady-state heat transfer, with Dirichlet boundary conditions, the temperature is constant with time: </w:t>
      </w:r>
      <w:proofErr w:type="spellStart"/>
      <w:r>
        <w:rPr>
          <w:sz w:val="22"/>
          <w:szCs w:val="22"/>
        </w:rPr>
        <w:t>T</w:t>
      </w:r>
      <w:r>
        <w:rPr>
          <w:sz w:val="22"/>
          <w:szCs w:val="22"/>
          <w:vertAlign w:val="subscript"/>
        </w:rPr>
        <w:t>Airline</w:t>
      </w:r>
      <w:proofErr w:type="spellEnd"/>
      <w:r>
        <w:rPr>
          <w:sz w:val="22"/>
          <w:szCs w:val="22"/>
        </w:rPr>
        <w:t xml:space="preserve"> = 25 ℃, where the airline differentiates </w:t>
      </w:r>
      <w:r>
        <w:rPr>
          <w:color w:val="000000"/>
          <w:sz w:val="22"/>
          <w:szCs w:val="22"/>
        </w:rPr>
        <w:t xml:space="preserve">between skin and </w:t>
      </w:r>
      <w:r>
        <w:rPr>
          <w:sz w:val="22"/>
          <w:szCs w:val="22"/>
        </w:rPr>
        <w:t xml:space="preserve">air. </w:t>
      </w:r>
    </w:p>
    <w:p w14:paraId="6484E7EA" w14:textId="77777777" w:rsidR="000754A4" w:rsidRDefault="007A29AB">
      <w:pPr>
        <w:spacing w:line="480" w:lineRule="auto"/>
        <w:rPr>
          <w:color w:val="000000"/>
          <w:sz w:val="22"/>
          <w:szCs w:val="22"/>
        </w:rPr>
      </w:pPr>
      <w:r>
        <w:rPr>
          <w:sz w:val="22"/>
          <w:szCs w:val="22"/>
        </w:rPr>
        <w:t xml:space="preserve">Heat sources were imported from DC conduction and steady-state heat transfer problems coupling, for the thermal field problem. To </w:t>
      </w:r>
      <w:r>
        <w:rPr>
          <w:color w:val="000000"/>
          <w:sz w:val="22"/>
          <w:szCs w:val="22"/>
        </w:rPr>
        <w:t>calculate the power supplied by the pulsed electric field, we used the following equation (</w:t>
      </w:r>
      <w:r>
        <w:rPr>
          <w:b/>
          <w:color w:val="000000"/>
          <w:sz w:val="22"/>
          <w:szCs w:val="22"/>
        </w:rPr>
        <w:t>Eq. 1</w:t>
      </w:r>
      <w:r>
        <w:rPr>
          <w:color w:val="000000"/>
          <w:sz w:val="22"/>
          <w:szCs w:val="22"/>
        </w:rPr>
        <w:t>):</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7792"/>
        <w:gridCol w:w="1558"/>
      </w:tblGrid>
      <w:tr w:rsidR="000754A4" w14:paraId="7038A483" w14:textId="77777777">
        <w:tc>
          <w:tcPr>
            <w:tcW w:w="7792" w:type="dxa"/>
          </w:tcPr>
          <w:p w14:paraId="59C1EF06" w14:textId="77777777" w:rsidR="000754A4" w:rsidRDefault="00000000">
            <w:pPr>
              <w:jc w:val="cente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Q</m:t>
                    </m:r>
                  </m:e>
                  <m:sub>
                    <m:r>
                      <w:rPr>
                        <w:rFonts w:ascii="Cambria Math" w:eastAsia="Cambria Math" w:hAnsi="Cambria Math" w:cs="Cambria Math"/>
                      </w:rPr>
                      <m:t>avg</m:t>
                    </m:r>
                  </m:sub>
                </m:sSub>
                <m:r>
                  <w:rPr>
                    <w:rFonts w:ascii="Cambria Math" w:eastAsia="Cambria Math" w:hAnsi="Cambria Math" w:cs="Cambria Math"/>
                  </w:rPr>
                  <m:t>= </m:t>
                </m:r>
                <m:f>
                  <m:fPr>
                    <m:ctrlPr>
                      <w:rPr>
                        <w:rFonts w:ascii="Cambria Math" w:eastAsia="Cambria Math" w:hAnsi="Cambria Math" w:cs="Cambria Math"/>
                      </w:rPr>
                    </m:ctrlPr>
                  </m:fPr>
                  <m:num>
                    <m:sSubSup>
                      <m:sSubSupPr>
                        <m:ctrlPr>
                          <w:rPr>
                            <w:rFonts w:ascii="Cambria Math" w:eastAsia="Cambria Math" w:hAnsi="Cambria Math" w:cs="Cambria Math"/>
                          </w:rPr>
                        </m:ctrlPr>
                      </m:sSubSupPr>
                      <m:e>
                        <m:r>
                          <w:rPr>
                            <w:rFonts w:ascii="Cambria Math" w:eastAsia="Cambria Math" w:hAnsi="Cambria Math" w:cs="Cambria Math"/>
                          </w:rPr>
                          <m:t>V</m:t>
                        </m:r>
                      </m:e>
                      <m:sub>
                        <m:r>
                          <w:rPr>
                            <w:rFonts w:ascii="Cambria Math" w:eastAsia="Cambria Math" w:hAnsi="Cambria Math" w:cs="Cambria Math"/>
                          </w:rPr>
                          <m:t>RMS</m:t>
                        </m:r>
                      </m:sub>
                      <m:sup>
                        <m:r>
                          <w:rPr>
                            <w:rFonts w:ascii="Cambria Math" w:eastAsia="Cambria Math" w:hAnsi="Cambria Math" w:cs="Cambria Math"/>
                          </w:rPr>
                          <m:t>2</m:t>
                        </m:r>
                      </m:sup>
                    </m:sSubSup>
                  </m:num>
                  <m:den>
                    <m:r>
                      <w:rPr>
                        <w:rFonts w:ascii="Cambria Math" w:eastAsia="Cambria Math" w:hAnsi="Cambria Math" w:cs="Cambria Math"/>
                      </w:rPr>
                      <m:t>R</m:t>
                    </m:r>
                  </m:den>
                </m:f>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2</m:t>
                        </m:r>
                      </m:sup>
                    </m:sSup>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p</m:t>
                        </m:r>
                      </m:sub>
                    </m:sSub>
                    <m:r>
                      <w:rPr>
                        <w:rFonts w:ascii="Cambria Math" w:eastAsia="Cambria Math" w:hAnsi="Cambria Math" w:cs="Cambria Math"/>
                      </w:rPr>
                      <m:t>f</m:t>
                    </m:r>
                  </m:num>
                  <m:den>
                    <m:r>
                      <w:rPr>
                        <w:rFonts w:ascii="Cambria Math" w:eastAsia="Cambria Math" w:hAnsi="Cambria Math" w:cs="Cambria Math"/>
                      </w:rPr>
                      <m:t>R</m:t>
                    </m:r>
                  </m:den>
                </m:f>
              </m:oMath>
            </m:oMathPara>
          </w:p>
        </w:tc>
        <w:tc>
          <w:tcPr>
            <w:tcW w:w="1558" w:type="dxa"/>
          </w:tcPr>
          <w:p w14:paraId="7FFB8C0C" w14:textId="77777777" w:rsidR="000754A4" w:rsidRDefault="007A29AB">
            <w:pPr>
              <w:spacing w:line="480" w:lineRule="auto"/>
              <w:jc w:val="center"/>
            </w:pPr>
            <w:r>
              <w:t>(</w:t>
            </w:r>
            <w:r>
              <w:rPr>
                <w:b/>
              </w:rPr>
              <w:t>Eq. 1</w:t>
            </w:r>
            <w:r>
              <w:t>)</w:t>
            </w:r>
          </w:p>
        </w:tc>
      </w:tr>
    </w:tbl>
    <w:p w14:paraId="480C350B" w14:textId="77777777" w:rsidR="000754A4" w:rsidRDefault="007A29AB">
      <w:pPr>
        <w:spacing w:line="480" w:lineRule="auto"/>
        <w:rPr>
          <w:sz w:val="22"/>
          <w:szCs w:val="22"/>
        </w:rPr>
      </w:pPr>
      <w:r>
        <w:rPr>
          <w:sz w:val="22"/>
          <w:szCs w:val="22"/>
        </w:rPr>
        <w:tab/>
      </w:r>
    </w:p>
    <w:p w14:paraId="175BBFCA" w14:textId="77777777" w:rsidR="000754A4" w:rsidRDefault="007A29AB">
      <w:pPr>
        <w:spacing w:line="480" w:lineRule="auto"/>
        <w:rPr>
          <w:sz w:val="22"/>
          <w:szCs w:val="22"/>
        </w:rPr>
      </w:pPr>
      <w:r>
        <w:rPr>
          <w:sz w:val="22"/>
          <w:szCs w:val="22"/>
        </w:rPr>
        <w:t>where</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 xml:space="preserve"> Q</m:t>
            </m:r>
          </m:e>
          <m:sub>
            <m:r>
              <w:rPr>
                <w:rFonts w:ascii="Cambria Math" w:eastAsia="Cambria Math" w:hAnsi="Cambria Math" w:cs="Cambria Math"/>
                <w:sz w:val="22"/>
                <w:szCs w:val="22"/>
              </w:rPr>
              <m:t>avg</m:t>
            </m:r>
          </m:sub>
        </m:sSub>
      </m:oMath>
      <w:r>
        <w:rPr>
          <w:i/>
          <w:sz w:val="22"/>
          <w:szCs w:val="22"/>
        </w:rPr>
        <w:t>(W)</w:t>
      </w:r>
      <w:r>
        <w:rPr>
          <w:sz w:val="22"/>
          <w:szCs w:val="22"/>
        </w:rPr>
        <w:t xml:space="preserve"> is the total average power delivered by square pulse electric field, R (ohm) is the resistance,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V</m:t>
            </m:r>
          </m:e>
          <m:sub>
            <m:r>
              <w:rPr>
                <w:rFonts w:ascii="Cambria Math" w:eastAsia="Cambria Math" w:hAnsi="Cambria Math" w:cs="Cambria Math"/>
                <w:sz w:val="22"/>
                <w:szCs w:val="22"/>
              </w:rPr>
              <m:t>RMS</m:t>
            </m:r>
          </m:sub>
        </m:sSub>
      </m:oMath>
      <w:r>
        <w:rPr>
          <w:sz w:val="22"/>
          <w:szCs w:val="22"/>
        </w:rPr>
        <w:t xml:space="preserve"> is the root mean square voltage, </w:t>
      </w:r>
      <w:r>
        <w:rPr>
          <w:i/>
          <w:sz w:val="22"/>
          <w:szCs w:val="22"/>
        </w:rPr>
        <w:t>V (Volt)</w:t>
      </w:r>
      <w:r>
        <w:rPr>
          <w:sz w:val="22"/>
          <w:szCs w:val="22"/>
        </w:rPr>
        <w:t xml:space="preserve"> is the applied voltage,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t</m:t>
            </m:r>
          </m:e>
          <m:sub>
            <m:r>
              <w:rPr>
                <w:rFonts w:ascii="Cambria Math" w:eastAsia="Cambria Math" w:hAnsi="Cambria Math" w:cs="Cambria Math"/>
                <w:sz w:val="22"/>
                <w:szCs w:val="22"/>
              </w:rPr>
              <m:t>p</m:t>
            </m:r>
          </m:sub>
        </m:sSub>
      </m:oMath>
      <w:r>
        <w:rPr>
          <w:sz w:val="22"/>
          <w:szCs w:val="22"/>
        </w:rPr>
        <w:t xml:space="preserve"> is the duration of the pulse and </w:t>
      </w:r>
      <m:oMath>
        <m:r>
          <w:rPr>
            <w:rFonts w:ascii="Cambria Math" w:eastAsia="Cambria Math" w:hAnsi="Cambria Math" w:cs="Cambria Math"/>
            <w:sz w:val="22"/>
            <w:szCs w:val="22"/>
          </w:rPr>
          <m:t>f</m:t>
        </m:r>
      </m:oMath>
      <w:r>
        <w:rPr>
          <w:i/>
          <w:sz w:val="22"/>
          <w:szCs w:val="22"/>
        </w:rPr>
        <w:t xml:space="preserve"> (Hz)</w:t>
      </w:r>
      <w:r>
        <w:rPr>
          <w:sz w:val="22"/>
          <w:szCs w:val="22"/>
        </w:rPr>
        <w:t xml:space="preserve"> is the frequency of the pulse wave. </w:t>
      </w:r>
    </w:p>
    <w:p w14:paraId="35D9653A" w14:textId="77777777" w:rsidR="000754A4" w:rsidRDefault="007A29AB">
      <w:pPr>
        <w:spacing w:line="480" w:lineRule="auto"/>
        <w:rPr>
          <w:sz w:val="22"/>
          <w:szCs w:val="22"/>
        </w:rPr>
      </w:pPr>
      <w:r>
        <w:rPr>
          <w:sz w:val="22"/>
          <w:szCs w:val="22"/>
        </w:rPr>
        <w:t>To calculate the electric field distribution, we used the Laplace equation (</w:t>
      </w:r>
      <w:r>
        <w:rPr>
          <w:b/>
          <w:sz w:val="22"/>
          <w:szCs w:val="22"/>
        </w:rPr>
        <w:t>Eq. 2</w:t>
      </w:r>
      <w:r>
        <w:rPr>
          <w:sz w:val="22"/>
          <w:szCs w:val="22"/>
        </w:rPr>
        <w:t>):</w:t>
      </w: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7792"/>
        <w:gridCol w:w="1558"/>
      </w:tblGrid>
      <w:tr w:rsidR="000754A4" w14:paraId="55C71064" w14:textId="77777777">
        <w:tc>
          <w:tcPr>
            <w:tcW w:w="7792" w:type="dxa"/>
          </w:tcPr>
          <w:p w14:paraId="700D286D" w14:textId="77777777" w:rsidR="000754A4" w:rsidRDefault="00000000">
            <w:pPr>
              <w:jc w:val="center"/>
              <w:rPr>
                <w:rFonts w:ascii="Cambria Math" w:eastAsia="Cambria Math" w:hAnsi="Cambria Math" w:cs="Cambria Math"/>
              </w:rPr>
            </w:pPr>
            <m:oMathPara>
              <m:oMath>
                <m:sSup>
                  <m:sSupPr>
                    <m:ctrlPr>
                      <w:rPr>
                        <w:rFonts w:ascii="Cambria Math" w:eastAsia="Cambria Math" w:hAnsi="Cambria Math" w:cs="Cambria Math"/>
                      </w:rPr>
                    </m:ctrlPr>
                  </m:sSupPr>
                  <m:e>
                    <m:r>
                      <w:rPr>
                        <w:rFonts w:ascii="Cambria Math" w:hAnsi="Cambria Math"/>
                      </w:rPr>
                      <m:t>∇</m:t>
                    </m:r>
                  </m:e>
                  <m:sup>
                    <m:r>
                      <w:rPr>
                        <w:rFonts w:ascii="Cambria Math" w:eastAsia="Cambria Math" w:hAnsi="Cambria Math" w:cs="Cambria Math"/>
                      </w:rPr>
                      <m:t>2</m:t>
                    </m:r>
                  </m:sup>
                </m:sSup>
                <m:r>
                  <w:rPr>
                    <w:rFonts w:ascii="Cambria Math" w:eastAsia="Cambria Math" w:hAnsi="Cambria Math" w:cs="Cambria Math"/>
                  </w:rPr>
                  <m:t>U=0</m:t>
                </m:r>
              </m:oMath>
            </m:oMathPara>
          </w:p>
        </w:tc>
        <w:tc>
          <w:tcPr>
            <w:tcW w:w="1558" w:type="dxa"/>
          </w:tcPr>
          <w:p w14:paraId="43D4CCF1" w14:textId="77777777" w:rsidR="000754A4" w:rsidRDefault="007A29AB">
            <w:pPr>
              <w:spacing w:line="480" w:lineRule="auto"/>
              <w:jc w:val="center"/>
            </w:pPr>
            <w:r>
              <w:t>(</w:t>
            </w:r>
            <w:r>
              <w:rPr>
                <w:b/>
              </w:rPr>
              <w:t>Eq. 2</w:t>
            </w:r>
            <w:r>
              <w:t>)</w:t>
            </w:r>
          </w:p>
        </w:tc>
      </w:tr>
    </w:tbl>
    <w:p w14:paraId="50CCBA2C" w14:textId="77777777" w:rsidR="000754A4" w:rsidRDefault="007A29AB">
      <w:pPr>
        <w:spacing w:line="480" w:lineRule="auto"/>
        <w:rPr>
          <w:sz w:val="22"/>
          <w:szCs w:val="22"/>
        </w:rPr>
      </w:pPr>
      <w:r>
        <w:rPr>
          <w:sz w:val="22"/>
          <w:szCs w:val="22"/>
        </w:rPr>
        <w:t xml:space="preserve">With the following potentials: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V</m:t>
            </m:r>
          </m:e>
          <m:sub>
            <m:r>
              <w:rPr>
                <w:rFonts w:ascii="Cambria Math" w:eastAsia="Cambria Math" w:hAnsi="Cambria Math" w:cs="Cambria Math"/>
                <w:sz w:val="22"/>
                <w:szCs w:val="22"/>
              </w:rPr>
              <m:t>Short,   high voltage pulse</m:t>
            </m:r>
          </m:sub>
        </m:sSub>
        <m:r>
          <w:rPr>
            <w:rFonts w:ascii="Cambria Math" w:eastAsia="Cambria Math" w:hAnsi="Cambria Math" w:cs="Cambria Math"/>
            <w:sz w:val="22"/>
            <w:szCs w:val="22"/>
          </w:rPr>
          <m:t>=1000V</m:t>
        </m:r>
      </m:oMath>
      <w:r>
        <w:rPr>
          <w:sz w:val="22"/>
          <w:szCs w:val="22"/>
        </w:rPr>
        <w:t xml:space="preserve">,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V</m:t>
            </m:r>
          </m:e>
          <m:sub>
            <m:r>
              <w:rPr>
                <w:rFonts w:ascii="Cambria Math" w:eastAsia="Cambria Math" w:hAnsi="Cambria Math" w:cs="Cambria Math"/>
                <w:sz w:val="22"/>
                <w:szCs w:val="22"/>
              </w:rPr>
              <m:t>Long,   low voltage pulse</m:t>
            </m:r>
          </m:sub>
        </m:sSub>
        <m:r>
          <w:rPr>
            <w:rFonts w:ascii="Cambria Math" w:eastAsia="Cambria Math" w:hAnsi="Cambria Math" w:cs="Cambria Math"/>
            <w:sz w:val="22"/>
            <w:szCs w:val="22"/>
          </w:rPr>
          <m:t>=50V</m:t>
        </m:r>
      </m:oMath>
      <w:r>
        <w:rPr>
          <w:sz w:val="22"/>
          <w:szCs w:val="22"/>
        </w:rPr>
        <w:t xml:space="preserve">, and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V</m:t>
            </m:r>
          </m:e>
          <m:sub>
            <m:r>
              <w:rPr>
                <w:rFonts w:ascii="Cambria Math" w:eastAsia="Cambria Math" w:hAnsi="Cambria Math" w:cs="Cambria Math"/>
                <w:sz w:val="22"/>
                <w:szCs w:val="22"/>
              </w:rPr>
              <m:t>Ground</m:t>
            </m:r>
          </m:sub>
        </m:sSub>
        <m:r>
          <w:rPr>
            <w:rFonts w:ascii="Cambria Math" w:eastAsia="Cambria Math" w:hAnsi="Cambria Math" w:cs="Cambria Math"/>
            <w:sz w:val="22"/>
            <w:szCs w:val="22"/>
          </w:rPr>
          <m:t>=0</m:t>
        </m:r>
      </m:oMath>
      <w:r>
        <w:rPr>
          <w:sz w:val="22"/>
          <w:szCs w:val="22"/>
        </w:rPr>
        <w:t>.</w:t>
      </w:r>
    </w:p>
    <w:p w14:paraId="590F0EC3" w14:textId="77777777" w:rsidR="000754A4" w:rsidRDefault="007A29AB">
      <w:pPr>
        <w:spacing w:line="480" w:lineRule="auto"/>
        <w:rPr>
          <w:sz w:val="22"/>
          <w:szCs w:val="22"/>
        </w:rPr>
      </w:pPr>
      <w:r>
        <w:rPr>
          <w:sz w:val="22"/>
          <w:szCs w:val="22"/>
        </w:rPr>
        <w:t>To calculate the thermal distribution, we solved the transient heat transfer equation (</w:t>
      </w:r>
      <w:r>
        <w:rPr>
          <w:b/>
          <w:sz w:val="22"/>
          <w:szCs w:val="22"/>
        </w:rPr>
        <w:t>Eq. 3</w:t>
      </w:r>
      <w:r>
        <w:rPr>
          <w:sz w:val="22"/>
          <w:szCs w:val="22"/>
        </w:rPr>
        <w:t>):</w:t>
      </w:r>
    </w:p>
    <w:tbl>
      <w:tblPr>
        <w:tblStyle w:val="a1"/>
        <w:tblW w:w="9350" w:type="dxa"/>
        <w:tblBorders>
          <w:top w:val="nil"/>
          <w:left w:val="nil"/>
          <w:bottom w:val="nil"/>
          <w:right w:val="nil"/>
          <w:insideH w:val="nil"/>
          <w:insideV w:val="nil"/>
        </w:tblBorders>
        <w:tblLayout w:type="fixed"/>
        <w:tblLook w:val="0400" w:firstRow="0" w:lastRow="0" w:firstColumn="0" w:lastColumn="0" w:noHBand="0" w:noVBand="1"/>
      </w:tblPr>
      <w:tblGrid>
        <w:gridCol w:w="7792"/>
        <w:gridCol w:w="1558"/>
      </w:tblGrid>
      <w:tr w:rsidR="000754A4" w14:paraId="3AE3E453" w14:textId="77777777">
        <w:tc>
          <w:tcPr>
            <w:tcW w:w="7792" w:type="dxa"/>
          </w:tcPr>
          <w:p w14:paraId="31B63472" w14:textId="77777777" w:rsidR="000754A4" w:rsidRDefault="00000000">
            <w:pPr>
              <w:spacing w:line="480" w:lineRule="auto"/>
              <w:jc w:val="center"/>
            </w:pPr>
            <m:oMath>
              <m:f>
                <m:fPr>
                  <m:ctrlPr>
                    <w:rPr>
                      <w:rFonts w:ascii="Cambria Math" w:eastAsia="Cambria Math" w:hAnsi="Cambria Math" w:cs="Cambria Math"/>
                    </w:rPr>
                  </m:ctrlPr>
                </m:fPr>
                <m:num>
                  <m:r>
                    <w:rPr>
                      <w:rFonts w:ascii="Cambria Math" w:hAnsi="Cambria Math"/>
                    </w:rPr>
                    <m:t>∂</m:t>
                  </m:r>
                </m:num>
                <m:den>
                  <m:r>
                    <w:rPr>
                      <w:rFonts w:ascii="Cambria Math" w:eastAsia="Cambria Math" w:hAnsi="Cambria Math" w:cs="Cambria Math"/>
                    </w:rPr>
                    <m:t>∂x</m:t>
                  </m:r>
                </m:den>
              </m:f>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x</m:t>
                      </m:r>
                    </m:sub>
                  </m:sSub>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∂x</m:t>
                      </m:r>
                    </m:den>
                  </m:f>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∂x</m:t>
                  </m:r>
                </m:den>
              </m:f>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y</m:t>
                      </m:r>
                    </m:sub>
                  </m:sSub>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∂y</m:t>
                      </m:r>
                    </m:den>
                  </m:f>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m:t>
                  </m:r>
                </m:num>
                <m:den>
                  <m:r>
                    <w:rPr>
                      <w:rFonts w:ascii="Cambria Math" w:eastAsia="Cambria Math" w:hAnsi="Cambria Math" w:cs="Cambria Math"/>
                    </w:rPr>
                    <m:t>∂z</m:t>
                  </m:r>
                </m:den>
              </m:f>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γ</m:t>
                      </m:r>
                    </m:e>
                    <m:sub>
                      <m:r>
                        <w:rPr>
                          <w:rFonts w:ascii="Cambria Math" w:eastAsia="Cambria Math" w:hAnsi="Cambria Math" w:cs="Cambria Math"/>
                        </w:rPr>
                        <m:t>z</m:t>
                      </m:r>
                    </m:sub>
                  </m:sSub>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∂z</m:t>
                      </m:r>
                    </m:den>
                  </m:f>
                </m:e>
              </m:d>
            </m:oMath>
            <w:r w:rsidR="007A29AB">
              <w:t xml:space="preserve">= </w:t>
            </w:r>
            <m:oMath>
              <m:r>
                <w:rPr>
                  <w:rFonts w:ascii="Cambria Math" w:eastAsia="Cambria Math" w:hAnsi="Cambria Math" w:cs="Cambria Math"/>
                </w:rPr>
                <m:t>-q-</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p</m:t>
                  </m:r>
                </m:sub>
              </m:sSub>
              <m:f>
                <m:fPr>
                  <m:ctrlPr>
                    <w:rPr>
                      <w:rFonts w:ascii="Cambria Math" w:eastAsia="Cambria Math" w:hAnsi="Cambria Math" w:cs="Cambria Math"/>
                    </w:rPr>
                  </m:ctrlPr>
                </m:fPr>
                <m:num>
                  <m:r>
                    <w:rPr>
                      <w:rFonts w:ascii="Cambria Math" w:eastAsia="Cambria Math" w:hAnsi="Cambria Math" w:cs="Cambria Math"/>
                    </w:rPr>
                    <m:t>∂T</m:t>
                  </m:r>
                </m:num>
                <m:den>
                  <m:r>
                    <w:rPr>
                      <w:rFonts w:ascii="Cambria Math" w:eastAsia="Cambria Math" w:hAnsi="Cambria Math" w:cs="Cambria Math"/>
                    </w:rPr>
                    <m:t>∂t</m:t>
                  </m:r>
                </m:den>
              </m:f>
            </m:oMath>
          </w:p>
        </w:tc>
        <w:tc>
          <w:tcPr>
            <w:tcW w:w="1558" w:type="dxa"/>
          </w:tcPr>
          <w:p w14:paraId="3606B894" w14:textId="77777777" w:rsidR="000754A4" w:rsidRDefault="007A29AB">
            <w:pPr>
              <w:spacing w:line="480" w:lineRule="auto"/>
              <w:jc w:val="center"/>
            </w:pPr>
            <w:r>
              <w:t>(</w:t>
            </w:r>
            <w:r>
              <w:rPr>
                <w:b/>
              </w:rPr>
              <w:t>Eq. 3</w:t>
            </w:r>
            <w:r>
              <w:t>)</w:t>
            </w:r>
          </w:p>
        </w:tc>
      </w:tr>
    </w:tbl>
    <w:p w14:paraId="53BB26D5" w14:textId="77777777" w:rsidR="000754A4" w:rsidRDefault="000754A4">
      <w:pPr>
        <w:spacing w:line="480" w:lineRule="auto"/>
        <w:rPr>
          <w:sz w:val="22"/>
          <w:szCs w:val="22"/>
        </w:rPr>
      </w:pPr>
    </w:p>
    <w:p w14:paraId="4DCD9BAF" w14:textId="4AA4557B" w:rsidR="000754A4" w:rsidRDefault="007A29AB">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sz w:val="22"/>
          <w:szCs w:val="22"/>
        </w:rPr>
      </w:pPr>
      <w:r>
        <w:rPr>
          <w:sz w:val="22"/>
          <w:szCs w:val="22"/>
        </w:rPr>
        <w:t xml:space="preserve">Where </w:t>
      </w:r>
      <w:r>
        <w:rPr>
          <w:i/>
          <w:sz w:val="22"/>
          <w:szCs w:val="22"/>
        </w:rPr>
        <w:t>T</w:t>
      </w:r>
      <w:r>
        <w:rPr>
          <w:sz w:val="22"/>
          <w:szCs w:val="22"/>
        </w:rPr>
        <w:t xml:space="preserve"> is the temperature (</w:t>
      </w:r>
      <w:r>
        <w:rPr>
          <w:i/>
          <w:sz w:val="22"/>
          <w:szCs w:val="22"/>
        </w:rPr>
        <w:t>K</w:t>
      </w:r>
      <w:r>
        <w:rPr>
          <w:sz w:val="22"/>
          <w:szCs w:val="22"/>
        </w:rPr>
        <w:t xml:space="preserve">), </w:t>
      </w:r>
      <m:oMath>
        <m:r>
          <w:rPr>
            <w:rFonts w:ascii="Cambria Math" w:hAnsi="Cambria Math"/>
          </w:rPr>
          <m:t>γ</m:t>
        </m:r>
      </m:oMath>
      <w:r>
        <w:rPr>
          <w:sz w:val="22"/>
          <w:szCs w:val="22"/>
        </w:rPr>
        <w:t>(W</w:t>
      </w:r>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 xml:space="preserve"> K</m:t>
            </m:r>
          </m:e>
          <m:sup>
            <m:r>
              <w:rPr>
                <w:rFonts w:ascii="Cambria Math" w:eastAsia="Cambria Math" w:hAnsi="Cambria Math" w:cs="Cambria Math"/>
                <w:sz w:val="22"/>
                <w:szCs w:val="22"/>
              </w:rPr>
              <m:t>-1</m:t>
            </m:r>
          </m:sup>
        </m:sSup>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m</m:t>
            </m:r>
          </m:e>
          <m:sup>
            <m:r>
              <w:rPr>
                <w:rFonts w:ascii="Cambria Math" w:eastAsia="Cambria Math" w:hAnsi="Cambria Math" w:cs="Cambria Math"/>
                <w:sz w:val="22"/>
                <w:szCs w:val="22"/>
              </w:rPr>
              <m:t>-1</m:t>
            </m:r>
          </m:sup>
        </m:sSup>
        <m:r>
          <w:rPr>
            <w:rFonts w:ascii="Cambria Math" w:eastAsia="Cambria Math" w:hAnsi="Cambria Math" w:cs="Cambria Math"/>
            <w:sz w:val="22"/>
            <w:szCs w:val="22"/>
          </w:rPr>
          <m:t>)</m:t>
        </m:r>
      </m:oMath>
      <w:r>
        <w:rPr>
          <w:sz w:val="22"/>
          <w:szCs w:val="22"/>
        </w:rPr>
        <w:t xml:space="preserve"> is the thermal conductivity, </w:t>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c</m:t>
            </m:r>
          </m:e>
          <m:sub>
            <m:r>
              <w:rPr>
                <w:rFonts w:ascii="Cambria Math" w:eastAsia="Cambria Math" w:hAnsi="Cambria Math" w:cs="Cambria Math"/>
                <w:sz w:val="22"/>
                <w:szCs w:val="22"/>
              </w:rPr>
              <m:t>p</m:t>
            </m:r>
          </m:sub>
        </m:sSub>
        <m:r>
          <w:rPr>
            <w:rFonts w:ascii="Cambria Math" w:eastAsia="Cambria Math" w:hAnsi="Cambria Math" w:cs="Cambria Math"/>
            <w:sz w:val="22"/>
            <w:szCs w:val="22"/>
          </w:rPr>
          <m:t xml:space="preserve"> (J</m:t>
        </m:r>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 xml:space="preserve"> K</m:t>
            </m:r>
          </m:e>
          <m:sup>
            <m:r>
              <w:rPr>
                <w:rFonts w:ascii="Cambria Math" w:eastAsia="Cambria Math" w:hAnsi="Cambria Math" w:cs="Cambria Math"/>
                <w:sz w:val="22"/>
                <w:szCs w:val="22"/>
              </w:rPr>
              <m:t>-1</m:t>
            </m:r>
          </m:sup>
        </m:sSup>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 xml:space="preserve"> kg</m:t>
            </m:r>
          </m:e>
          <m:sup>
            <m:r>
              <w:rPr>
                <w:rFonts w:ascii="Cambria Math" w:eastAsia="Cambria Math" w:hAnsi="Cambria Math" w:cs="Cambria Math"/>
                <w:sz w:val="22"/>
                <w:szCs w:val="22"/>
              </w:rPr>
              <m:t>-1</m:t>
            </m:r>
          </m:sup>
        </m:sSup>
        <m:r>
          <w:rPr>
            <w:rFonts w:ascii="Cambria Math" w:eastAsia="Cambria Math" w:hAnsi="Cambria Math" w:cs="Cambria Math"/>
            <w:sz w:val="22"/>
            <w:szCs w:val="22"/>
          </w:rPr>
          <m:t>)</m:t>
        </m:r>
      </m:oMath>
      <w:r>
        <w:rPr>
          <w:sz w:val="22"/>
          <w:szCs w:val="22"/>
        </w:rPr>
        <w:t xml:space="preserve"> is the specific heat capacitance, </w:t>
      </w:r>
      <w:r>
        <w:rPr>
          <w:i/>
          <w:sz w:val="22"/>
          <w:szCs w:val="22"/>
        </w:rPr>
        <w:t>t</w:t>
      </w:r>
      <w:r>
        <w:rPr>
          <w:sz w:val="22"/>
          <w:szCs w:val="22"/>
        </w:rPr>
        <w:t xml:space="preserve"> (s) is time, </w:t>
      </w:r>
      <w:r>
        <w:rPr>
          <w:i/>
          <w:sz w:val="22"/>
          <w:szCs w:val="22"/>
        </w:rPr>
        <w:t>q</w:t>
      </w:r>
      <w:r>
        <w:rPr>
          <w:sz w:val="22"/>
          <w:szCs w:val="22"/>
        </w:rPr>
        <w:t xml:space="preserve"> (</w:t>
      </w:r>
      <m:oMath>
        <m:r>
          <w:rPr>
            <w:rFonts w:ascii="Cambria Math" w:eastAsia="Cambria Math" w:hAnsi="Cambria Math" w:cs="Cambria Math"/>
            <w:sz w:val="22"/>
            <w:szCs w:val="22"/>
          </w:rPr>
          <m:t>W</m:t>
        </m:r>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m</m:t>
            </m:r>
          </m:e>
          <m:sup>
            <m:r>
              <w:rPr>
                <w:rFonts w:ascii="Cambria Math" w:eastAsia="Cambria Math" w:hAnsi="Cambria Math" w:cs="Cambria Math"/>
                <w:sz w:val="22"/>
                <w:szCs w:val="22"/>
              </w:rPr>
              <m:t>-3</m:t>
            </m:r>
          </m:sup>
        </m:sSup>
      </m:oMath>
      <w:r>
        <w:rPr>
          <w:sz w:val="22"/>
          <w:szCs w:val="22"/>
        </w:rPr>
        <w:t xml:space="preserve">)  is the volume power of heat sources. In our problem </w:t>
      </w:r>
      <w:r>
        <w:rPr>
          <w:i/>
          <w:sz w:val="22"/>
          <w:szCs w:val="22"/>
        </w:rPr>
        <w:t>q</w:t>
      </w:r>
      <w:r>
        <w:rPr>
          <w:sz w:val="22"/>
          <w:szCs w:val="22"/>
        </w:rPr>
        <w:t xml:space="preserve"> </w:t>
      </w:r>
      <w:r>
        <w:rPr>
          <w:sz w:val="22"/>
          <w:szCs w:val="22"/>
        </w:rPr>
        <w:lastRenderedPageBreak/>
        <w:t xml:space="preserve">is the average volume power supplied by a pulsed electric field. We assume that heat is transferred by convection between the air, and </w:t>
      </w:r>
      <w:r>
        <w:rPr>
          <w:color w:val="000000"/>
          <w:sz w:val="22"/>
          <w:szCs w:val="22"/>
        </w:rPr>
        <w:t xml:space="preserve">skin, </w:t>
      </w:r>
      <w:r>
        <w:rPr>
          <w:sz w:val="22"/>
          <w:szCs w:val="22"/>
        </w:rPr>
        <w:t xml:space="preserve">and the convection coefficient with air is </w:t>
      </w:r>
      <w:r>
        <w:rPr>
          <w:i/>
          <w:sz w:val="22"/>
          <w:szCs w:val="22"/>
        </w:rPr>
        <w:t xml:space="preserve">α = </w:t>
      </w:r>
      <w:r>
        <w:rPr>
          <w:sz w:val="22"/>
          <w:szCs w:val="22"/>
        </w:rPr>
        <w:t>5</w:t>
      </w:r>
      <w:r>
        <w:rPr>
          <w:i/>
          <w:sz w:val="22"/>
          <w:szCs w:val="22"/>
        </w:rPr>
        <w:t>(W K</w:t>
      </w:r>
      <w:r>
        <w:rPr>
          <w:i/>
          <w:sz w:val="22"/>
          <w:szCs w:val="22"/>
          <w:vertAlign w:val="superscript"/>
        </w:rPr>
        <w:t>-1</w:t>
      </w:r>
      <w:r>
        <w:rPr>
          <w:i/>
          <w:sz w:val="22"/>
          <w:szCs w:val="22"/>
        </w:rPr>
        <w:t>m</w:t>
      </w:r>
      <w:r>
        <w:rPr>
          <w:i/>
          <w:sz w:val="22"/>
          <w:szCs w:val="22"/>
          <w:vertAlign w:val="superscript"/>
        </w:rPr>
        <w:t>-2</w:t>
      </w:r>
      <w:r>
        <w:rPr>
          <w:i/>
          <w:sz w:val="22"/>
          <w:szCs w:val="22"/>
        </w:rPr>
        <w:t>)</w:t>
      </w:r>
      <w:r w:rsidRPr="007A29AB">
        <w:rPr>
          <w:rFonts w:asciiTheme="majorBidi" w:hAnsiTheme="majorBidi" w:cstheme="majorBidi"/>
          <w:color w:val="000000"/>
          <w:sz w:val="22"/>
          <w:szCs w:val="22"/>
          <w:vertAlign w:val="superscript"/>
        </w:rPr>
        <w:t xml:space="preserve"> </w:t>
      </w:r>
      <w:sdt>
        <w:sdtPr>
          <w:rPr>
            <w:rFonts w:asciiTheme="majorBidi" w:hAnsiTheme="majorBidi" w:cstheme="majorBidi"/>
            <w:color w:val="000000"/>
            <w:sz w:val="22"/>
            <w:szCs w:val="22"/>
            <w:vertAlign w:val="superscript"/>
          </w:rPr>
          <w:tag w:val="MENDELEY_CITATION_v3_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"/>
          <w:id w:val="534083515"/>
          <w:placeholder>
            <w:docPart w:val="D1E1F333783EBE4797D5C6DDE1FB09CF"/>
          </w:placeholder>
        </w:sdtPr>
        <w:sdtContent>
          <w:r w:rsidRPr="007A29AB">
            <w:rPr>
              <w:rFonts w:asciiTheme="majorBidi" w:hAnsiTheme="majorBidi" w:cstheme="majorBidi"/>
              <w:color w:val="000000"/>
              <w:sz w:val="22"/>
              <w:szCs w:val="22"/>
              <w:vertAlign w:val="superscript"/>
            </w:rPr>
            <w:t>9</w:t>
          </w:r>
        </w:sdtContent>
      </w:sdt>
    </w:p>
    <w:p w14:paraId="63DA6E66" w14:textId="77777777" w:rsidR="000754A4" w:rsidRDefault="000754A4"/>
    <w:p w14:paraId="4DCA397D" w14:textId="77777777" w:rsidR="000754A4" w:rsidRDefault="007A29AB">
      <w:pPr>
        <w:spacing w:line="480" w:lineRule="auto"/>
        <w:rPr>
          <w:b/>
          <w:sz w:val="22"/>
          <w:szCs w:val="22"/>
        </w:rPr>
      </w:pPr>
      <w:r>
        <w:rPr>
          <w:b/>
          <w:sz w:val="22"/>
          <w:szCs w:val="22"/>
        </w:rPr>
        <w:t>Reproducibility analysis</w:t>
      </w:r>
    </w:p>
    <w:p w14:paraId="620C429B" w14:textId="77777777" w:rsidR="000754A4" w:rsidRDefault="007A29AB">
      <w:pPr>
        <w:spacing w:line="480" w:lineRule="auto"/>
        <w:rPr>
          <w:color w:val="000000"/>
          <w:sz w:val="22"/>
          <w:szCs w:val="22"/>
        </w:rPr>
      </w:pPr>
      <w:r>
        <w:rPr>
          <w:color w:val="000000"/>
          <w:sz w:val="22"/>
          <w:szCs w:val="22"/>
        </w:rPr>
        <w:t xml:space="preserve">To assess the reproducibility of e-biopsy methodology, the similarity between the measurements gathered from 3 sampled patient’s locations was estimated. Our assumption is that the actual proteomes in the sampled locations should be very similar, given these locations are spatially and phenotypically close. Therefore, we expect that protein profiles sampled by a reliable technology to be in a high agreement with each other. Together with this, inherent tissue spatial heterogeneity would prevent even from the ideal sampling method to receive the exact measurement replicas. </w:t>
      </w:r>
    </w:p>
    <w:p w14:paraId="0B64181E" w14:textId="77777777" w:rsidR="000754A4" w:rsidRDefault="007A29AB">
      <w:pPr>
        <w:spacing w:line="480" w:lineRule="auto"/>
        <w:rPr>
          <w:color w:val="000000"/>
          <w:sz w:val="22"/>
          <w:szCs w:val="22"/>
        </w:rPr>
      </w:pPr>
      <w:r>
        <w:rPr>
          <w:color w:val="000000"/>
          <w:sz w:val="22"/>
          <w:szCs w:val="22"/>
        </w:rPr>
        <w:t>Specifically, to assess the similarity of the samples produced by e-biopsy method, while reducing the impact of local spatial heterogeneity, we calculated maximal intra-patient Pearson (</w:t>
      </w:r>
      <w:proofErr w:type="spellStart"/>
      <w:r>
        <w:rPr>
          <w:i/>
          <w:color w:val="000000"/>
          <w:sz w:val="22"/>
          <w:szCs w:val="22"/>
        </w:rPr>
        <w:t>scipy.stats.pearsonr</w:t>
      </w:r>
      <w:proofErr w:type="spellEnd"/>
      <w:r>
        <w:rPr>
          <w:color w:val="000000"/>
          <w:sz w:val="22"/>
          <w:szCs w:val="22"/>
        </w:rPr>
        <w:t xml:space="preserve">) correlation between each of 3 pairs of measured raw protein intensities. The per-patient results are available in </w:t>
      </w:r>
      <w:r>
        <w:rPr>
          <w:b/>
          <w:color w:val="000000"/>
          <w:sz w:val="22"/>
          <w:szCs w:val="22"/>
        </w:rPr>
        <w:t>Table S2</w:t>
      </w:r>
      <w:r>
        <w:rPr>
          <w:color w:val="000000"/>
          <w:sz w:val="22"/>
          <w:szCs w:val="22"/>
        </w:rPr>
        <w:t>.</w:t>
      </w:r>
    </w:p>
    <w:p w14:paraId="19FDE847" w14:textId="77777777" w:rsidR="000754A4" w:rsidRDefault="000754A4"/>
    <w:p w14:paraId="6226DD4F" w14:textId="5EE73A05" w:rsidR="000754A4" w:rsidRDefault="007A29AB">
      <w:pPr>
        <w:spacing w:line="480" w:lineRule="auto"/>
        <w:rPr>
          <w:b/>
          <w:sz w:val="22"/>
          <w:szCs w:val="22"/>
        </w:rPr>
      </w:pPr>
      <w:r>
        <w:rPr>
          <w:b/>
          <w:sz w:val="22"/>
          <w:szCs w:val="22"/>
        </w:rPr>
        <w:t>Calculating FDR for condition-unique proteins</w:t>
      </w:r>
    </w:p>
    <w:p w14:paraId="080509CD" w14:textId="2BBF5616" w:rsidR="000754A4" w:rsidRDefault="007A29AB">
      <w:pPr>
        <w:spacing w:line="480" w:lineRule="auto"/>
        <w:rPr>
          <w:color w:val="000000"/>
          <w:sz w:val="22"/>
          <w:szCs w:val="22"/>
        </w:rPr>
      </w:pPr>
      <w:r>
        <w:rPr>
          <w:color w:val="000000"/>
          <w:sz w:val="22"/>
          <w:szCs w:val="22"/>
        </w:rPr>
        <w:t xml:space="preserve">To assess the FDR for the number of proteins identified as </w:t>
      </w:r>
      <w:r>
        <w:rPr>
          <w:i/>
          <w:color w:val="000000"/>
          <w:sz w:val="22"/>
          <w:szCs w:val="22"/>
        </w:rPr>
        <w:t>unique</w:t>
      </w:r>
      <w:r>
        <w:rPr>
          <w:color w:val="000000"/>
          <w:sz w:val="22"/>
          <w:szCs w:val="22"/>
        </w:rPr>
        <w:t xml:space="preserve"> in a certain condition, we calculated the probability to observe a protein uniquely in this condition for the predefined number of times (or more) by a mere chance. Specifically, the probability of a certain protein </w:t>
      </w:r>
      <w:r>
        <w:rPr>
          <w:i/>
          <w:color w:val="000000"/>
          <w:sz w:val="22"/>
          <w:szCs w:val="22"/>
        </w:rPr>
        <w:t>t</w:t>
      </w:r>
      <w:r>
        <w:rPr>
          <w:color w:val="000000"/>
          <w:sz w:val="22"/>
          <w:szCs w:val="22"/>
        </w:rPr>
        <w:t xml:space="preserve"> to appear in at least </w:t>
      </w:r>
      <w:r w:rsidR="00B73F95">
        <w:rPr>
          <w:color w:val="000000"/>
          <w:sz w:val="22"/>
          <w:szCs w:val="22"/>
        </w:rPr>
        <w:t>4</w:t>
      </w:r>
      <w:r>
        <w:rPr>
          <w:color w:val="000000"/>
          <w:sz w:val="22"/>
          <w:szCs w:val="22"/>
        </w:rPr>
        <w:t xml:space="preserve"> (and at most 6</w:t>
      </w:r>
      <w:r w:rsidR="002E6602">
        <w:rPr>
          <w:color w:val="000000"/>
          <w:sz w:val="22"/>
          <w:szCs w:val="22"/>
        </w:rPr>
        <w:t>0</w:t>
      </w:r>
      <w:r>
        <w:rPr>
          <w:color w:val="000000"/>
          <w:sz w:val="22"/>
          <w:szCs w:val="22"/>
        </w:rPr>
        <w:t xml:space="preserve">) BCC samples, while to never appear in any of 63 </w:t>
      </w:r>
      <w:proofErr w:type="spellStart"/>
      <w:r>
        <w:rPr>
          <w:color w:val="000000"/>
          <w:sz w:val="22"/>
          <w:szCs w:val="22"/>
        </w:rPr>
        <w:t>cSCC</w:t>
      </w:r>
      <w:proofErr w:type="spellEnd"/>
      <w:r>
        <w:rPr>
          <w:color w:val="000000"/>
          <w:sz w:val="22"/>
          <w:szCs w:val="22"/>
        </w:rPr>
        <w:t xml:space="preserve"> samples (and vice versa</w:t>
      </w:r>
      <w:r w:rsidR="002E6602">
        <w:rPr>
          <w:color w:val="000000"/>
          <w:sz w:val="22"/>
          <w:szCs w:val="22"/>
        </w:rPr>
        <w:t xml:space="preserve"> –</w:t>
      </w:r>
      <w:r w:rsidR="00B73F95">
        <w:rPr>
          <w:color w:val="000000"/>
          <w:sz w:val="22"/>
          <w:szCs w:val="22"/>
        </w:rPr>
        <w:t xml:space="preserve"> </w:t>
      </w:r>
      <w:r w:rsidR="002E6602">
        <w:rPr>
          <w:color w:val="000000"/>
          <w:sz w:val="22"/>
          <w:szCs w:val="22"/>
        </w:rPr>
        <w:t xml:space="preserve">at most 63 </w:t>
      </w:r>
      <w:proofErr w:type="spellStart"/>
      <w:r w:rsidR="002E6602">
        <w:rPr>
          <w:color w:val="000000"/>
          <w:sz w:val="22"/>
          <w:szCs w:val="22"/>
        </w:rPr>
        <w:t>cSCC</w:t>
      </w:r>
      <w:proofErr w:type="spellEnd"/>
      <w:r w:rsidR="002E6602">
        <w:rPr>
          <w:color w:val="000000"/>
          <w:sz w:val="22"/>
          <w:szCs w:val="22"/>
        </w:rPr>
        <w:t xml:space="preserve"> and never in 60 BCC samples</w:t>
      </w:r>
      <w:r>
        <w:rPr>
          <w:color w:val="000000"/>
          <w:sz w:val="22"/>
          <w:szCs w:val="22"/>
        </w:rPr>
        <w:t xml:space="preserve">) by a mere chance was </w:t>
      </w:r>
      <w:r w:rsidR="006C2346">
        <w:rPr>
          <w:color w:val="000000"/>
          <w:sz w:val="22"/>
          <w:szCs w:val="22"/>
        </w:rPr>
        <w:t>2.9</w:t>
      </w:r>
      <w:r>
        <w:rPr>
          <w:color w:val="000000"/>
          <w:sz w:val="22"/>
          <w:szCs w:val="22"/>
        </w:rPr>
        <w:t>e-03</w:t>
      </w:r>
      <w:r w:rsidR="00B73F95">
        <w:rPr>
          <w:color w:val="000000"/>
          <w:sz w:val="22"/>
          <w:szCs w:val="22"/>
        </w:rPr>
        <w:t xml:space="preserve"> (3.6e-03 in the opposite direction)</w:t>
      </w:r>
      <w:r>
        <w:rPr>
          <w:color w:val="000000"/>
          <w:sz w:val="22"/>
          <w:szCs w:val="22"/>
        </w:rPr>
        <w:t>. This is derived as follows (</w:t>
      </w:r>
      <w:r>
        <w:rPr>
          <w:b/>
          <w:color w:val="000000"/>
          <w:sz w:val="22"/>
          <w:szCs w:val="22"/>
        </w:rPr>
        <w:t>Eq. 4</w:t>
      </w:r>
      <w:r>
        <w:rPr>
          <w:color w:val="000000"/>
          <w:sz w:val="22"/>
          <w:szCs w:val="22"/>
        </w:rPr>
        <w:t xml:space="preserve">), where </w:t>
      </w:r>
      <w:r>
        <w:rPr>
          <w:i/>
          <w:color w:val="000000"/>
          <w:sz w:val="22"/>
          <w:szCs w:val="22"/>
        </w:rPr>
        <w:t>HG(12</w:t>
      </w:r>
      <w:r w:rsidR="00320269">
        <w:rPr>
          <w:i/>
          <w:color w:val="000000"/>
          <w:sz w:val="22"/>
          <w:szCs w:val="22"/>
        </w:rPr>
        <w:t>3</w:t>
      </w:r>
      <w:r>
        <w:rPr>
          <w:i/>
          <w:color w:val="000000"/>
          <w:sz w:val="22"/>
          <w:szCs w:val="22"/>
        </w:rPr>
        <w:t>,k,6</w:t>
      </w:r>
      <w:r w:rsidR="00320269">
        <w:rPr>
          <w:i/>
          <w:color w:val="000000"/>
          <w:sz w:val="22"/>
          <w:szCs w:val="22"/>
        </w:rPr>
        <w:t>0</w:t>
      </w:r>
      <w:r>
        <w:rPr>
          <w:i/>
          <w:color w:val="000000"/>
          <w:sz w:val="22"/>
          <w:szCs w:val="22"/>
        </w:rPr>
        <w:t xml:space="preserve">,k) </w:t>
      </w:r>
      <w:r>
        <w:rPr>
          <w:color w:val="000000"/>
          <w:sz w:val="22"/>
          <w:szCs w:val="22"/>
        </w:rPr>
        <w:t xml:space="preserve">is a hypergeometric probability of selecting </w:t>
      </w:r>
      <w:r>
        <w:rPr>
          <w:i/>
          <w:color w:val="000000"/>
          <w:sz w:val="22"/>
          <w:szCs w:val="22"/>
        </w:rPr>
        <w:t>k</w:t>
      </w:r>
      <w:r>
        <w:rPr>
          <w:color w:val="000000"/>
          <w:sz w:val="22"/>
          <w:szCs w:val="22"/>
        </w:rPr>
        <w:t xml:space="preserve"> out of </w:t>
      </w:r>
      <w:r>
        <w:rPr>
          <w:i/>
          <w:color w:val="000000"/>
          <w:sz w:val="22"/>
          <w:szCs w:val="22"/>
        </w:rPr>
        <w:t>k</w:t>
      </w:r>
      <w:r>
        <w:rPr>
          <w:color w:val="000000"/>
          <w:sz w:val="22"/>
          <w:szCs w:val="22"/>
        </w:rPr>
        <w:t xml:space="preserve"> samples inside the subgroup sized 6</w:t>
      </w:r>
      <w:r w:rsidR="002E6602">
        <w:rPr>
          <w:color w:val="000000"/>
          <w:sz w:val="22"/>
          <w:szCs w:val="22"/>
        </w:rPr>
        <w:t>0</w:t>
      </w:r>
      <w:r>
        <w:rPr>
          <w:color w:val="000000"/>
          <w:sz w:val="22"/>
          <w:szCs w:val="22"/>
        </w:rPr>
        <w:t xml:space="preserve"> in population sized 12</w:t>
      </w:r>
      <w:r w:rsidR="006C2346">
        <w:rPr>
          <w:color w:val="000000"/>
          <w:sz w:val="22"/>
          <w:szCs w:val="22"/>
        </w:rPr>
        <w:t>3</w:t>
      </w:r>
      <w:r>
        <w:rPr>
          <w:color w:val="000000"/>
          <w:sz w:val="22"/>
          <w:szCs w:val="22"/>
        </w:rPr>
        <w:t xml:space="preserve">; and </w:t>
      </w:r>
      <m:oMath>
        <m:r>
          <w:rPr>
            <w:rFonts w:ascii="Cambria Math" w:eastAsia="Cambria Math" w:hAnsi="Cambria Math" w:cs="Cambria Math"/>
            <w:sz w:val="22"/>
            <w:szCs w:val="22"/>
          </w:rPr>
          <m:t>P</m:t>
        </m:r>
        <m:d>
          <m:dPr>
            <m:ctrlPr>
              <w:rPr>
                <w:rFonts w:ascii="Cambria Math" w:eastAsia="Cambria Math" w:hAnsi="Cambria Math" w:cs="Cambria Math"/>
                <w:sz w:val="22"/>
                <w:szCs w:val="22"/>
              </w:rPr>
            </m:ctrlPr>
          </m:dPr>
          <m:e>
            <m:r>
              <w:rPr>
                <w:rFonts w:ascii="Cambria Math" w:eastAsia="Cambria Math" w:hAnsi="Cambria Math" w:cs="Cambria Math"/>
                <w:sz w:val="22"/>
                <w:szCs w:val="22"/>
              </w:rPr>
              <m:t>t occurs in exactly k cases</m:t>
            </m:r>
          </m:e>
        </m:d>
      </m:oMath>
      <w:r>
        <w:rPr>
          <w:color w:val="000000"/>
          <w:sz w:val="22"/>
          <w:szCs w:val="22"/>
        </w:rPr>
        <w:t xml:space="preserve"> is calculated from data:</w:t>
      </w:r>
    </w:p>
    <w:tbl>
      <w:tblPr>
        <w:tblStyle w:val="a2"/>
        <w:tblW w:w="9360" w:type="dxa"/>
        <w:tblBorders>
          <w:top w:val="nil"/>
          <w:left w:val="nil"/>
          <w:bottom w:val="nil"/>
          <w:right w:val="nil"/>
          <w:insideH w:val="nil"/>
          <w:insideV w:val="nil"/>
        </w:tblBorders>
        <w:tblLayout w:type="fixed"/>
        <w:tblLook w:val="0400" w:firstRow="0" w:lastRow="0" w:firstColumn="0" w:lastColumn="0" w:noHBand="0" w:noVBand="1"/>
      </w:tblPr>
      <w:tblGrid>
        <w:gridCol w:w="7890"/>
        <w:gridCol w:w="1470"/>
      </w:tblGrid>
      <w:tr w:rsidR="000754A4" w14:paraId="51A7E74C" w14:textId="77777777">
        <w:tc>
          <w:tcPr>
            <w:tcW w:w="7890" w:type="dxa"/>
            <w:tcMar>
              <w:left w:w="0" w:type="dxa"/>
              <w:right w:w="0" w:type="dxa"/>
            </w:tcMar>
          </w:tcPr>
          <w:p w14:paraId="4455B8BE" w14:textId="07C4DD0C" w:rsidR="000754A4" w:rsidRDefault="007A29AB">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t occurs in at least </m:t>
                    </m:r>
                    <m:r>
                      <w:rPr>
                        <w:rFonts w:ascii="Cambria Math" w:eastAsia="Cambria Math" w:hAnsi="Cambria Math" w:cs="Cambria Math"/>
                        <w:sz w:val="20"/>
                        <w:szCs w:val="20"/>
                      </w:rPr>
                      <m:t>3</m:t>
                    </m:r>
                    <m:r>
                      <w:rPr>
                        <w:rFonts w:ascii="Cambria Math" w:eastAsia="Cambria Math" w:hAnsi="Cambria Math" w:cs="Cambria Math"/>
                        <w:sz w:val="20"/>
                        <w:szCs w:val="20"/>
                      </w:rPr>
                      <m:t xml:space="preserve"> and at most 6</m:t>
                    </m:r>
                    <m:r>
                      <w:rPr>
                        <w:rFonts w:ascii="Cambria Math" w:eastAsia="Cambria Math" w:hAnsi="Cambria Math" w:cs="Cambria Math"/>
                        <w:sz w:val="20"/>
                        <w:szCs w:val="20"/>
                      </w:rPr>
                      <m:t>0</m:t>
                    </m:r>
                    <m:r>
                      <w:rPr>
                        <w:rFonts w:ascii="Cambria Math" w:eastAsia="Cambria Math" w:hAnsi="Cambria Math" w:cs="Cambria Math"/>
                        <w:sz w:val="20"/>
                        <w:szCs w:val="20"/>
                      </w:rPr>
                      <m:t xml:space="preserve"> BCC cases and never in cSCC cases </m:t>
                    </m:r>
                  </m:e>
                </m:d>
                <m:r>
                  <w:rPr>
                    <w:rFonts w:ascii="Cambria Math" w:eastAsia="Cambria Math" w:hAnsi="Cambria Math" w:cs="Cambria Math"/>
                    <w:sz w:val="20"/>
                    <w:szCs w:val="20"/>
                  </w:rPr>
                  <m:t>=</m:t>
                </m:r>
              </m:oMath>
            </m:oMathPara>
          </w:p>
        </w:tc>
        <w:tc>
          <w:tcPr>
            <w:tcW w:w="1470" w:type="dxa"/>
            <w:tcMar>
              <w:left w:w="0" w:type="dxa"/>
              <w:right w:w="0" w:type="dxa"/>
            </w:tcMar>
          </w:tcPr>
          <w:p w14:paraId="279D1E80" w14:textId="77777777" w:rsidR="000754A4" w:rsidRDefault="007A29AB">
            <w:pPr>
              <w:spacing w:line="480" w:lineRule="auto"/>
              <w:jc w:val="center"/>
              <w:rPr>
                <w:sz w:val="20"/>
                <w:szCs w:val="20"/>
              </w:rPr>
            </w:pPr>
            <w:r>
              <w:rPr>
                <w:sz w:val="20"/>
                <w:szCs w:val="20"/>
              </w:rPr>
              <w:t>(</w:t>
            </w:r>
            <w:r>
              <w:rPr>
                <w:b/>
                <w:sz w:val="20"/>
                <w:szCs w:val="20"/>
              </w:rPr>
              <w:t>Eq. 4</w:t>
            </w:r>
            <w:r>
              <w:rPr>
                <w:sz w:val="20"/>
                <w:szCs w:val="20"/>
              </w:rPr>
              <w:t>)</w:t>
            </w:r>
          </w:p>
        </w:tc>
      </w:tr>
    </w:tbl>
    <w:p w14:paraId="31611D6F" w14:textId="479009FC" w:rsidR="000754A4" w:rsidRDefault="007A29AB">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m:t>=</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m:t>
              </m:r>
              <m:r>
                <w:rPr>
                  <w:rFonts w:ascii="Cambria Math" w:eastAsia="Cambria Math" w:hAnsi="Cambria Math" w:cs="Cambria Math"/>
                  <w:sz w:val="20"/>
                  <w:szCs w:val="20"/>
                </w:rPr>
                <m:t>4</m:t>
              </m:r>
            </m:sub>
            <m:sup>
              <m:r>
                <w:rPr>
                  <w:rFonts w:ascii="Cambria Math" w:eastAsia="Cambria Math" w:hAnsi="Cambria Math" w:cs="Cambria Math"/>
                  <w:sz w:val="20"/>
                  <w:szCs w:val="20"/>
                </w:rPr>
                <m:t>6</m:t>
              </m:r>
              <m:r>
                <w:rPr>
                  <w:rFonts w:ascii="Cambria Math" w:eastAsia="Cambria Math" w:hAnsi="Cambria Math" w:cs="Cambria Math"/>
                  <w:sz w:val="20"/>
                  <w:szCs w:val="20"/>
                </w:rPr>
                <m:t>0</m:t>
              </m:r>
            </m:sup>
            <m:e>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t occurs in exactly k cases</m:t>
                  </m:r>
                </m:e>
              </m:d>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t occurs in exactly k cases</m:t>
                  </m:r>
                </m:e>
              </m:d>
            </m:e>
          </m:nary>
          <m:r>
            <w:rPr>
              <w:rFonts w:ascii="Cambria Math" w:eastAsia="Cambria Math" w:hAnsi="Cambria Math" w:cs="Cambria Math"/>
              <w:sz w:val="20"/>
              <w:szCs w:val="20"/>
            </w:rPr>
            <m:t>=</m:t>
          </m:r>
        </m:oMath>
      </m:oMathPara>
    </w:p>
    <w:p w14:paraId="75B30875" w14:textId="3FE74659" w:rsidR="000754A4" w:rsidRDefault="007A29AB">
      <w:pPr>
        <w:jc w:val="center"/>
        <w:rPr>
          <w:rFonts w:ascii="Cambria Math" w:eastAsia="Cambria Math" w:hAnsi="Cambria Math" w:cs="Cambria Math"/>
          <w:sz w:val="20"/>
          <w:szCs w:val="20"/>
        </w:rPr>
      </w:pPr>
      <m:oMathPara>
        <m:oMath>
          <m:r>
            <w:rPr>
              <w:rFonts w:ascii="Cambria Math" w:eastAsia="Cambria Math" w:hAnsi="Cambria Math" w:cs="Cambria Math"/>
              <w:sz w:val="20"/>
              <w:szCs w:val="20"/>
            </w:rPr>
            <w:lastRenderedPageBreak/>
            <m:t>=</m:t>
          </m:r>
          <m:nary>
            <m:naryPr>
              <m:chr m:val="∑"/>
              <m:ctrlPr>
                <w:rPr>
                  <w:rFonts w:ascii="Cambria Math" w:eastAsia="Cambria Math" w:hAnsi="Cambria Math" w:cs="Cambria Math"/>
                  <w:sz w:val="20"/>
                  <w:szCs w:val="20"/>
                </w:rPr>
              </m:ctrlPr>
            </m:naryPr>
            <m:sub>
              <m:r>
                <w:rPr>
                  <w:rFonts w:ascii="Cambria Math" w:eastAsia="Cambria Math" w:hAnsi="Cambria Math" w:cs="Cambria Math"/>
                  <w:sz w:val="20"/>
                  <w:szCs w:val="20"/>
                </w:rPr>
                <m:t>k=</m:t>
              </m:r>
              <m:r>
                <w:rPr>
                  <w:rFonts w:ascii="Cambria Math" w:eastAsia="Cambria Math" w:hAnsi="Cambria Math" w:cs="Cambria Math"/>
                  <w:sz w:val="20"/>
                  <w:szCs w:val="20"/>
                </w:rPr>
                <m:t>4</m:t>
              </m:r>
            </m:sub>
            <m:sup>
              <m:r>
                <w:rPr>
                  <w:rFonts w:ascii="Cambria Math" w:eastAsia="Cambria Math" w:hAnsi="Cambria Math" w:cs="Cambria Math"/>
                  <w:sz w:val="20"/>
                  <w:szCs w:val="20"/>
                </w:rPr>
                <m:t>6</m:t>
              </m:r>
              <m:r>
                <w:rPr>
                  <w:rFonts w:ascii="Cambria Math" w:eastAsia="Cambria Math" w:hAnsi="Cambria Math" w:cs="Cambria Math"/>
                  <w:sz w:val="20"/>
                  <w:szCs w:val="20"/>
                </w:rPr>
                <m:t>0</m:t>
              </m:r>
            </m:sup>
            <m:e>
              <m:r>
                <w:rPr>
                  <w:rFonts w:ascii="Cambria Math" w:eastAsia="Cambria Math" w:hAnsi="Cambria Math" w:cs="Cambria Math"/>
                  <w:sz w:val="20"/>
                  <w:szCs w:val="20"/>
                </w:rPr>
                <m:t>HG</m:t>
              </m:r>
              <m:d>
                <m:dPr>
                  <m:ctrlPr>
                    <w:rPr>
                      <w:rFonts w:ascii="Cambria Math" w:eastAsia="Cambria Math" w:hAnsi="Cambria Math" w:cs="Cambria Math"/>
                      <w:sz w:val="20"/>
                      <w:szCs w:val="20"/>
                    </w:rPr>
                  </m:ctrlPr>
                </m:dPr>
                <m:e>
                  <m:r>
                    <w:rPr>
                      <w:rFonts w:ascii="Cambria Math" w:eastAsia="Cambria Math" w:hAnsi="Cambria Math" w:cs="Cambria Math"/>
                      <w:sz w:val="20"/>
                      <w:szCs w:val="20"/>
                    </w:rPr>
                    <m:t>12</m:t>
                  </m:r>
                  <m:r>
                    <w:rPr>
                      <w:rFonts w:ascii="Cambria Math" w:eastAsia="Cambria Math" w:hAnsi="Cambria Math" w:cs="Cambria Math"/>
                      <w:sz w:val="20"/>
                      <w:szCs w:val="20"/>
                    </w:rPr>
                    <m:t>3</m:t>
                  </m:r>
                  <m:r>
                    <w:rPr>
                      <w:rFonts w:ascii="Cambria Math" w:eastAsia="Cambria Math" w:hAnsi="Cambria Math" w:cs="Cambria Math"/>
                      <w:sz w:val="20"/>
                      <w:szCs w:val="20"/>
                    </w:rPr>
                    <m:t>,k,6</m:t>
                  </m:r>
                  <m:r>
                    <w:rPr>
                      <w:rFonts w:ascii="Cambria Math" w:eastAsia="Cambria Math" w:hAnsi="Cambria Math" w:cs="Cambria Math"/>
                      <w:sz w:val="20"/>
                      <w:szCs w:val="20"/>
                    </w:rPr>
                    <m:t>0</m:t>
                  </m:r>
                  <m:r>
                    <w:rPr>
                      <w:rFonts w:ascii="Cambria Math" w:eastAsia="Cambria Math" w:hAnsi="Cambria Math" w:cs="Cambria Math"/>
                      <w:sz w:val="20"/>
                      <w:szCs w:val="20"/>
                    </w:rPr>
                    <m:t>,k</m:t>
                  </m:r>
                </m:e>
              </m:d>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t occurs in exactly k cases</m:t>
                  </m:r>
                </m:e>
              </m:d>
            </m:e>
          </m:nary>
        </m:oMath>
      </m:oMathPara>
    </w:p>
    <w:p w14:paraId="7058683D" w14:textId="1F0ECAAB" w:rsidR="000754A4" w:rsidRDefault="007A29AB">
      <w:pPr>
        <w:spacing w:line="480" w:lineRule="auto"/>
        <w:rPr>
          <w:b/>
          <w:sz w:val="22"/>
          <w:szCs w:val="22"/>
        </w:rPr>
      </w:pPr>
      <w:r>
        <w:rPr>
          <w:color w:val="000000"/>
          <w:sz w:val="22"/>
          <w:szCs w:val="22"/>
        </w:rPr>
        <w:t>This leads to the expectation of 2</w:t>
      </w:r>
      <w:r w:rsidR="006C2346">
        <w:rPr>
          <w:color w:val="000000"/>
          <w:sz w:val="22"/>
          <w:szCs w:val="22"/>
        </w:rPr>
        <w:t>0</w:t>
      </w:r>
      <w:r>
        <w:rPr>
          <w:color w:val="000000"/>
          <w:sz w:val="22"/>
          <w:szCs w:val="22"/>
        </w:rPr>
        <w:t>.</w:t>
      </w:r>
      <w:r w:rsidR="006C2346">
        <w:rPr>
          <w:color w:val="000000"/>
          <w:sz w:val="22"/>
          <w:szCs w:val="22"/>
        </w:rPr>
        <w:t>3</w:t>
      </w:r>
      <w:r>
        <w:rPr>
          <w:color w:val="000000"/>
          <w:sz w:val="22"/>
          <w:szCs w:val="22"/>
        </w:rPr>
        <w:t xml:space="preserve"> such proteins</w:t>
      </w:r>
      <w:r w:rsidR="00B73F95">
        <w:rPr>
          <w:color w:val="000000"/>
          <w:sz w:val="22"/>
          <w:szCs w:val="22"/>
        </w:rPr>
        <w:t xml:space="preserve"> (25.8 in the opposite direction)</w:t>
      </w:r>
      <w:r>
        <w:rPr>
          <w:color w:val="000000"/>
          <w:sz w:val="22"/>
          <w:szCs w:val="22"/>
        </w:rPr>
        <w:t xml:space="preserve">, resulting in FDR of </w:t>
      </w:r>
      <w:r w:rsidR="006C2346">
        <w:rPr>
          <w:color w:val="000000"/>
          <w:sz w:val="22"/>
          <w:szCs w:val="22"/>
        </w:rPr>
        <w:t>2</w:t>
      </w:r>
      <w:r>
        <w:rPr>
          <w:color w:val="000000"/>
          <w:sz w:val="22"/>
          <w:szCs w:val="22"/>
        </w:rPr>
        <w:t>.</w:t>
      </w:r>
      <w:r w:rsidR="006C2346">
        <w:rPr>
          <w:color w:val="000000"/>
          <w:sz w:val="22"/>
          <w:szCs w:val="22"/>
        </w:rPr>
        <w:t>51</w:t>
      </w:r>
      <w:r>
        <w:rPr>
          <w:color w:val="000000"/>
          <w:sz w:val="22"/>
          <w:szCs w:val="22"/>
        </w:rPr>
        <w:t xml:space="preserve">e-01 for </w:t>
      </w:r>
      <w:r w:rsidR="006C2346">
        <w:rPr>
          <w:color w:val="000000"/>
          <w:sz w:val="22"/>
          <w:szCs w:val="22"/>
        </w:rPr>
        <w:t>81</w:t>
      </w:r>
      <w:r>
        <w:rPr>
          <w:color w:val="000000"/>
          <w:sz w:val="22"/>
          <w:szCs w:val="22"/>
        </w:rPr>
        <w:t xml:space="preserve"> such proteins uniquely observed in BCC and of </w:t>
      </w:r>
      <w:r w:rsidR="00B73F95">
        <w:rPr>
          <w:color w:val="000000"/>
          <w:sz w:val="22"/>
          <w:szCs w:val="22"/>
        </w:rPr>
        <w:t>2</w:t>
      </w:r>
      <w:r>
        <w:rPr>
          <w:color w:val="000000"/>
          <w:sz w:val="22"/>
          <w:szCs w:val="22"/>
        </w:rPr>
        <w:t>.</w:t>
      </w:r>
      <w:r w:rsidR="00B73F95">
        <w:rPr>
          <w:color w:val="000000"/>
          <w:sz w:val="22"/>
          <w:szCs w:val="22"/>
        </w:rPr>
        <w:t>51</w:t>
      </w:r>
      <w:r>
        <w:rPr>
          <w:color w:val="000000"/>
          <w:sz w:val="22"/>
          <w:szCs w:val="22"/>
        </w:rPr>
        <w:t xml:space="preserve">e-01 for </w:t>
      </w:r>
      <w:r w:rsidR="00B73F95">
        <w:rPr>
          <w:color w:val="000000"/>
          <w:sz w:val="22"/>
          <w:szCs w:val="22"/>
        </w:rPr>
        <w:t xml:space="preserve">103 </w:t>
      </w:r>
      <w:r>
        <w:rPr>
          <w:color w:val="000000"/>
          <w:sz w:val="22"/>
          <w:szCs w:val="22"/>
        </w:rPr>
        <w:t xml:space="preserve">such proteins uniquely observed in </w:t>
      </w:r>
      <w:proofErr w:type="spellStart"/>
      <w:r>
        <w:rPr>
          <w:color w:val="000000"/>
          <w:sz w:val="22"/>
          <w:szCs w:val="22"/>
        </w:rPr>
        <w:t>cSCC</w:t>
      </w:r>
      <w:proofErr w:type="spellEnd"/>
      <w:r>
        <w:rPr>
          <w:color w:val="000000"/>
          <w:sz w:val="22"/>
          <w:szCs w:val="22"/>
        </w:rPr>
        <w:t xml:space="preserve"> samples. On the patient level, the probability of a certain protein to appear in at least </w:t>
      </w:r>
      <w:r w:rsidR="00B73F95">
        <w:rPr>
          <w:color w:val="000000"/>
          <w:sz w:val="22"/>
          <w:szCs w:val="22"/>
        </w:rPr>
        <w:t>3</w:t>
      </w:r>
      <w:r>
        <w:rPr>
          <w:color w:val="000000"/>
          <w:sz w:val="22"/>
          <w:szCs w:val="22"/>
        </w:rPr>
        <w:t xml:space="preserve"> (and at most 2</w:t>
      </w:r>
      <w:r w:rsidR="00B73F95">
        <w:rPr>
          <w:color w:val="000000"/>
          <w:sz w:val="22"/>
          <w:szCs w:val="22"/>
        </w:rPr>
        <w:t>0</w:t>
      </w:r>
      <w:r>
        <w:rPr>
          <w:color w:val="000000"/>
          <w:sz w:val="22"/>
          <w:szCs w:val="22"/>
        </w:rPr>
        <w:t xml:space="preserve">) BCC patients, while to never appear in any of 21 </w:t>
      </w:r>
      <w:proofErr w:type="spellStart"/>
      <w:r>
        <w:rPr>
          <w:color w:val="000000"/>
          <w:sz w:val="22"/>
          <w:szCs w:val="22"/>
        </w:rPr>
        <w:t>cSCC</w:t>
      </w:r>
      <w:proofErr w:type="spellEnd"/>
      <w:r>
        <w:rPr>
          <w:color w:val="000000"/>
          <w:sz w:val="22"/>
          <w:szCs w:val="22"/>
        </w:rPr>
        <w:t xml:space="preserve"> patients (and </w:t>
      </w:r>
      <w:r w:rsidR="00B73F95">
        <w:rPr>
          <w:color w:val="000000"/>
          <w:sz w:val="22"/>
          <w:szCs w:val="22"/>
        </w:rPr>
        <w:t xml:space="preserve">vice versa – at most </w:t>
      </w:r>
      <w:r w:rsidR="00B73F95">
        <w:rPr>
          <w:color w:val="000000"/>
          <w:sz w:val="22"/>
          <w:szCs w:val="22"/>
        </w:rPr>
        <w:t>21</w:t>
      </w:r>
      <w:r w:rsidR="00B73F95">
        <w:rPr>
          <w:color w:val="000000"/>
          <w:sz w:val="22"/>
          <w:szCs w:val="22"/>
        </w:rPr>
        <w:t xml:space="preserve"> </w:t>
      </w:r>
      <w:proofErr w:type="spellStart"/>
      <w:r w:rsidR="00B73F95">
        <w:rPr>
          <w:color w:val="000000"/>
          <w:sz w:val="22"/>
          <w:szCs w:val="22"/>
        </w:rPr>
        <w:t>cSCC</w:t>
      </w:r>
      <w:proofErr w:type="spellEnd"/>
      <w:r w:rsidR="00B73F95">
        <w:rPr>
          <w:color w:val="000000"/>
          <w:sz w:val="22"/>
          <w:szCs w:val="22"/>
        </w:rPr>
        <w:t xml:space="preserve"> and never in </w:t>
      </w:r>
      <w:r w:rsidR="00B73F95">
        <w:rPr>
          <w:color w:val="000000"/>
          <w:sz w:val="22"/>
          <w:szCs w:val="22"/>
        </w:rPr>
        <w:t>2</w:t>
      </w:r>
      <w:r w:rsidR="00B73F95">
        <w:rPr>
          <w:color w:val="000000"/>
          <w:sz w:val="22"/>
          <w:szCs w:val="22"/>
        </w:rPr>
        <w:t xml:space="preserve">0 BCC </w:t>
      </w:r>
      <w:r w:rsidR="00B73F95">
        <w:rPr>
          <w:color w:val="000000"/>
          <w:sz w:val="22"/>
          <w:szCs w:val="22"/>
        </w:rPr>
        <w:t>patients</w:t>
      </w:r>
      <w:r>
        <w:rPr>
          <w:color w:val="000000"/>
          <w:sz w:val="22"/>
          <w:szCs w:val="22"/>
        </w:rPr>
        <w:t xml:space="preserve">) by a mere chance is </w:t>
      </w:r>
      <w:r w:rsidR="009E36F4">
        <w:rPr>
          <w:color w:val="000000"/>
          <w:sz w:val="22"/>
          <w:szCs w:val="22"/>
        </w:rPr>
        <w:t>7.5</w:t>
      </w:r>
      <w:r>
        <w:rPr>
          <w:color w:val="000000"/>
          <w:sz w:val="22"/>
          <w:szCs w:val="22"/>
        </w:rPr>
        <w:t>e-0</w:t>
      </w:r>
      <w:r w:rsidR="009E36F4">
        <w:rPr>
          <w:color w:val="000000"/>
          <w:sz w:val="22"/>
          <w:szCs w:val="22"/>
        </w:rPr>
        <w:t>3</w:t>
      </w:r>
      <w:r>
        <w:rPr>
          <w:color w:val="000000"/>
          <w:sz w:val="22"/>
          <w:szCs w:val="22"/>
        </w:rPr>
        <w:t xml:space="preserve"> (</w:t>
      </w:r>
      <w:r w:rsidR="009E36F4">
        <w:rPr>
          <w:color w:val="000000"/>
          <w:sz w:val="22"/>
          <w:szCs w:val="22"/>
        </w:rPr>
        <w:t xml:space="preserve">3.8e-03 in the opposite direction) based on </w:t>
      </w:r>
      <w:r>
        <w:rPr>
          <w:color w:val="000000"/>
          <w:sz w:val="22"/>
          <w:szCs w:val="22"/>
        </w:rPr>
        <w:t>calculation</w:t>
      </w:r>
      <w:r w:rsidR="009E36F4">
        <w:rPr>
          <w:color w:val="000000"/>
          <w:sz w:val="22"/>
          <w:szCs w:val="22"/>
        </w:rPr>
        <w:t>s</w:t>
      </w:r>
      <w:r>
        <w:rPr>
          <w:color w:val="000000"/>
          <w:sz w:val="22"/>
          <w:szCs w:val="22"/>
        </w:rPr>
        <w:t xml:space="preserve"> is similar to </w:t>
      </w:r>
      <w:r>
        <w:rPr>
          <w:b/>
          <w:color w:val="000000"/>
          <w:sz w:val="22"/>
          <w:szCs w:val="22"/>
        </w:rPr>
        <w:t>Eq. 4</w:t>
      </w:r>
      <w:r w:rsidR="009E36F4">
        <w:rPr>
          <w:b/>
          <w:color w:val="000000"/>
          <w:sz w:val="22"/>
          <w:szCs w:val="22"/>
        </w:rPr>
        <w:t xml:space="preserve"> </w:t>
      </w:r>
      <w:r w:rsidR="009E36F4" w:rsidRPr="009E36F4">
        <w:rPr>
          <w:bCs/>
          <w:color w:val="000000"/>
          <w:sz w:val="22"/>
          <w:szCs w:val="22"/>
        </w:rPr>
        <w:t>and</w:t>
      </w:r>
      <w:r>
        <w:rPr>
          <w:color w:val="000000"/>
          <w:sz w:val="22"/>
          <w:szCs w:val="22"/>
        </w:rPr>
        <w:t xml:space="preserve"> leading to the expectation of </w:t>
      </w:r>
      <w:r w:rsidR="009E36F4">
        <w:rPr>
          <w:color w:val="000000"/>
          <w:sz w:val="22"/>
          <w:szCs w:val="22"/>
        </w:rPr>
        <w:t>53</w:t>
      </w:r>
      <w:r>
        <w:rPr>
          <w:color w:val="000000"/>
          <w:sz w:val="22"/>
          <w:szCs w:val="22"/>
        </w:rPr>
        <w:t xml:space="preserve"> such proteins</w:t>
      </w:r>
      <w:r w:rsidR="009E36F4">
        <w:rPr>
          <w:color w:val="000000"/>
          <w:sz w:val="22"/>
          <w:szCs w:val="22"/>
        </w:rPr>
        <w:t xml:space="preserve"> (27.2 in the opposite direction)</w:t>
      </w:r>
      <w:r>
        <w:rPr>
          <w:color w:val="000000"/>
          <w:sz w:val="22"/>
          <w:szCs w:val="22"/>
        </w:rPr>
        <w:t xml:space="preserve">. This results in FDR of </w:t>
      </w:r>
      <w:r w:rsidR="009E36F4">
        <w:rPr>
          <w:color w:val="000000"/>
          <w:sz w:val="22"/>
          <w:szCs w:val="22"/>
        </w:rPr>
        <w:t>5</w:t>
      </w:r>
      <w:r>
        <w:rPr>
          <w:color w:val="000000"/>
          <w:sz w:val="22"/>
          <w:szCs w:val="22"/>
        </w:rPr>
        <w:t>.7</w:t>
      </w:r>
      <w:r w:rsidR="009E36F4">
        <w:rPr>
          <w:color w:val="000000"/>
          <w:sz w:val="22"/>
          <w:szCs w:val="22"/>
        </w:rPr>
        <w:t>6</w:t>
      </w:r>
      <w:r>
        <w:rPr>
          <w:color w:val="000000"/>
          <w:sz w:val="22"/>
          <w:szCs w:val="22"/>
        </w:rPr>
        <w:t>e-0</w:t>
      </w:r>
      <w:r w:rsidR="009E36F4">
        <w:rPr>
          <w:color w:val="000000"/>
          <w:sz w:val="22"/>
          <w:szCs w:val="22"/>
        </w:rPr>
        <w:t>1</w:t>
      </w:r>
      <w:r>
        <w:rPr>
          <w:color w:val="000000"/>
          <w:sz w:val="22"/>
          <w:szCs w:val="22"/>
        </w:rPr>
        <w:t xml:space="preserve"> for </w:t>
      </w:r>
      <w:r w:rsidR="009E36F4">
        <w:rPr>
          <w:color w:val="000000"/>
          <w:sz w:val="22"/>
          <w:szCs w:val="22"/>
        </w:rPr>
        <w:t>92</w:t>
      </w:r>
      <w:r>
        <w:rPr>
          <w:color w:val="000000"/>
          <w:sz w:val="22"/>
          <w:szCs w:val="22"/>
        </w:rPr>
        <w:t xml:space="preserve"> such proteins uniquely observed in BCC and of </w:t>
      </w:r>
      <w:r w:rsidR="009E36F4">
        <w:rPr>
          <w:color w:val="000000"/>
          <w:sz w:val="22"/>
          <w:szCs w:val="22"/>
        </w:rPr>
        <w:t>4</w:t>
      </w:r>
      <w:r>
        <w:rPr>
          <w:color w:val="000000"/>
          <w:sz w:val="22"/>
          <w:szCs w:val="22"/>
        </w:rPr>
        <w:t>.</w:t>
      </w:r>
      <w:r w:rsidR="009E36F4">
        <w:rPr>
          <w:color w:val="000000"/>
          <w:sz w:val="22"/>
          <w:szCs w:val="22"/>
        </w:rPr>
        <w:t>94</w:t>
      </w:r>
      <w:r>
        <w:rPr>
          <w:color w:val="000000"/>
          <w:sz w:val="22"/>
          <w:szCs w:val="22"/>
        </w:rPr>
        <w:t xml:space="preserve">e-01 for </w:t>
      </w:r>
      <w:r w:rsidR="009E36F4">
        <w:rPr>
          <w:color w:val="000000"/>
          <w:sz w:val="22"/>
          <w:szCs w:val="22"/>
        </w:rPr>
        <w:t xml:space="preserve">55 </w:t>
      </w:r>
      <w:r>
        <w:rPr>
          <w:color w:val="000000"/>
          <w:sz w:val="22"/>
          <w:szCs w:val="22"/>
        </w:rPr>
        <w:t xml:space="preserve">such proteins uniquely observed in </w:t>
      </w:r>
      <w:proofErr w:type="spellStart"/>
      <w:r>
        <w:rPr>
          <w:color w:val="000000"/>
          <w:sz w:val="22"/>
          <w:szCs w:val="22"/>
        </w:rPr>
        <w:t>cSCC</w:t>
      </w:r>
      <w:proofErr w:type="spellEnd"/>
      <w:r>
        <w:rPr>
          <w:color w:val="000000"/>
          <w:sz w:val="22"/>
          <w:szCs w:val="22"/>
        </w:rPr>
        <w:t xml:space="preserve"> patients.</w:t>
      </w:r>
    </w:p>
    <w:p w14:paraId="7380DAC1" w14:textId="77777777" w:rsidR="00A10E55" w:rsidRDefault="00A10E55">
      <w:pPr>
        <w:rPr>
          <w:b/>
          <w:bCs/>
        </w:rPr>
      </w:pPr>
      <w:r>
        <w:rPr>
          <w:b/>
          <w:bCs/>
        </w:rPr>
        <w:br w:type="page"/>
      </w:r>
    </w:p>
    <w:p w14:paraId="0AA3D031" w14:textId="606A9271" w:rsidR="000754A4" w:rsidRDefault="00A4159B">
      <w:pPr>
        <w:rPr>
          <w:b/>
          <w:bCs/>
        </w:rPr>
      </w:pPr>
      <w:r w:rsidRPr="00A4159B">
        <w:rPr>
          <w:b/>
          <w:bCs/>
        </w:rPr>
        <w:lastRenderedPageBreak/>
        <w:t>References</w:t>
      </w:r>
    </w:p>
    <w:p w14:paraId="7D1FA791" w14:textId="426C6534" w:rsidR="00A4159B" w:rsidRDefault="00A4159B">
      <w:pPr>
        <w:rPr>
          <w:b/>
          <w:bCs/>
        </w:rPr>
      </w:pPr>
    </w:p>
    <w:p w14:paraId="53735BB9" w14:textId="77777777" w:rsidR="00A4159B" w:rsidRPr="00A4159B" w:rsidRDefault="00A4159B">
      <w:pPr>
        <w:rPr>
          <w:b/>
          <w:bCs/>
        </w:rPr>
      </w:pPr>
    </w:p>
    <w:sdt>
      <w:sdtPr>
        <w:rPr>
          <w:b/>
          <w:bCs/>
        </w:rPr>
        <w:tag w:val="MENDELEY_BIBLIOGRAPHY"/>
        <w:id w:val="55677181"/>
        <w:placeholder>
          <w:docPart w:val="DefaultPlaceholder_-1854013440"/>
        </w:placeholder>
      </w:sdtPr>
      <w:sdtContent>
        <w:p w14:paraId="6DFA70F1" w14:textId="77777777" w:rsidR="007A29AB" w:rsidRDefault="007A29AB">
          <w:pPr>
            <w:autoSpaceDE w:val="0"/>
            <w:autoSpaceDN w:val="0"/>
            <w:ind w:hanging="640"/>
            <w:divId w:val="390926285"/>
          </w:pPr>
          <w:r>
            <w:t>1.</w:t>
          </w:r>
          <w:r>
            <w:tab/>
            <w:t xml:space="preserve">Suzuki, D. O. H., Marques, C. M. G. &amp; Rangel, M. M. M. Conductive Gel Increases the Small Tumor Treatment With Electrochemotherapy Using Needle Electrodes. </w:t>
          </w:r>
          <w:proofErr w:type="spellStart"/>
          <w:r>
            <w:rPr>
              <w:i/>
              <w:iCs/>
            </w:rPr>
            <w:t>Artif</w:t>
          </w:r>
          <w:proofErr w:type="spellEnd"/>
          <w:r>
            <w:rPr>
              <w:i/>
              <w:iCs/>
            </w:rPr>
            <w:t xml:space="preserve"> Organs</w:t>
          </w:r>
          <w:r>
            <w:t xml:space="preserve"> </w:t>
          </w:r>
          <w:r>
            <w:rPr>
              <w:b/>
              <w:bCs/>
            </w:rPr>
            <w:t>40</w:t>
          </w:r>
          <w:r>
            <w:t>, 705–711 (2016).</w:t>
          </w:r>
        </w:p>
        <w:p w14:paraId="3BCBC6F0" w14:textId="77777777" w:rsidR="007A29AB" w:rsidRDefault="007A29AB">
          <w:pPr>
            <w:autoSpaceDE w:val="0"/>
            <w:autoSpaceDN w:val="0"/>
            <w:ind w:hanging="640"/>
            <w:divId w:val="1221937616"/>
          </w:pPr>
          <w:r>
            <w:t>2.</w:t>
          </w:r>
          <w:r>
            <w:tab/>
            <w:t xml:space="preserve">Luo, X., Zhou, Y., Smart, T., Grossman, D. &amp; Sanchez, B. Electrical Characterization of Basal Cell Carcinoma Using a Handheld Electrical Impedance </w:t>
          </w:r>
          <w:proofErr w:type="spellStart"/>
          <w:r>
            <w:t>Dermography</w:t>
          </w:r>
          <w:proofErr w:type="spellEnd"/>
          <w:r>
            <w:t xml:space="preserve"> Device. </w:t>
          </w:r>
          <w:r>
            <w:rPr>
              <w:i/>
              <w:iCs/>
            </w:rPr>
            <w:t>JID innovations : skin science from molecules to population health</w:t>
          </w:r>
          <w:r>
            <w:t xml:space="preserve"> </w:t>
          </w:r>
          <w:r>
            <w:rPr>
              <w:b/>
              <w:bCs/>
            </w:rPr>
            <w:t>2</w:t>
          </w:r>
          <w:r>
            <w:t>, 100075 (2021).</w:t>
          </w:r>
        </w:p>
        <w:p w14:paraId="139BAE19" w14:textId="77777777" w:rsidR="007A29AB" w:rsidRDefault="007A29AB">
          <w:pPr>
            <w:autoSpaceDE w:val="0"/>
            <w:autoSpaceDN w:val="0"/>
            <w:ind w:hanging="640"/>
            <w:divId w:val="1553418586"/>
          </w:pPr>
          <w:r>
            <w:t>3.</w:t>
          </w:r>
          <w:r>
            <w:tab/>
            <w:t>Sun, F., Martínez-</w:t>
          </w:r>
          <w:proofErr w:type="spellStart"/>
          <w:r>
            <w:t>Suástegui</w:t>
          </w:r>
          <w:proofErr w:type="spellEnd"/>
          <w:r>
            <w:t xml:space="preserve">, L., Wang, G. X., Kelly, K. &amp; Aguilar, G. Numerical Prediction of the Intracellular ICE Formation Zone during Cryosurgery on a Nodular Basal Cell Carcinoma Using Liquid Nitrogen Spray. </w:t>
          </w:r>
          <w:r>
            <w:rPr>
              <w:i/>
              <w:iCs/>
            </w:rPr>
            <w:t>http://dx.doi.org/10.1260/1756-8277.4.4.341</w:t>
          </w:r>
          <w:r>
            <w:t xml:space="preserve"> </w:t>
          </w:r>
          <w:r>
            <w:rPr>
              <w:b/>
              <w:bCs/>
            </w:rPr>
            <w:t>4</w:t>
          </w:r>
          <w:r>
            <w:t>, 341–380 (2012).</w:t>
          </w:r>
        </w:p>
        <w:p w14:paraId="56729E71" w14:textId="77777777" w:rsidR="007A29AB" w:rsidRDefault="007A29AB">
          <w:pPr>
            <w:autoSpaceDE w:val="0"/>
            <w:autoSpaceDN w:val="0"/>
            <w:ind w:hanging="640"/>
            <w:divId w:val="358361807"/>
          </w:pPr>
          <w:r>
            <w:t>4.</w:t>
          </w:r>
          <w:r>
            <w:tab/>
            <w:t xml:space="preserve">Verma, A. K., Rath, P. &amp; Mahapatra, S. K. Assessment of Thermal Damage During Skin Tumor Treatment Using Thermal Wave Model: A Realistic Approach. </w:t>
          </w:r>
          <w:r>
            <w:rPr>
              <w:i/>
              <w:iCs/>
            </w:rPr>
            <w:t>J Heat Transfer</w:t>
          </w:r>
          <w:r>
            <w:t xml:space="preserve"> </w:t>
          </w:r>
          <w:r>
            <w:rPr>
              <w:b/>
              <w:bCs/>
            </w:rPr>
            <w:t>139</w:t>
          </w:r>
          <w:r>
            <w:t>, (2017).</w:t>
          </w:r>
        </w:p>
        <w:p w14:paraId="06353915" w14:textId="77777777" w:rsidR="007A29AB" w:rsidRDefault="007A29AB">
          <w:pPr>
            <w:autoSpaceDE w:val="0"/>
            <w:autoSpaceDN w:val="0"/>
            <w:ind w:hanging="640"/>
            <w:divId w:val="1272012335"/>
          </w:pPr>
          <w:r>
            <w:t>5.</w:t>
          </w:r>
          <w:r>
            <w:tab/>
          </w:r>
          <w:proofErr w:type="spellStart"/>
          <w:r>
            <w:t>Iljaž</w:t>
          </w:r>
          <w:proofErr w:type="spellEnd"/>
          <w:r>
            <w:t xml:space="preserve">, J., Wrobel, L. C., Hriberšek, M. &amp; Marn, J. Numerical modelling of skin </w:t>
          </w:r>
          <w:proofErr w:type="spellStart"/>
          <w:r>
            <w:t>tumour</w:t>
          </w:r>
          <w:proofErr w:type="spellEnd"/>
          <w:r>
            <w:t xml:space="preserve"> tissue with temperature-dependent properties for dynamic thermography. </w:t>
          </w:r>
          <w:proofErr w:type="spellStart"/>
          <w:r>
            <w:rPr>
              <w:i/>
              <w:iCs/>
            </w:rPr>
            <w:t>Comput</w:t>
          </w:r>
          <w:proofErr w:type="spellEnd"/>
          <w:r>
            <w:rPr>
              <w:i/>
              <w:iCs/>
            </w:rPr>
            <w:t xml:space="preserve"> Biol Med</w:t>
          </w:r>
          <w:r>
            <w:t xml:space="preserve"> </w:t>
          </w:r>
          <w:r>
            <w:rPr>
              <w:b/>
              <w:bCs/>
            </w:rPr>
            <w:t>112</w:t>
          </w:r>
          <w:r>
            <w:t>, 103367 (2019).</w:t>
          </w:r>
        </w:p>
        <w:p w14:paraId="42DBA0E9" w14:textId="77777777" w:rsidR="007A29AB" w:rsidRDefault="007A29AB">
          <w:pPr>
            <w:autoSpaceDE w:val="0"/>
            <w:autoSpaceDN w:val="0"/>
            <w:ind w:hanging="640"/>
            <w:divId w:val="1354451807"/>
          </w:pPr>
          <w:r>
            <w:t>6.</w:t>
          </w:r>
          <w:r>
            <w:tab/>
          </w:r>
          <w:proofErr w:type="spellStart"/>
          <w:r>
            <w:t>Dermol</w:t>
          </w:r>
          <w:proofErr w:type="spellEnd"/>
          <w:r>
            <w:t xml:space="preserve">-Černe, J., Pirc, E. &amp; Miklavčič, D. Mechanistic view of skin electroporation – models and dosimetry for successful applications: an expert review. </w:t>
          </w:r>
          <w:r>
            <w:rPr>
              <w:i/>
              <w:iCs/>
            </w:rPr>
            <w:t>https://doi.org/10.1080/17425247.2020.1745772</w:t>
          </w:r>
          <w:r>
            <w:t xml:space="preserve"> </w:t>
          </w:r>
          <w:r>
            <w:rPr>
              <w:b/>
              <w:bCs/>
            </w:rPr>
            <w:t>17</w:t>
          </w:r>
          <w:r>
            <w:t>, 689–704 (2020).</w:t>
          </w:r>
        </w:p>
        <w:p w14:paraId="7EB8F304" w14:textId="77777777" w:rsidR="007A29AB" w:rsidRDefault="007A29AB">
          <w:pPr>
            <w:autoSpaceDE w:val="0"/>
            <w:autoSpaceDN w:val="0"/>
            <w:ind w:hanging="640"/>
            <w:divId w:val="122578863"/>
          </w:pPr>
          <w:r>
            <w:t>7.</w:t>
          </w:r>
          <w:r>
            <w:tab/>
          </w:r>
          <w:proofErr w:type="spellStart"/>
          <w:r>
            <w:t>Agnass</w:t>
          </w:r>
          <w:proofErr w:type="spellEnd"/>
          <w:r>
            <w:t xml:space="preserve">, P. </w:t>
          </w:r>
          <w:r>
            <w:rPr>
              <w:i/>
              <w:iCs/>
            </w:rPr>
            <w:t>et al.</w:t>
          </w:r>
          <w:r>
            <w:t xml:space="preserve"> Mathematical modeling of the thermal effects of irreversible electroporation for in vitro, in vivo, and clinical use: a systematic review. </w:t>
          </w:r>
          <w:r>
            <w:rPr>
              <w:i/>
              <w:iCs/>
            </w:rPr>
            <w:t>International Journal of Hyperthermia</w:t>
          </w:r>
          <w:r>
            <w:t xml:space="preserve"> </w:t>
          </w:r>
          <w:r>
            <w:rPr>
              <w:b/>
              <w:bCs/>
            </w:rPr>
            <w:t>37</w:t>
          </w:r>
          <w:r>
            <w:t>, 486–505 (2020).</w:t>
          </w:r>
        </w:p>
        <w:p w14:paraId="184FE1A2" w14:textId="77777777" w:rsidR="007A29AB" w:rsidRDefault="007A29AB">
          <w:pPr>
            <w:autoSpaceDE w:val="0"/>
            <w:autoSpaceDN w:val="0"/>
            <w:ind w:hanging="640"/>
            <w:divId w:val="1355304754"/>
          </w:pPr>
          <w:r>
            <w:t>8.</w:t>
          </w:r>
          <w:r>
            <w:tab/>
            <w:t xml:space="preserve">Garcia, P. A. </w:t>
          </w:r>
          <w:r>
            <w:rPr>
              <w:i/>
              <w:iCs/>
            </w:rPr>
            <w:t>et al.</w:t>
          </w:r>
          <w:r>
            <w:t xml:space="preserve"> Predictive therapeutic planning for irreversible electroporation treatment of spontaneous malignant glioma. </w:t>
          </w:r>
          <w:r>
            <w:rPr>
              <w:i/>
              <w:iCs/>
            </w:rPr>
            <w:t>Med Phys</w:t>
          </w:r>
          <w:r>
            <w:t xml:space="preserve"> </w:t>
          </w:r>
          <w:r>
            <w:rPr>
              <w:b/>
              <w:bCs/>
            </w:rPr>
            <w:t>44</w:t>
          </w:r>
          <w:r>
            <w:t>, 4968–4980 (2017).</w:t>
          </w:r>
        </w:p>
        <w:p w14:paraId="4B8FBD05" w14:textId="77777777" w:rsidR="007A29AB" w:rsidRDefault="007A29AB">
          <w:pPr>
            <w:autoSpaceDE w:val="0"/>
            <w:autoSpaceDN w:val="0"/>
            <w:ind w:hanging="640"/>
            <w:divId w:val="1091899844"/>
          </w:pPr>
          <w:r>
            <w:t>9.</w:t>
          </w:r>
          <w:r>
            <w:tab/>
          </w:r>
          <w:proofErr w:type="spellStart"/>
          <w:r>
            <w:t>Kurazumi</w:t>
          </w:r>
          <w:proofErr w:type="spellEnd"/>
          <w:r>
            <w:t xml:space="preserve">, Y. </w:t>
          </w:r>
          <w:r>
            <w:rPr>
              <w:i/>
              <w:iCs/>
            </w:rPr>
            <w:t>et al.</w:t>
          </w:r>
          <w:r>
            <w:t xml:space="preserve"> Radiative and convective heat transfer coefficients of the human body in natural convection. </w:t>
          </w:r>
          <w:r>
            <w:rPr>
              <w:i/>
              <w:iCs/>
            </w:rPr>
            <w:t>Build Environ</w:t>
          </w:r>
          <w:r>
            <w:t xml:space="preserve"> </w:t>
          </w:r>
          <w:r>
            <w:rPr>
              <w:b/>
              <w:bCs/>
            </w:rPr>
            <w:t>43</w:t>
          </w:r>
          <w:r>
            <w:t>, 2142–2153 (2008).</w:t>
          </w:r>
        </w:p>
        <w:p w14:paraId="69292B0B" w14:textId="6453595B" w:rsidR="00A4159B" w:rsidRPr="00A4159B" w:rsidRDefault="007A29AB">
          <w:pPr>
            <w:rPr>
              <w:b/>
              <w:bCs/>
            </w:rPr>
          </w:pPr>
          <w:r>
            <w:t> </w:t>
          </w:r>
        </w:p>
      </w:sdtContent>
    </w:sdt>
    <w:sectPr w:rsidR="00A4159B" w:rsidRPr="00A4159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4A4"/>
    <w:rsid w:val="000754A4"/>
    <w:rsid w:val="002E6602"/>
    <w:rsid w:val="00320269"/>
    <w:rsid w:val="005D3AA7"/>
    <w:rsid w:val="006C2346"/>
    <w:rsid w:val="007A29AB"/>
    <w:rsid w:val="009E36F4"/>
    <w:rsid w:val="00A10E55"/>
    <w:rsid w:val="00A4159B"/>
    <w:rsid w:val="00B73F95"/>
    <w:rsid w:val="00C04269"/>
    <w:rsid w:val="00C351A5"/>
    <w:rsid w:val="00F712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23DF"/>
  <w15:docId w15:val="{759238DE-D794-5745-8A34-49B576B5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66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37D3E"/>
    <w:rPr>
      <w:rFonts w:ascii="Calibri" w:eastAsia="Calibri" w:hAnsi="Calibri" w:cs="Calibri"/>
      <w:sz w:val="22"/>
      <w:szCs w:val="22"/>
      <w:lang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7D3E"/>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character" w:styleId="PlaceholderText">
    <w:name w:val="Placeholder Text"/>
    <w:basedOn w:val="DefaultParagraphFont"/>
    <w:uiPriority w:val="99"/>
    <w:semiHidden/>
    <w:rsid w:val="007A29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7967">
      <w:bodyDiv w:val="1"/>
      <w:marLeft w:val="0"/>
      <w:marRight w:val="0"/>
      <w:marTop w:val="0"/>
      <w:marBottom w:val="0"/>
      <w:divBdr>
        <w:top w:val="none" w:sz="0" w:space="0" w:color="auto"/>
        <w:left w:val="none" w:sz="0" w:space="0" w:color="auto"/>
        <w:bottom w:val="none" w:sz="0" w:space="0" w:color="auto"/>
        <w:right w:val="none" w:sz="0" w:space="0" w:color="auto"/>
      </w:divBdr>
      <w:divsChild>
        <w:div w:id="390926285">
          <w:marLeft w:val="640"/>
          <w:marRight w:val="0"/>
          <w:marTop w:val="0"/>
          <w:marBottom w:val="0"/>
          <w:divBdr>
            <w:top w:val="none" w:sz="0" w:space="0" w:color="auto"/>
            <w:left w:val="none" w:sz="0" w:space="0" w:color="auto"/>
            <w:bottom w:val="none" w:sz="0" w:space="0" w:color="auto"/>
            <w:right w:val="none" w:sz="0" w:space="0" w:color="auto"/>
          </w:divBdr>
        </w:div>
        <w:div w:id="1221937616">
          <w:marLeft w:val="640"/>
          <w:marRight w:val="0"/>
          <w:marTop w:val="0"/>
          <w:marBottom w:val="0"/>
          <w:divBdr>
            <w:top w:val="none" w:sz="0" w:space="0" w:color="auto"/>
            <w:left w:val="none" w:sz="0" w:space="0" w:color="auto"/>
            <w:bottom w:val="none" w:sz="0" w:space="0" w:color="auto"/>
            <w:right w:val="none" w:sz="0" w:space="0" w:color="auto"/>
          </w:divBdr>
        </w:div>
        <w:div w:id="1553418586">
          <w:marLeft w:val="640"/>
          <w:marRight w:val="0"/>
          <w:marTop w:val="0"/>
          <w:marBottom w:val="0"/>
          <w:divBdr>
            <w:top w:val="none" w:sz="0" w:space="0" w:color="auto"/>
            <w:left w:val="none" w:sz="0" w:space="0" w:color="auto"/>
            <w:bottom w:val="none" w:sz="0" w:space="0" w:color="auto"/>
            <w:right w:val="none" w:sz="0" w:space="0" w:color="auto"/>
          </w:divBdr>
        </w:div>
        <w:div w:id="358361807">
          <w:marLeft w:val="640"/>
          <w:marRight w:val="0"/>
          <w:marTop w:val="0"/>
          <w:marBottom w:val="0"/>
          <w:divBdr>
            <w:top w:val="none" w:sz="0" w:space="0" w:color="auto"/>
            <w:left w:val="none" w:sz="0" w:space="0" w:color="auto"/>
            <w:bottom w:val="none" w:sz="0" w:space="0" w:color="auto"/>
            <w:right w:val="none" w:sz="0" w:space="0" w:color="auto"/>
          </w:divBdr>
        </w:div>
        <w:div w:id="1272012335">
          <w:marLeft w:val="640"/>
          <w:marRight w:val="0"/>
          <w:marTop w:val="0"/>
          <w:marBottom w:val="0"/>
          <w:divBdr>
            <w:top w:val="none" w:sz="0" w:space="0" w:color="auto"/>
            <w:left w:val="none" w:sz="0" w:space="0" w:color="auto"/>
            <w:bottom w:val="none" w:sz="0" w:space="0" w:color="auto"/>
            <w:right w:val="none" w:sz="0" w:space="0" w:color="auto"/>
          </w:divBdr>
        </w:div>
        <w:div w:id="1354451807">
          <w:marLeft w:val="640"/>
          <w:marRight w:val="0"/>
          <w:marTop w:val="0"/>
          <w:marBottom w:val="0"/>
          <w:divBdr>
            <w:top w:val="none" w:sz="0" w:space="0" w:color="auto"/>
            <w:left w:val="none" w:sz="0" w:space="0" w:color="auto"/>
            <w:bottom w:val="none" w:sz="0" w:space="0" w:color="auto"/>
            <w:right w:val="none" w:sz="0" w:space="0" w:color="auto"/>
          </w:divBdr>
        </w:div>
        <w:div w:id="122578863">
          <w:marLeft w:val="640"/>
          <w:marRight w:val="0"/>
          <w:marTop w:val="0"/>
          <w:marBottom w:val="0"/>
          <w:divBdr>
            <w:top w:val="none" w:sz="0" w:space="0" w:color="auto"/>
            <w:left w:val="none" w:sz="0" w:space="0" w:color="auto"/>
            <w:bottom w:val="none" w:sz="0" w:space="0" w:color="auto"/>
            <w:right w:val="none" w:sz="0" w:space="0" w:color="auto"/>
          </w:divBdr>
        </w:div>
        <w:div w:id="1355304754">
          <w:marLeft w:val="640"/>
          <w:marRight w:val="0"/>
          <w:marTop w:val="0"/>
          <w:marBottom w:val="0"/>
          <w:divBdr>
            <w:top w:val="none" w:sz="0" w:space="0" w:color="auto"/>
            <w:left w:val="none" w:sz="0" w:space="0" w:color="auto"/>
            <w:bottom w:val="none" w:sz="0" w:space="0" w:color="auto"/>
            <w:right w:val="none" w:sz="0" w:space="0" w:color="auto"/>
          </w:divBdr>
        </w:div>
        <w:div w:id="109189984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GolbergLab/BCCvsSCC.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DCFFC4DB289B41A6830706442053D6"/>
        <w:category>
          <w:name w:val="General"/>
          <w:gallery w:val="placeholder"/>
        </w:category>
        <w:types>
          <w:type w:val="bbPlcHdr"/>
        </w:types>
        <w:behaviors>
          <w:behavior w:val="content"/>
        </w:behaviors>
        <w:guid w:val="{82BF6EFE-5A07-AF49-8F68-97A13E483BA4}"/>
      </w:docPartPr>
      <w:docPartBody>
        <w:p w:rsidR="002F0AFF" w:rsidRDefault="00E74253" w:rsidP="00E74253">
          <w:pPr>
            <w:pStyle w:val="1DDCFFC4DB289B41A6830706442053D6"/>
          </w:pPr>
          <w:r w:rsidRPr="00E97F64">
            <w:rPr>
              <w:rStyle w:val="PlaceholderText"/>
            </w:rPr>
            <w:t>Click or tap here to enter text.</w:t>
          </w:r>
        </w:p>
      </w:docPartBody>
    </w:docPart>
    <w:docPart>
      <w:docPartPr>
        <w:name w:val="062648FFF048AC4EBDA949C87DE4DA84"/>
        <w:category>
          <w:name w:val="General"/>
          <w:gallery w:val="placeholder"/>
        </w:category>
        <w:types>
          <w:type w:val="bbPlcHdr"/>
        </w:types>
        <w:behaviors>
          <w:behavior w:val="content"/>
        </w:behaviors>
        <w:guid w:val="{34975CE7-1A60-4B41-948B-E7F3710C4B6A}"/>
      </w:docPartPr>
      <w:docPartBody>
        <w:p w:rsidR="002F0AFF" w:rsidRDefault="00E74253" w:rsidP="00E74253">
          <w:pPr>
            <w:pStyle w:val="062648FFF048AC4EBDA949C87DE4DA84"/>
          </w:pPr>
          <w:r w:rsidRPr="005E171E">
            <w:rPr>
              <w:rStyle w:val="PlaceholderText"/>
            </w:rPr>
            <w:t>Click or tap here to enter text.</w:t>
          </w:r>
        </w:p>
      </w:docPartBody>
    </w:docPart>
    <w:docPart>
      <w:docPartPr>
        <w:name w:val="4588124BA68963418AD0E00DF368D725"/>
        <w:category>
          <w:name w:val="General"/>
          <w:gallery w:val="placeholder"/>
        </w:category>
        <w:types>
          <w:type w:val="bbPlcHdr"/>
        </w:types>
        <w:behaviors>
          <w:behavior w:val="content"/>
        </w:behaviors>
        <w:guid w:val="{1077A7B5-0359-E64D-8356-E51BA398F4C6}"/>
      </w:docPartPr>
      <w:docPartBody>
        <w:p w:rsidR="002F0AFF" w:rsidRDefault="00E74253" w:rsidP="00E74253">
          <w:pPr>
            <w:pStyle w:val="4588124BA68963418AD0E00DF368D725"/>
          </w:pPr>
          <w:r w:rsidRPr="005E171E">
            <w:rPr>
              <w:rStyle w:val="PlaceholderText"/>
            </w:rPr>
            <w:t>Click or tap here to enter text.</w:t>
          </w:r>
        </w:p>
      </w:docPartBody>
    </w:docPart>
    <w:docPart>
      <w:docPartPr>
        <w:name w:val="D1E1F333783EBE4797D5C6DDE1FB09CF"/>
        <w:category>
          <w:name w:val="General"/>
          <w:gallery w:val="placeholder"/>
        </w:category>
        <w:types>
          <w:type w:val="bbPlcHdr"/>
        </w:types>
        <w:behaviors>
          <w:behavior w:val="content"/>
        </w:behaviors>
        <w:guid w:val="{081E9191-CE28-3A48-BB6D-6064ED8AF582}"/>
      </w:docPartPr>
      <w:docPartBody>
        <w:p w:rsidR="002F0AFF" w:rsidRDefault="00E74253" w:rsidP="00E74253">
          <w:pPr>
            <w:pStyle w:val="D1E1F333783EBE4797D5C6DDE1FB09CF"/>
          </w:pPr>
          <w:r w:rsidRPr="00E97F64">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C2D0F2E-16B4-6E49-A019-23C35044FD68}"/>
      </w:docPartPr>
      <w:docPartBody>
        <w:p w:rsidR="002F0AFF" w:rsidRDefault="00E74253">
          <w:r w:rsidRPr="00A22AB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53"/>
    <w:rsid w:val="002F0AFF"/>
    <w:rsid w:val="005C2931"/>
    <w:rsid w:val="00AB497D"/>
    <w:rsid w:val="00AF1618"/>
    <w:rsid w:val="00B571C4"/>
    <w:rsid w:val="00E742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4253"/>
    <w:rPr>
      <w:color w:val="808080"/>
    </w:rPr>
  </w:style>
  <w:style w:type="paragraph" w:customStyle="1" w:styleId="1DDCFFC4DB289B41A6830706442053D6">
    <w:name w:val="1DDCFFC4DB289B41A6830706442053D6"/>
    <w:rsid w:val="00E74253"/>
  </w:style>
  <w:style w:type="paragraph" w:customStyle="1" w:styleId="062648FFF048AC4EBDA949C87DE4DA84">
    <w:name w:val="062648FFF048AC4EBDA949C87DE4DA84"/>
    <w:rsid w:val="00E74253"/>
  </w:style>
  <w:style w:type="paragraph" w:customStyle="1" w:styleId="4588124BA68963418AD0E00DF368D725">
    <w:name w:val="4588124BA68963418AD0E00DF368D725"/>
    <w:rsid w:val="00E74253"/>
  </w:style>
  <w:style w:type="paragraph" w:customStyle="1" w:styleId="D1E1F333783EBE4797D5C6DDE1FB09CF">
    <w:name w:val="D1E1F333783EBE4797D5C6DDE1FB09CF"/>
    <w:rsid w:val="00E74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97F88D-F8B5-6E43-AB1A-4DB744E2BFDA}">
  <we:reference id="wa104382081" version="1.46.0.0" store="en-US" storeType="OMEX"/>
  <we:alternateReferences>
    <we:reference id="wa104382081" version="1.46.0.0" store="wa104382081" storeType="OMEX"/>
  </we:alternateReferences>
  <we:properties>
    <we:property name="MENDELEY_CITATIONS" value="[{&quot;citationID&quot;:&quot;MENDELEY_CITATION_72398b18-3124-4857-9f86-4135ce15dd01&quot;,&quot;properties&quot;:{&quot;noteIndex&quot;:0},&quot;isEdited&quot;:false,&quot;manualOverride&quot;:{&quot;isManuallyOverridden&quot;:false,&quot;citeprocText&quot;:&quot;&lt;sup&gt;1,2&lt;/sup&gt;&quot;,&quot;manualOverrideText&quot;:&quot;&quot;},&quot;citationItems&quot;:[{&quot;id&quot;:&quot;2933e175-fd7f-3d06-b107-27f44c98ef23&quot;,&quot;itemData&quot;:{&quot;type&quot;:&quot;article-journal&quot;,&quot;id&quot;:&quot;2933e175-fd7f-3d06-b107-27f44c98ef23&quot;,&quot;title&quot;:&quot;Conductive Gel Increases the Small Tumor Treatment With Electrochemotherapy Using Needle Electrodes&quot;,&quot;author&quot;:[{&quot;family&quot;:&quot;Suzuki&quot;,&quot;given&quot;:&quot;Daniela O.H.&quot;,&quot;parse-names&quot;:false,&quot;dropping-particle&quot;:&quot;&quot;,&quot;non-dropping-particle&quot;:&quot;&quot;},{&quot;family&quot;:&quot;Marques&quot;,&quot;given&quot;:&quot;Claudia M.G.&quot;,&quot;parse-names&quot;:false,&quot;dropping-particle&quot;:&quot;&quot;,&quot;non-dropping-particle&quot;:&quot;&quot;},{&quot;family&quot;:&quot;Rangel&quot;,&quot;given&quot;:&quot;Marcelo M.M.&quot;,&quot;parse-names&quot;:false,&quot;dropping-particle&quot;:&quot;&quot;,&quot;non-dropping-particle&quot;:&quot;&quot;}],&quot;container-title&quot;:&quot;Artificial organs&quot;,&quot;container-title-short&quot;:&quot;Artif Organs&quot;,&quot;accessed&quot;:{&quot;date-parts&quot;:[[2022,11,4]]},&quot;DOI&quot;:&quot;10.1111/AOR.12631&quot;,&quot;ISSN&quot;:&quot;1525-1594&quot;,&quot;PMID&quot;:&quot;26527475&quot;,&quot;URL&quot;:&quot;https://pubmed.ncbi.nlm.nih.gov/26527475/&quot;,&quot;issued&quot;:{&quot;date-parts&quot;:[[2016,7,1]]},&quot;page&quot;:&quot;705-711&quot;,&quot;abstract&quot;:&quot;The combination of chemotherapy drugs and high electric field treatment in local cancer is named electrochemotherapy. The European Standard Operation Procedure of Electrochemotherapy (ESOPE) provides guidelines for treatment of cutaneous and subcutaneous tumors. The electrochemotherapy of numerous tumors varying in sizes is more convenient using needle electrodes. However, ESOPE recommends that needle electrodes are applied to deeper tumors. The application of needle electrodes to treatment of superficial small tumors seems to be practical in electrochemotherapy. Plate electrodes and gel improve the electrochemotherapy efficacy. This technique provides electric field homogeneity in irregularly shaped tissue structures (bulk tumors). We propose an investigation of needle electrode and gel in electrochemotherapy of superficial tumors. In vivo experiment with squamous cell carcinoma (SCC) spontaneous nodules in dog was used to validate the mathematical tissue model. The numerical model considers the tissue conductivity dependent on local electric field. Our studies demonstrated that conductive gel is important for effective treatment of superficial tumors with needle electrodes. The needle electrodes and gel presented reduction of medium current, increased the tumor-free margin, and improved the practical application in relation to plate electrode.&quot;,&quot;publisher&quot;:&quot;Artif Organs&quot;,&quot;issue&quot;:&quot;7&quot;,&quot;volume&quot;:&quot;40&quot;},&quot;isTemporary&quot;:false},{&quot;id&quot;:&quot;57ae7189-0f4d-3bc0-919f-43f749fbbc29&quot;,&quot;itemData&quot;:{&quot;type&quot;:&quot;article-journal&quot;,&quot;id&quot;:&quot;57ae7189-0f4d-3bc0-919f-43f749fbbc29&quot;,&quot;title&quot;:&quot;Electrical Characterization of Basal Cell Carcinoma Using a Handheld Electrical Impedance Dermography Device&quot;,&quot;author&quot;:[{&quot;family&quot;:&quot;Luo&quot;,&quot;given&quot;:&quot;Xuesong&quot;,&quot;parse-names&quot;:false,&quot;dropping-particle&quot;:&quot;&quot;,&quot;non-dropping-particle&quot;:&quot;&quot;},{&quot;family&quot;:&quot;Zhou&quot;,&quot;given&quot;:&quot;Ye&quot;,&quot;parse-names&quot;:false,&quot;dropping-particle&quot;:&quot;&quot;,&quot;non-dropping-particle&quot;:&quot;&quot;},{&quot;family&quot;:&quot;Smart&quot;,&quot;given&quot;:&quot;Tristan&quot;,&quot;parse-names&quot;:false,&quot;dropping-particle&quot;:&quot;&quot;,&quot;non-dropping-particle&quot;:&quot;&quot;},{&quot;family&quot;:&quot;Grossman&quot;,&quot;given&quot;:&quot;Douglas&quot;,&quot;parse-names&quot;:false,&quot;dropping-particle&quot;:&quot;&quot;,&quot;non-dropping-particle&quot;:&quot;&quot;},{&quot;family&quot;:&quot;Sanchez&quot;,&quot;given&quot;:&quot;Benjamin&quot;,&quot;parse-names&quot;:false,&quot;dropping-particle&quot;:&quot;&quot;,&quot;non-dropping-particle&quot;:&quot;&quot;}],&quot;container-title&quot;:&quot;JID innovations : skin science from molecules to population health&quot;,&quot;accessed&quot;:{&quot;date-parts&quot;:[[2022,11,4]]},&quot;DOI&quot;:&quot;10.1016/J.XJIDI.2021.100075&quot;,&quot;ISSN&quot;:&quot;2667-0267&quot;,&quot;PMID&quot;:&quot;35072140&quot;,&quot;URL&quot;:&quot;https://pubmed.ncbi.nlm.nih.gov/35072140/&quot;,&quot;issued&quot;:{&quot;date-parts&quot;:[[2021,1]]},&quot;page&quot;:&quot;100075&quot;,&quot;abstract&quot;:&quot;Sensitive, objective, and easily applied methods for evaluating skin lesions are needed to improve diagnostic accuracy. In this study, we evaluated whether a developed noninvasive electrical impedance dermography device URSKIN could serve this purpose. In this pilot study, 17 subjects with subsequently confirmed basal cell carcinoma underwent four-electrode electrical impedance dermography measurements to assess the electrical properties of basal cell carcinoma and adjacent normal skin. A linear mixed-effects model with random intercept and slope terms was used for the analysis of multifrequency values in longitudinal and transverse directions. A significant difference in the intercept of frequency trajectories was observed for the longitudinal conductivity of 0.13 siemens/m (P &lt; 0.001, 95% confidence interval = 0.10–0.16), transverse conductivity of 0.06 siemens/m (P &lt; 0.001, 95% confidence interval = 0.05–0.07), longitudinal relative permittivity (dimensionless) of 203,742 (P &lt; 0.001, 95% confidence interval = 180,292–227,191), and transverse relative permittivity (dimensionless) of 86,894 (P &lt; 0.001, 95% confidence interval = 81,549 – 92,238). Thus, our device detected significant electrical differences between basal cell carcinoma and adjacent normal skin. Given these preliminary performance metrics and the ease of use, this technology merits further study to establish its value in facilitating the clinical diagnosis of skin cancers.&quot;,&quot;publisher&quot;:&quot;JID Innov&quot;,&quot;issue&quot;:&quot;1&quot;,&quot;volume&quot;:&quot;2&quot;,&quot;container-title-short&quot;:&quot;&quot;},&quot;isTemporary&quot;:false}],&quot;citationTag&quot;:&quot;MENDELEY_CITATION_v3_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&quot;},{&quot;citationID&quot;:&quot;MENDELEY_CITATION_adfb9bb7-ba46-4bc0-ac3a-7343c8ba2590&quot;,&quot;properties&quot;:{&quot;noteIndex&quot;:0},&quot;isEdited&quot;:false,&quot;manualOverride&quot;:{&quot;isManuallyOverridden&quot;:false,&quot;citeprocText&quot;:&quot;&lt;sup&gt;3–5&lt;/sup&gt;&quot;,&quot;manualOverrideText&quot;:&quot;&quot;},&quot;citationItems&quot;:[{&quot;id&quot;:&quot;10b87591-8025-3d0b-963b-4ee3c6c2fd08&quot;,&quot;itemData&quot;:{&quot;type&quot;:&quot;article-journal&quot;,&quot;id&quot;:&quot;10b87591-8025-3d0b-963b-4ee3c6c2fd08&quot;,&quot;title&quot;:&quot;Numerical Prediction of the Intracellular ICE Formation Zone during Cryosurgery on a Nodular Basal Cell Carcinoma Using Liquid Nitrogen Spray&quot;,&quot;author&quot;:[{&quot;family&quot;:&quot;Sun&quot;,&quot;given&quot;:&quot;F.&quot;,&quot;parse-names&quot;:false,&quot;dropping-particle&quot;:&quot;&quot;,&quot;non-dropping-particle&quot;:&quot;&quot;},{&quot;family&quot;:&quot;Martínez-Suástegui&quot;,&quot;given&quot;:&quot;L.&quot;,&quot;parse-names&quot;:false,&quot;dropping-particle&quot;:&quot;&quot;,&quot;non-dropping-particle&quot;:&quot;&quot;},{&quot;family&quot;:&quot;Wang&quot;,&quot;given&quot;:&quot;G. X.&quot;,&quot;parse-names&quot;:false,&quot;dropping-particle&quot;:&quot;&quot;,&quot;non-dropping-particle&quot;:&quot;&quot;},{&quot;family&quot;:&quot;Kelly&quot;,&quot;given&quot;:&quot;K.&quot;,&quot;parse-names&quot;:false,&quot;dropping-particle&quot;:&quot;&quot;,&quot;non-dropping-particle&quot;:&quot;&quot;},{&quot;family&quot;:&quot;Aguilar&quot;,&quot;given&quot;:&quot;G.&quot;,&quot;parse-names&quot;:false,&quot;dropping-particle&quot;:&quot;&quot;,&quot;non-dropping-particle&quot;:&quot;&quot;}],&quot;container-title&quot;:&quot;http://dx.doi.org/10.1260/1756-8277.4.4.341&quot;,&quot;accessed&quot;:{&quot;date-parts&quot;:[[2022,11,4]]},&quot;DOI&quot;:&quot;10.1260/1756-8277.4.4.341&quot;,&quot;ISSN&quot;:&quot;17568277&quot;,&quot;URL&quot;:&quot;https://journals.sagepub.com/doi/abs/10.1260/1756-8277.4.4.341&quot;,&quot;issued&quot;:{&quot;date-parts&quot;:[[2012,12,1]]},&quot;page&quot;:&quot;341-380&quot;,&quot;abstract&quot;:&quot;Cryosurgery is a surgical technique that employs freezing to destroy target tumor tissue. While the main objective during a cryosurgical procedure is to ensure tissue destruction within the cryoles...&quot;,&quot;publisher&quot;:&quot;SAGE PublicationsSage UK: London, England&quot;,&quot;issue&quot;:&quot;4&quot;,&quot;volume&quot;:&quot;4&quot;,&quot;container-title-short&quot;:&quot;&quot;},&quot;isTemporary&quot;:false},{&quot;id&quot;:&quot;cb50443f-722a-34b4-8836-51011e9e0ac7&quot;,&quot;itemData&quot;:{&quot;type&quot;:&quot;article-journal&quot;,&quot;id&quot;:&quot;cb50443f-722a-34b4-8836-51011e9e0ac7&quot;,&quot;title&quot;:&quot;Assessment of Thermal Damage During Skin Tumor Treatment Using Thermal Wave Model: A Realistic Approach&quot;,&quot;author&quot;:[{&quot;family&quot;:&quot;Verma&quot;,&quot;given&quot;:&quot;A. K.&quot;,&quot;parse-names&quot;:false,&quot;dropping-particle&quot;:&quot;&quot;,&quot;non-dropping-particle&quot;:&quot;&quot;},{&quot;family&quot;:&quot;Rath&quot;,&quot;given&quot;:&quot;P.&quot;,&quot;parse-names&quot;:false,&quot;dropping-particle&quot;:&quot;&quot;,&quot;non-dropping-particle&quot;:&quot;&quot;},{&quot;family&quot;:&quot;Mahapatra&quot;,&quot;given&quot;:&quot;S. K.&quot;,&quot;parse-names&quot;:false,&quot;dropping-particle&quot;:&quot;&quot;,&quot;non-dropping-particle&quot;:&quot;&quot;}],&quot;container-title&quot;:&quot;Journal of Heat Transfer&quot;,&quot;container-title-short&quot;:&quot;J Heat Transfer&quot;,&quot;accessed&quot;:{&quot;date-parts&quot;:[[2022,11,4]]},&quot;DOI&quot;:&quot;10.1115/1.4036015/384367&quot;,&quot;ISSN&quot;:&quot;15288943&quot;,&quot;URL&quot;:&quot;https://asmedigitalcollection.asme.org/heattransfer/article/139/5/051102/384367/Assessment-of-Thermal-Damage-During-Skin-Tumor&quot;,&quot;issued&quot;:{&quot;date-parts&quot;:[[2017,5,1]]},&quot;abstract&quot;:&quot;In this study, a three-layered skin tissue has been modeled to assess the heat transfer characteristics in laser skin tumor-tissue interaction. A finite-volume-based two-dimensional numerical bioheat transfer model has been put together to study the damage prediction of healthy tissues by considering both Fourier and non-Fourier laws. The combination of the bioheat transfer equation with Fourier law forms the parabolic equation (Pennes model) and with the non-Fourier equation forms the hyperbolic equation (thermal wave model). In this paper, the laser source is provided on the outer layer of the skin to dismantle the undesired tumor region exemplified as inhomogeneity (tumor) present in the intermediate layer. Heat input through the laser source is on until it reaches the tumor-killing criteria. The heat transport equation has been discretized by the finite volume method (FVM). The finite-volume-based numerical model is developed in such a way that the non-Fourier model predictions can be obtained through conventional Fourier-based solver. The central difference scheme is adopted for discretizing the spatial derivative terms. An implicit scheme is applied to treat the transient terms in the model. For few cases of the hyperbolic problems, certain limitation for a chosen implicit scheme has also been addressed in this paper. The results are validated with the existing literatures. The evaluated results are based on both the Fourier and the non-Fourier model, to investigate the temperature distribution and thermal damage by ensuring irreversible thermal damage in the whole tumor region placed in the dermis layer. Thermal damage of the healthy tissue is found to be more in the time scale of the thermal wave model.&quot;,&quot;publisher&quot;:&quot;American Society of Mechanical Engineers (ASME)&quot;,&quot;issue&quot;:&quot;5&quot;,&quot;volume&quot;:&quot;139&quot;},&quot;isTemporary&quot;:false},{&quot;id&quot;:&quot;24333d41-e625-31a9-b777-f5b70c708878&quot;,&quot;itemData&quot;:{&quot;type&quot;:&quot;article-journal&quot;,&quot;id&quot;:&quot;24333d41-e625-31a9-b777-f5b70c708878&quot;,&quot;title&quot;:&quot;Numerical modelling of skin tumour tissue with temperature-dependent properties for dynamic thermography&quot;,&quot;author&quot;:[{&quot;family&quot;:&quot;Iljaž&quot;,&quot;given&quot;:&quot;J.&quot;,&quot;parse-names&quot;:false,&quot;dropping-particle&quot;:&quot;&quot;,&quot;non-dropping-particle&quot;:&quot;&quot;},{&quot;family&quot;:&quot;Wrobel&quot;,&quot;given&quot;:&quot;L. C.&quot;,&quot;parse-names&quot;:false,&quot;dropping-particle&quot;:&quot;&quot;,&quot;non-dropping-particle&quot;:&quot;&quot;},{&quot;family&quot;:&quot;Hriberšek&quot;,&quot;given&quot;:&quot;M.&quot;,&quot;parse-names&quot;:false,&quot;dropping-particle&quot;:&quot;&quot;,&quot;non-dropping-particle&quot;:&quot;&quot;},{&quot;family&quot;:&quot;Marn&quot;,&quot;given&quot;:&quot;J.&quot;,&quot;parse-names&quot;:false,&quot;dropping-particle&quot;:&quot;&quot;,&quot;non-dropping-particle&quot;:&quot;&quot;}],&quot;container-title&quot;:&quot;Computers in Biology and Medicine&quot;,&quot;container-title-short&quot;:&quot;Comput Biol Med&quot;,&quot;accessed&quot;:{&quot;date-parts&quot;:[[2022,11,4]]},&quot;DOI&quot;:&quot;10.1016/J.COMPBIOMED.2019.103367&quot;,&quot;ISSN&quot;:&quot;0010-4825&quot;,&quot;PMID&quot;:&quot;31386971&quot;,&quot;issued&quot;:{&quot;date-parts&quot;:[[2019,9,1]]},&quot;page&quot;:&quot;103367&quot;,&quot;abstract&quot;:&quot;Dynamic thermography has been clinically proven to be a valuable diagnostic technique for skin tumour detection as well as for other medical applications, and shows many advantages over static thermography. Numerical modelling of heat transfer phenomena in biological tissue during dynamic thermography can aid the technique by improving process parameters or by estimating unknown tissue parameters based on measurement data. This paper presents a new non-linear numerical model of multilayer skin tissue containing a skin tumour together with thermoregulation response of the tissue during the cooling-rewarming process of dynamic thermography. The thermoregulation response is modelled by temperature-dependent blood perfusion rate and metabolic heat generation. The aim is to describe bioheat transfer more realistically. The model is based on the Pennes bioheat equation and solved numerically using a subdomain BEM approach treating the problem as axisymmetrical. The paper includes computational tests for Clark II and Clark IV tumours, comparing the models using constant and temperature-dependent properties which showed noticeable differences and highlighted the importance of using a local thermoregulation model. Results also show the advantage of using dynamic thermography for skin tumour screening and detection at an early stage. One of the contributions of this paper is a complete sensitivity analysis of 56 model parameters based on the gradient of the surface temperature difference between tumour and healthy skin. The analysis shows that size of the tumour, blood perfusion rate, thermoregulation coefficient of the tumour, body core temperature and density and specific heat of the skin layers in which the tumour is embedded are important for modelling the problem, and so have to be determined more accurately to reflect realistic skin response of the investigated tissue, while metabolic heat generation and its thermoregulation are not.&quot;,&quot;publisher&quot;:&quot;Pergamon&quot;,&quot;volume&quot;:&quot;112&quot;},&quot;isTemporary&quot;:false}],&quot;citationTag&quot;:&quot;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&quot;},{&quot;citationID&quot;:&quot;MENDELEY_CITATION_08c03bf0-7031-4820-a2f2-fad3918456ac&quot;,&quot;properties&quot;:{&quot;noteIndex&quot;:0},&quot;isEdited&quot;:false,&quot;manualOverride&quot;:{&quot;isManuallyOverridden&quot;:false,&quot;citeprocText&quot;:&quot;&lt;sup&gt;6&lt;/sup&gt;&quot;,&quot;manualOverrideText&quot;:&quot;&quot;},&quot;citationItems&quot;:[{&quot;id&quot;:&quot;d5b2d12f-1f0a-34a6-ae5b-5ae241bef3c6&quot;,&quot;itemData&quot;:{&quot;type&quot;:&quot;article-journal&quot;,&quot;id&quot;:&quot;d5b2d12f-1f0a-34a6-ae5b-5ae241bef3c6&quot;,&quot;title&quot;:&quot;Mechanistic view of skin electroporation – models and dosimetry for successful applications: an expert review&quot;,&quot;author&quot;:[{&quot;family&quot;:&quot;Dermol-Černe&quot;,&quot;given&quot;:&quot;Janja&quot;,&quot;parse-names&quot;:false,&quot;dropping-particle&quot;:&quot;&quot;,&quot;non-dropping-particle&quot;:&quot;&quot;},{&quot;family&quot;:&quot;Pirc&quot;,&quot;given&quot;:&quot;Eva&quot;,&quot;parse-names&quot;:false,&quot;dropping-particle&quot;:&quot;&quot;,&quot;non-dropping-particle&quot;:&quot;&quot;},{&quot;family&quot;:&quot;Miklavčič&quot;,&quot;given&quot;:&quot;Damijan&quot;,&quot;parse-names&quot;:false,&quot;dropping-particle&quot;:&quot;&quot;,&quot;non-dropping-particle&quot;:&quot;&quot;}],&quot;container-title&quot;:&quot;https://doi.org/10.1080/17425247.2020.1745772&quot;,&quot;accessed&quot;:{&quot;date-parts&quot;:[[2022,9,14]]},&quot;DOI&quot;:&quot;10.1080/17425247.2020.1745772&quot;,&quot;ISSN&quot;:&quot;17447593&quot;,&quot;PMID&quot;:&quot;32192364&quot;,&quot;URL&quot;:&quot;https://www.tandfonline.com/doi/abs/10.1080/17425247.2020.1745772&quot;,&quot;issued&quot;:{&quot;date-parts&quot;:[[2020,5,3]]},&quot;page&quot;:&quot;689-704&quot;,&quot;abstract&quot;:&quot;Skin electroporation is a promising treatment for transdermal drug delivery, gene electrotransfer, skin rejuvenation, electrochemotherapy, and wound disinfection. Although a considerable amount of ...&quot;,&quot;publisher&quot;:&quot;Taylor &amp; Francis&quot;,&quot;issue&quot;:&quot;5&quot;,&quot;volume&quot;:&quot;17&quot;,&quot;container-title-short&quot;:&quot;&quot;},&quot;isTemporary&quot;:false}],&quot;citationTag&quot;:&quot;MENDELEY_CITATION_v3_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&quot;},{&quot;citationID&quot;:&quot;MENDELEY_CITATION_8fc1719d-440c-4a94-a860-c5a39ab3ac3e&quot;,&quot;properties&quot;:{&quot;noteIndex&quot;:0},&quot;isEdited&quot;:false,&quot;manualOverride&quot;:{&quot;citeprocText&quot;:&quot;&lt;sup&gt;7&lt;/sup&gt;&quot;,&quot;isManuallyOverridden&quot;:false,&quot;manualOverrideText&quot;:&quot;&quot;},&quot;citationItems&quot;:[{&quot;id&quot;:&quot;8932a20c-be7f-522f-958c-e3cbc1f51ccd&quot;,&quot;itemData&quot;:{&quot;DOI&quot;:&quot;10.1080/02656736.2020.1753828&quot;,&quot;ISSN&quot;:&quot;14645157&quot;,&quot;PMID&quot;:&quot;32423258&quot;,&quot;abstract&quot;:&quot;Introduction: Irreversible electroporation (IRE) is a relatively new ablation method for the treatment of unresectable cancers. Although the main mechanism of IRE is electric permeabilization of cell membranes, the question is to what extent thermal effects of IRE contribute to tissue ablation. Aim: This systematic review reviews the mathematical models used to numerically simulate the heat-generating effects of IRE, and uses the obtained data to assess the degree of mild-hyperthermic (temperatures between 40 °C and 50 °C) and thermally ablative (TA) effects (temperatures exceeding 50 °C) caused by IRE within the IRE-treated region (IRE-TR). Methods: A systematic search was performed in medical and technical databases for original studies reporting on numerical simulations of IRE. Data on used equations, study design, tissue models, maximum temperature increase, and surface areas of IRE-TR, mild-hyperthermic, and ablative temperatures were extracted. Results: Several identified models, including Laplace equation for calculation of electric field distribution, Pennes Bioheat Equation for heat transfer, and Arrhenius model for thermal damage, were applied on various electrode and tissue models. Median duration of combined mild-hyperthermic and TA effects is 20% of the treatment time. Based on the included studies, mild-hyperthermic temperatures occurred in 30% and temperatures ≥50 °C in 5% of the IRE-TR. Conclusions: Simulation results in this review show that significant mild-hyperthermic effects occur in a large part of the IRE-TR, and direct thermal ablation in comparatively small regions. Future studies should aim to optimize clinical IRE protocols, maintaining a maximum irreversible permeabilized region with minimal TA effects.&quot;,&quot;author&quot;:[{&quot;dropping-particle&quot;:&quot;&quot;,&quot;family&quot;:&quot;Agnass&quot;,&quot;given&quot;:&quot;Pierre&quot;,&quot;non-dropping-particle&quot;:&quot;&quot;,&quot;parse-names&quot;:false,&quot;suffix&quot;:&quot;&quot;},{&quot;dropping-particle&quot;:&quot;&quot;,&quot;family&quot;:&quot;Veldhuisen&quot;,&quot;given&quot;:&quot;Eran&quot;,&quot;non-dropping-particle&quot;:&quot;van&quot;,&quot;parse-names&quot;:false,&quot;suffix&quot;:&quot;&quot;},{&quot;dropping-particle&quot;:&quot;&quot;,&quot;family&quot;:&quot;Gemert&quot;,&quot;given&quot;:&quot;Martin J.C.&quot;,&quot;non-dropping-particle&quot;:&quot;van&quot;,&quot;parse-names&quot;:false,&quot;suffix&quot;:&quot;&quot;},{&quot;dropping-particle&quot;:&quot;&quot;,&quot;family&quot;:&quot;Geld&quot;,&quot;given&quot;:&quot;Cees W.M.&quot;,&quot;non-dropping-particle&quot;:&quot;van der&quot;,&quot;parse-names&quot;:false,&quot;suffix&quot;:&quot;&quot;},{&quot;dropping-particle&quot;:&quot;&quot;,&quot;family&quot;:&quot;Lienden&quot;,&quot;given&quot;:&quot;Krijn P.&quot;,&quot;non-dropping-particle&quot;:&quot;van&quot;,&quot;parse-names&quot;:false,&quot;suffix&quot;:&quot;&quot;},{&quot;dropping-particle&quot;:&quot;&quot;,&quot;family&quot;:&quot;Gulik&quot;,&quot;given&quot;:&quot;Thomas M.&quot;,&quot;non-dropping-particle&quot;:&quot;van&quot;,&quot;parse-names&quot;:false,&quot;suffix&quot;:&quot;&quot;},{&quot;dropping-particle&quot;:&quot;&quot;,&quot;family&quot;:&quot;Meijerink&quot;,&quot;given&quot;:&quot;Martijn R.&quot;,&quot;non-dropping-particle&quot;:&quot;&quot;,&quot;parse-names&quot;:false,&quot;suffix&quot;:&quot;&quot;},{&quot;dropping-particle&quot;:&quot;&quot;,&quot;family&quot;:&quot;Besselink&quot;,&quot;given&quot;:&quot;Marc G.&quot;,&quot;non-dropping-particle&quot;:&quot;&quot;,&quot;parse-names&quot;:false,&quot;suffix&quot;:&quot;&quot;},{&quot;dropping-particle&quot;:&quot;&quot;,&quot;family&quot;:&quot;Kok&quot;,&quot;given&quot;:&quot;H. Petra&quot;,&quot;non-dropping-particle&quot;:&quot;&quot;,&quot;parse-names&quot;:false,&quot;suffix&quot;:&quot;&quot;},{&quot;dropping-particle&quot;:&quot;&quot;,&quot;family&quot;:&quot;Crezee&quot;,&quot;given&quot;:&quot;Johannes&quot;,&quot;non-dropping-particle&quot;:&quot;&quot;,&quot;parse-names&quot;:false,&quot;suffix&quot;:&quot;&quot;}],&quot;container-title&quot;:&quot;International Journal of Hyperthermia&quot;,&quot;id&quot;:&quot;8932a20c-be7f-522f-958c-e3cbc1f51ccd&quot;,&quot;issue&quot;:&quot;1&quot;,&quot;issued&quot;:{&quot;date-parts&quot;:[[&quot;2020&quot;]]},&quot;page&quot;:&quot;486-505&quot;,&quot;publisher&quot;:&quot;Taylor &amp; Francis&quot;,&quot;title&quot;:&quot;Mathematical modeling of the thermal effects of irreversible electroporation for in vitro, in vivo, and clinical use: a systematic review&quot;,&quot;type&quot;:&quot;article-journal&quot;,&quot;volume&quot;:&quot;37&quot;,&quot;container-title-short&quot;:&quot;&quot;},&quot;uris&quot;:[&quot;http://www.mendeley.com/documents/?uuid=ec235302-ecac-40d0-a53f-121bf02e03e9&quot;],&quot;isTemporary&quot;:false,&quot;legacyDesktopId&quot;:&quot;ec235302-ecac-40d0-a53f-121bf02e03e9&quot;}],&quot;citationTag&quot;:&quot;MENDELEY_CITATION_v3_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&quot;},{&quot;citationID&quot;:&quot;MENDELEY_CITATION_7cc7e965-7f95-4385-ad5f-76a60311039a&quot;,&quot;properties&quot;:{&quot;noteIndex&quot;:0},&quot;isEdited&quot;:false,&quot;manualOverride&quot;:{&quot;citeprocText&quot;:&quot;&lt;sup&gt;8&lt;/sup&gt;&quot;,&quot;isManuallyOverridden&quot;:false,&quot;manualOverrideText&quot;:&quot;&quot;},&quot;citationItems&quot;:[{&quot;id&quot;:&quot;81d52e58-d2ea-5ca6-9a79-6e3169464c9d&quot;,&quot;itemData&quot;:{&quot;DOI&quot;:&quot;10.1002/mp.12401&quot;,&quot;ISSN&quot;:&quot;00942405&quot;,&quot;PMID&quot;:&quot;28594449&quot;,&quot;abstract&quot;:&quot;Purpose: Irreversible electroporation (IRE) has been developed as a promising minimally invasive treatment to ablate spontaneous brain tumors with pulsed electric fields in canine patients. The purpose of the study is to determine the Peleg-Fermi parameters needed to incorporate pulse number and pulse duration into the therapeutic planning of IRE. Methods: Seven canine patients were treated with IRE for spontaneous malignant glioma with MRI-based treatment planning. The treatment planning method consists of building patient-specific finite element models and using them to compute electric fields used in the IRE treatment. We evaluate the predictive power of tumor coverage with electric field alone vs. cell kill probability using radiographically confirmed clinical outcomes. Results: Results of post-treatment diagnostic imaging, tumor biopsies, and neurological examinations indicated successful tumor ablation without significant direct neurotoxicity in six of the seven dogs. Objective tumor responses were seen in four (80%) of five dogs with quantifiable target lesions according to RANO criteria. Two dogs experienced survivals in excess of 1 yr, including one dog that resulted in complete response to IRE treatment for 5+ years to date. Tumor fraction exposed to electric field over 600 V/cm was between 0.08 and 0.73, while tumor fraction exposed to electric field over 300 V/cm was between 0.17 and 0.95. Probability of cell kill of ≥ 90% was found in tumor volume fractions between 0.21 and 0.99. Conclusions: We conclude that IRE is a safe and effective minimally invasive treatment for malignant glioma and can be predicted with the Peleg-Fermi cell kill probability function. A tumor coverage of ≥ 0.9 at a cell kill probability ≥ 90% can be used to guide IRE treatments of spontaneous malignant glioma based on the radiographically confirmed clinical outcomes achieved.&quot;,&quot;author&quot;:[{&quot;dropping-particle&quot;:&quot;&quot;,&quot;family&quot;:&quot;Garcia&quot;,&quot;given&quot;:&quot;Paulo A.&quot;,&quot;non-dropping-particle&quot;:&quot;&quot;,&quot;parse-names&quot;:false,&quot;suffix&quot;:&quot;&quot;},{&quot;dropping-particle&quot;:&quot;&quot;,&quot;family&quot;:&quot;Kos&quot;,&quot;given&quot;:&quot;Bor&quot;,&quot;non-dropping-particle&quot;:&quot;&quot;,&quot;parse-names&quot;:false,&quot;suffix&quot;:&quot;&quot;},{&quot;dropping-particle&quot;:&quot;&quot;,&quot;family&quot;:&quot;Rossmeisl&quot;,&quot;given&quot;:&quot;John H.&quot;,&quot;non-dropping-particle&quot;:&quot;&quot;,&quot;parse-names&quot;:false,&quot;suffix&quot;:&quot;&quot;},{&quot;dropping-particle&quot;:&quot;&quot;,&quot;family&quot;:&quot;Pavliha&quot;,&quot;given&quot;:&quot;Denis&quot;,&quot;non-dropping-particle&quot;:&quot;&quot;,&quot;parse-names&quot;:false,&quot;suffix&quot;:&quot;&quot;},{&quot;dropping-particle&quot;:&quot;&quot;,&quot;family&quot;:&quot;Miklavčič&quot;,&quot;given&quot;:&quot;Damijan&quot;,&quot;non-dropping-particle&quot;:&quot;&quot;,&quot;parse-names&quot;:false,&quot;suffix&quot;:&quot;&quot;},{&quot;dropping-particle&quot;:&quot;V.&quot;,&quot;family&quot;:&quot;Davalos&quot;,&quot;given&quot;:&quot;Rafael&quot;,&quot;non-dropping-particle&quot;:&quot;&quot;,&quot;parse-names&quot;:false,&quot;suffix&quot;:&quot;&quot;}],&quot;container-title&quot;:&quot;Medical Physics&quot;,&quot;id&quot;:&quot;81d52e58-d2ea-5ca6-9a79-6e3169464c9d&quot;,&quot;issue&quot;:&quot;9&quot;,&quot;issued&quot;:{&quot;date-parts&quot;:[[&quot;2017&quot;]]},&quot;page&quot;:&quot;4968-4980&quot;,&quot;title&quot;:&quot;Predictive therapeutic planning for irreversible electroporation treatment of spontaneous malignant glioma&quot;,&quot;type&quot;:&quot;article-journal&quot;,&quot;volume&quot;:&quot;44&quot;,&quot;container-title-short&quot;:&quot;Med Phys&quot;},&quot;uris&quot;:[&quot;http://www.mendeley.com/documents/?uuid=86d09600-8c3d-4ade-bd78-651de40afe33&quot;],&quot;isTemporary&quot;:false,&quot;legacyDesktopId&quot;:&quot;86d09600-8c3d-4ade-bd78-651de40afe33&quot;}],&quot;citationTag&quot;:&quot;MENDELEY_CITATION_v3_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&quot;},{&quot;citationID&quot;:&quot;MENDELEY_CITATION_fe13e6e2-418d-487f-8c28-e1c1d069f3cb&quot;,&quot;properties&quot;:{&quot;noteIndex&quot;:0},&quot;isEdited&quot;:false,&quot;manualOverride&quot;:{&quot;citeprocText&quot;:&quot;&lt;sup&gt;9&lt;/sup&gt;&quot;,&quot;isManuallyOverridden&quot;:false,&quot;manualOverrideText&quot;:&quot;&quot;},&quot;citationItems&quot;:[{&quot;id&quot;:&quot;574ca2a9-66cc-5adc-869f-f125b7a4e7b6&quot;,&quot;itemData&quot;:{&quot;DOI&quot;:&quot;10.1016/j.buildenv.2007.12.012&quot;,&quot;ISSN&quot;:&quot;03601323&quot;,&quot;abstract&quot;:&quot;The purpose of this study was to investigate the convective and radiative heat transfer coefficients of the human body, while focusing on the convective heat transfer area of the human body. Thermal sensors directly measuring the total heat flux and radiative heat flux were employed. The mannequin was placed in seven postures as follows: standing (exposed to the atmosphere, floor contact); chair sitting (exposed to the atmosphere, contact with seat, chair back, and floor); cross-legged sitting (floor contact); legs-out sitting (floor contact); and supine (floor contact). The radiative heat transfer coefficient was determined for each posture, and empirical formulas were proposed for the convective heat transfer coefficient of the entire human body under natural convection, driven by the difference between the air temperature and mean skin temperature corrected using the convective heat transfer area. © 2007 Elsevier Ltd. All rights reserved.&quot;,&quot;author&quot;:[{&quot;dropping-particle&quot;:&quot;&quot;,&quot;family&quot;:&quot;Kurazumi&quot;,&quot;given&quot;:&quot;Yoshihito&quot;,&quot;non-dropping-particle&quot;:&quot;&quot;,&quot;parse-names&quot;:false,&quot;suffix&quot;:&quot;&quot;},{&quot;dropping-particle&quot;:&quot;&quot;,&quot;family&quot;:&quot;Tsuchikawa&quot;,&quot;given&quot;:&quot;Tadahiro&quot;,&quot;non-dropping-particle&quot;:&quot;&quot;,&quot;parse-names&quot;:false,&quot;suffix&quot;:&quot;&quot;},{&quot;dropping-particle&quot;:&quot;&quot;,&quot;family&quot;:&quot;Ishii&quot;,&quot;given&quot;:&quot;Jin&quot;,&quot;non-dropping-particle&quot;:&quot;&quot;,&quot;parse-names&quot;:false,&quot;suffix&quot;:&quot;&quot;},{&quot;dropping-particle&quot;:&quot;&quot;,&quot;family&quot;:&quot;Fukagawa&quot;,&quot;given&quot;:&quot;Kenta&quot;,&quot;non-dropping-particle&quot;:&quot;&quot;,&quot;parse-names&quot;:false,&quot;suffix&quot;:&quot;&quot;},{&quot;dropping-particle&quot;:&quot;&quot;,&quot;family&quot;:&quot;Yamato&quot;,&quot;given&quot;:&quot;Yoshiaki&quot;,&quot;non-dropping-particle&quot;:&quot;&quot;,&quot;parse-names&quot;:false,&quot;suffix&quot;:&quot;&quot;},{&quot;dropping-particle&quot;:&quot;&quot;,&quot;family&quot;:&quot;Matsubara&quot;,&quot;given&quot;:&quot;Naoki&quot;,&quot;non-dropping-particle&quot;:&quot;&quot;,&quot;parse-names&quot;:false,&quot;suffix&quot;:&quot;&quot;}],&quot;container-title&quot;:&quot;Building and Environment&quot;,&quot;id&quot;:&quot;574ca2a9-66cc-5adc-869f-f125b7a4e7b6&quot;,&quot;issue&quot;:&quot;12&quot;,&quot;issued&quot;:{&quot;date-parts&quot;:[[&quot;2008&quot;]]},&quot;page&quot;:&quot;2142-2153&quot;,&quot;title&quot;:&quot;Radiative and convective heat transfer coefficients of the human body in natural convection&quot;,&quot;type&quot;:&quot;article-journal&quot;,&quot;volume&quot;:&quot;43&quot;,&quot;container-title-short&quot;:&quot;Build Environ&quot;},&quot;uris&quot;:[&quot;http://www.mendeley.com/documents/?uuid=4de2c7fa-449c-4533-b0f9-ee9ea1100b73&quot;],&quot;isTemporary&quot;:false,&quot;legacyDesktopId&quot;:&quot;4de2c7fa-449c-4533-b0f9-ee9ea1100b73&quot;}],&quot;citationTag&quot;:&quot;MENDELEY_CITATION_v3_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&quot;}]"/>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mkjELY5i+R3AE6u7DwfGTghisA==">AMUW2mVFLTr1kdNVtJ2pt9oDsbxyp4TZbi1GuYO1XiteLoCRWTTNuFOoBtkaXN16hyqSINV/C/4QDqEp98Ib6dshWIF4CQb3bbyNTEasW/VLi5RlMGjHwTc=</go:docsCustomData>
</go:gDocsCustomXmlDataStorage>
</file>

<file path=customXml/itemProps1.xml><?xml version="1.0" encoding="utf-8"?>
<ds:datastoreItem xmlns:ds="http://schemas.openxmlformats.org/officeDocument/2006/customXml" ds:itemID="{1A347DC1-7ECC-7645-9598-374A9C6B0E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1773</Words>
  <Characters>10109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golberg</dc:creator>
  <cp:lastModifiedBy>Edward Vitkin</cp:lastModifiedBy>
  <cp:revision>9</cp:revision>
  <dcterms:created xsi:type="dcterms:W3CDTF">2023-09-15T04:45:00Z</dcterms:created>
  <dcterms:modified xsi:type="dcterms:W3CDTF">2023-09-18T09:54:00Z</dcterms:modified>
</cp:coreProperties>
</file>