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FA5F" w14:textId="1A4207B3" w:rsidR="000C25B5" w:rsidRDefault="000C25B5" w:rsidP="000C25B5">
      <w:pPr>
        <w:pStyle w:val="NormalWeb"/>
        <w:spacing w:before="0" w:beforeAutospacing="0" w:after="0" w:afterAutospacing="0"/>
      </w:pPr>
      <w:r>
        <w:rPr>
          <w:b/>
          <w:bCs/>
          <w:color w:val="000000"/>
        </w:rPr>
        <w:t>Table S1. Electrical and thermal properties of human skin, BCC and potato used for the numerical simulations. </w:t>
      </w:r>
    </w:p>
    <w:p w14:paraId="3F866BBC" w14:textId="77777777" w:rsidR="000C25B5" w:rsidRDefault="000C25B5" w:rsidP="000C25B5">
      <w:pPr>
        <w:pStyle w:val="NormalWeb"/>
        <w:spacing w:before="0" w:beforeAutospacing="0" w:after="0" w:afterAutospacing="0"/>
      </w:pPr>
    </w:p>
    <w:tbl>
      <w:tblPr>
        <w:tblW w:w="8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6"/>
        <w:gridCol w:w="1222"/>
        <w:gridCol w:w="1378"/>
        <w:gridCol w:w="1378"/>
        <w:gridCol w:w="1316"/>
        <w:gridCol w:w="1546"/>
      </w:tblGrid>
      <w:tr w:rsidR="000C25B5" w:rsidRPr="00443BFF" w14:paraId="18FD6001" w14:textId="77777777" w:rsidTr="003D787C">
        <w:tc>
          <w:tcPr>
            <w:tcW w:w="1206" w:type="dxa"/>
          </w:tcPr>
          <w:p w14:paraId="0A8696E1" w14:textId="77777777" w:rsidR="000C25B5" w:rsidRPr="00443BFF" w:rsidRDefault="000C25B5" w:rsidP="003D787C">
            <w:pPr>
              <w:rPr>
                <w:rFonts w:asciiTheme="majorBidi" w:hAnsiTheme="majorBidi" w:cstheme="majorBidi"/>
                <w:b/>
                <w:color w:val="000000"/>
                <w:sz w:val="20"/>
                <w:szCs w:val="20"/>
              </w:rPr>
            </w:pPr>
          </w:p>
        </w:tc>
        <w:tc>
          <w:tcPr>
            <w:tcW w:w="1222" w:type="dxa"/>
          </w:tcPr>
          <w:p w14:paraId="6856FA4C"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Geometry</w:t>
            </w:r>
          </w:p>
          <w:p w14:paraId="6BCD172A" w14:textId="77777777" w:rsidR="000C25B5" w:rsidRPr="00443BFF" w:rsidRDefault="000C25B5" w:rsidP="003D787C">
            <w:pPr>
              <w:rPr>
                <w:rFonts w:asciiTheme="majorBidi" w:hAnsiTheme="majorBidi" w:cstheme="majorBidi"/>
                <w:color w:val="000000"/>
                <w:sz w:val="20"/>
                <w:szCs w:val="20"/>
              </w:rPr>
            </w:pPr>
            <w:r w:rsidRPr="00443BFF">
              <w:rPr>
                <w:rFonts w:asciiTheme="majorBidi" w:hAnsiTheme="majorBidi" w:cstheme="majorBidi"/>
                <w:color w:val="000000"/>
                <w:sz w:val="20"/>
                <w:szCs w:val="20"/>
              </w:rPr>
              <w:t xml:space="preserve">Depth (mm) </w:t>
            </w:r>
          </w:p>
        </w:tc>
        <w:tc>
          <w:tcPr>
            <w:tcW w:w="1378" w:type="dxa"/>
          </w:tcPr>
          <w:p w14:paraId="35FE9321"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 xml:space="preserve">Electrical conductivity </w:t>
            </w:r>
          </w:p>
          <w:p w14:paraId="025F2FFC" w14:textId="77777777" w:rsidR="000C25B5" w:rsidRPr="00443BFF" w:rsidRDefault="000C25B5" w:rsidP="003D787C">
            <w:pPr>
              <w:jc w:val="center"/>
              <w:rPr>
                <w:rFonts w:asciiTheme="majorBidi" w:eastAsia="Cambria Math" w:hAnsiTheme="majorBidi" w:cstheme="majorBidi"/>
                <w:color w:val="000000"/>
                <w:sz w:val="20"/>
                <w:szCs w:val="20"/>
              </w:rPr>
            </w:pPr>
            <m:oMathPara>
              <m:oMath>
                <m:r>
                  <w:rPr>
                    <w:rFonts w:ascii="Cambria Math" w:eastAsia="Cambria Math" w:hAnsi="Cambria Math" w:cstheme="majorBidi"/>
                    <w:color w:val="000000"/>
                    <w:sz w:val="20"/>
                    <w:szCs w:val="20"/>
                  </w:rPr>
                  <m:t>σ (</m:t>
                </m:r>
                <m:f>
                  <m:fPr>
                    <m:ctrlPr>
                      <w:rPr>
                        <w:rFonts w:ascii="Cambria Math" w:eastAsia="Cambria Math" w:hAnsi="Cambria Math" w:cstheme="majorBidi"/>
                        <w:color w:val="000000"/>
                        <w:sz w:val="20"/>
                        <w:szCs w:val="20"/>
                      </w:rPr>
                    </m:ctrlPr>
                  </m:fPr>
                  <m:num>
                    <m:r>
                      <w:rPr>
                        <w:rFonts w:ascii="Cambria Math" w:eastAsia="Cambria Math" w:hAnsi="Cambria Math" w:cstheme="majorBidi"/>
                        <w:color w:val="000000"/>
                        <w:sz w:val="20"/>
                        <w:szCs w:val="20"/>
                      </w:rPr>
                      <m:t>s</m:t>
                    </m:r>
                  </m:num>
                  <m:den>
                    <m:r>
                      <w:rPr>
                        <w:rFonts w:ascii="Cambria Math" w:eastAsia="Cambria Math" w:hAnsi="Cambria Math" w:cstheme="majorBidi"/>
                        <w:color w:val="000000"/>
                        <w:sz w:val="20"/>
                        <w:szCs w:val="20"/>
                      </w:rPr>
                      <m:t>m</m:t>
                    </m:r>
                  </m:den>
                </m:f>
                <m:r>
                  <w:rPr>
                    <w:rFonts w:ascii="Cambria Math" w:eastAsia="Cambria Math" w:hAnsi="Cambria Math" w:cstheme="majorBidi"/>
                    <w:color w:val="000000"/>
                    <w:sz w:val="20"/>
                    <w:szCs w:val="20"/>
                  </w:rPr>
                  <m:t>)</m:t>
                </m:r>
              </m:oMath>
            </m:oMathPara>
          </w:p>
        </w:tc>
        <w:tc>
          <w:tcPr>
            <w:tcW w:w="1378" w:type="dxa"/>
          </w:tcPr>
          <w:p w14:paraId="18C0859B"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 xml:space="preserve">Thermal conductivity </w:t>
            </w:r>
          </w:p>
          <w:p w14:paraId="2CD2417C" w14:textId="77777777" w:rsidR="000C25B5" w:rsidRPr="00443BFF" w:rsidRDefault="000C25B5" w:rsidP="003D787C">
            <w:pPr>
              <w:jc w:val="center"/>
              <w:rPr>
                <w:rFonts w:asciiTheme="majorBidi" w:eastAsia="Cambria Math" w:hAnsiTheme="majorBidi" w:cstheme="majorBidi"/>
                <w:color w:val="000000"/>
                <w:sz w:val="20"/>
                <w:szCs w:val="20"/>
              </w:rPr>
            </w:pPr>
            <m:oMathPara>
              <m:oMath>
                <m:r>
                  <w:rPr>
                    <w:rFonts w:ascii="Cambria Math" w:eastAsia="Cambria Math" w:hAnsi="Cambria Math" w:cstheme="majorBidi"/>
                    <w:color w:val="000000"/>
                    <w:sz w:val="20"/>
                    <w:szCs w:val="20"/>
                  </w:rPr>
                  <m:t>γ (</m:t>
                </m:r>
                <m:f>
                  <m:fPr>
                    <m:ctrlPr>
                      <w:rPr>
                        <w:rFonts w:ascii="Cambria Math" w:eastAsia="Cambria Math" w:hAnsi="Cambria Math" w:cstheme="majorBidi"/>
                        <w:color w:val="000000"/>
                        <w:sz w:val="20"/>
                        <w:szCs w:val="20"/>
                      </w:rPr>
                    </m:ctrlPr>
                  </m:fPr>
                  <m:num>
                    <m:r>
                      <w:rPr>
                        <w:rFonts w:ascii="Cambria Math" w:eastAsia="Cambria Math" w:hAnsi="Cambria Math" w:cstheme="majorBidi"/>
                        <w:color w:val="000000"/>
                        <w:sz w:val="20"/>
                        <w:szCs w:val="20"/>
                      </w:rPr>
                      <m:t>W</m:t>
                    </m:r>
                  </m:num>
                  <m:den>
                    <m:r>
                      <w:rPr>
                        <w:rFonts w:ascii="Cambria Math" w:eastAsia="Cambria Math" w:hAnsi="Cambria Math" w:cstheme="majorBidi"/>
                        <w:color w:val="000000"/>
                        <w:sz w:val="20"/>
                        <w:szCs w:val="20"/>
                      </w:rPr>
                      <m:t>k∙m</m:t>
                    </m:r>
                  </m:den>
                </m:f>
                <m:r>
                  <w:rPr>
                    <w:rFonts w:ascii="Cambria Math" w:eastAsia="Cambria Math" w:hAnsi="Cambria Math" w:cstheme="majorBidi"/>
                    <w:color w:val="000000"/>
                    <w:sz w:val="20"/>
                    <w:szCs w:val="20"/>
                  </w:rPr>
                  <m:t>)</m:t>
                </m:r>
              </m:oMath>
            </m:oMathPara>
          </w:p>
        </w:tc>
        <w:tc>
          <w:tcPr>
            <w:tcW w:w="1316" w:type="dxa"/>
          </w:tcPr>
          <w:p w14:paraId="1927090B"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Heat capacitance</w:t>
            </w:r>
          </w:p>
          <w:p w14:paraId="09929A0E" w14:textId="77777777" w:rsidR="000C25B5" w:rsidRPr="00443BFF" w:rsidRDefault="0010304D" w:rsidP="003D787C">
            <w:pPr>
              <w:rPr>
                <w:rFonts w:asciiTheme="majorBidi" w:hAnsiTheme="majorBidi" w:cstheme="majorBidi"/>
                <w:b/>
                <w:color w:val="000000"/>
                <w:sz w:val="20"/>
                <w:szCs w:val="20"/>
              </w:rPr>
            </w:pPr>
            <m:oMath>
              <m:sSub>
                <m:sSubPr>
                  <m:ctrlPr>
                    <w:rPr>
                      <w:rFonts w:ascii="Cambria Math" w:eastAsia="Cambria Math" w:hAnsi="Cambria Math" w:cstheme="majorBidi"/>
                      <w:color w:val="000000"/>
                      <w:sz w:val="20"/>
                      <w:szCs w:val="20"/>
                    </w:rPr>
                  </m:ctrlPr>
                </m:sSubPr>
                <m:e>
                  <m:r>
                    <w:rPr>
                      <w:rFonts w:ascii="Cambria Math" w:eastAsia="Cambria Math" w:hAnsi="Cambria Math" w:cstheme="majorBidi"/>
                      <w:color w:val="000000"/>
                      <w:sz w:val="20"/>
                      <w:szCs w:val="20"/>
                    </w:rPr>
                    <m:t>c</m:t>
                  </m:r>
                </m:e>
                <m:sub>
                  <m:r>
                    <w:rPr>
                      <w:rFonts w:ascii="Cambria Math" w:eastAsia="Cambria Math" w:hAnsi="Cambria Math" w:cstheme="majorBidi"/>
                      <w:color w:val="000000"/>
                      <w:sz w:val="20"/>
                      <w:szCs w:val="20"/>
                    </w:rPr>
                    <m:t>p</m:t>
                  </m:r>
                </m:sub>
              </m:sSub>
              <m:r>
                <w:rPr>
                  <w:rFonts w:ascii="Cambria Math" w:eastAsia="Cambria Math" w:hAnsi="Cambria Math" w:cstheme="majorBidi"/>
                  <w:color w:val="000000"/>
                  <w:sz w:val="20"/>
                  <w:szCs w:val="20"/>
                </w:rPr>
                <m:t xml:space="preserve"> (</m:t>
              </m:r>
              <m:f>
                <m:fPr>
                  <m:ctrlPr>
                    <w:rPr>
                      <w:rFonts w:ascii="Cambria Math" w:eastAsia="Cambria Math" w:hAnsi="Cambria Math" w:cstheme="majorBidi"/>
                      <w:color w:val="000000"/>
                      <w:sz w:val="20"/>
                      <w:szCs w:val="20"/>
                    </w:rPr>
                  </m:ctrlPr>
                </m:fPr>
                <m:num>
                  <m:r>
                    <w:rPr>
                      <w:rFonts w:ascii="Cambria Math" w:eastAsia="Cambria Math" w:hAnsi="Cambria Math" w:cstheme="majorBidi"/>
                      <w:color w:val="000000"/>
                      <w:sz w:val="20"/>
                      <w:szCs w:val="20"/>
                    </w:rPr>
                    <m:t>J</m:t>
                  </m:r>
                </m:num>
                <m:den>
                  <m:r>
                    <w:rPr>
                      <w:rFonts w:ascii="Cambria Math" w:eastAsia="Cambria Math" w:hAnsi="Cambria Math" w:cstheme="majorBidi"/>
                      <w:color w:val="000000"/>
                      <w:sz w:val="20"/>
                      <w:szCs w:val="20"/>
                    </w:rPr>
                    <m:t>kg∙K</m:t>
                  </m:r>
                </m:den>
              </m:f>
              <m:r>
                <w:rPr>
                  <w:rFonts w:ascii="Cambria Math" w:eastAsia="Cambria Math" w:hAnsi="Cambria Math" w:cstheme="majorBidi"/>
                  <w:color w:val="000000"/>
                  <w:sz w:val="20"/>
                  <w:szCs w:val="20"/>
                </w:rPr>
                <m:t>)</m:t>
              </m:r>
            </m:oMath>
            <w:r w:rsidR="000C25B5" w:rsidRPr="00443BFF">
              <w:rPr>
                <w:rFonts w:asciiTheme="majorBidi" w:hAnsiTheme="majorBidi" w:cstheme="majorBidi"/>
                <w:b/>
                <w:color w:val="000000"/>
                <w:sz w:val="20"/>
                <w:szCs w:val="20"/>
              </w:rPr>
              <w:t xml:space="preserve"> </w:t>
            </w:r>
          </w:p>
        </w:tc>
        <w:tc>
          <w:tcPr>
            <w:tcW w:w="1546" w:type="dxa"/>
          </w:tcPr>
          <w:p w14:paraId="582CC142"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Density</w:t>
            </w:r>
          </w:p>
          <w:p w14:paraId="47FEE754" w14:textId="77777777" w:rsidR="000C25B5" w:rsidRPr="00443BFF" w:rsidRDefault="000C25B5" w:rsidP="003D787C">
            <w:pPr>
              <w:rPr>
                <w:rFonts w:asciiTheme="majorBidi" w:hAnsiTheme="majorBidi" w:cstheme="majorBidi"/>
                <w:b/>
                <w:color w:val="000000"/>
                <w:sz w:val="20"/>
                <w:szCs w:val="20"/>
              </w:rPr>
            </w:pPr>
            <m:oMath>
              <m:r>
                <w:rPr>
                  <w:rFonts w:ascii="Cambria Math" w:eastAsia="Cambria Math" w:hAnsi="Cambria Math" w:cstheme="majorBidi"/>
                  <w:color w:val="000000"/>
                  <w:sz w:val="20"/>
                  <w:szCs w:val="20"/>
                </w:rPr>
                <m:t>ρ (kg∙</m:t>
              </m:r>
              <m:sSup>
                <m:sSupPr>
                  <m:ctrlPr>
                    <w:rPr>
                      <w:rFonts w:ascii="Cambria Math" w:eastAsia="Cambria Math" w:hAnsi="Cambria Math" w:cstheme="majorBidi"/>
                      <w:color w:val="000000"/>
                      <w:sz w:val="20"/>
                      <w:szCs w:val="20"/>
                    </w:rPr>
                  </m:ctrlPr>
                </m:sSupPr>
                <m:e>
                  <m:r>
                    <w:rPr>
                      <w:rFonts w:ascii="Cambria Math" w:eastAsia="Cambria Math" w:hAnsi="Cambria Math" w:cstheme="majorBidi"/>
                      <w:color w:val="000000"/>
                      <w:sz w:val="20"/>
                      <w:szCs w:val="20"/>
                    </w:rPr>
                    <m:t>m</m:t>
                  </m:r>
                </m:e>
                <m:sup>
                  <m:r>
                    <w:rPr>
                      <w:rFonts w:ascii="Cambria Math" w:eastAsia="Cambria Math" w:hAnsi="Cambria Math" w:cstheme="majorBidi"/>
                      <w:color w:val="000000"/>
                      <w:sz w:val="20"/>
                      <w:szCs w:val="20"/>
                    </w:rPr>
                    <m:t>3</m:t>
                  </m:r>
                </m:sup>
              </m:sSup>
              <m:r>
                <w:rPr>
                  <w:rFonts w:ascii="Cambria Math" w:eastAsia="Cambria Math" w:hAnsi="Cambria Math" w:cstheme="majorBidi"/>
                  <w:color w:val="000000"/>
                  <w:sz w:val="20"/>
                  <w:szCs w:val="20"/>
                </w:rPr>
                <m:t>)</m:t>
              </m:r>
            </m:oMath>
            <w:r w:rsidRPr="00443BFF">
              <w:rPr>
                <w:rFonts w:asciiTheme="majorBidi" w:hAnsiTheme="majorBidi" w:cstheme="majorBidi"/>
                <w:b/>
                <w:color w:val="000000"/>
                <w:sz w:val="20"/>
                <w:szCs w:val="20"/>
              </w:rPr>
              <w:t xml:space="preserve"> </w:t>
            </w:r>
          </w:p>
        </w:tc>
      </w:tr>
      <w:tr w:rsidR="000C25B5" w:rsidRPr="00443BFF" w14:paraId="609C655B" w14:textId="77777777" w:rsidTr="003D787C">
        <w:tc>
          <w:tcPr>
            <w:tcW w:w="1206" w:type="dxa"/>
          </w:tcPr>
          <w:p w14:paraId="4B58BBB6"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 xml:space="preserve">Stratum corneum </w:t>
            </w:r>
          </w:p>
        </w:tc>
        <w:tc>
          <w:tcPr>
            <w:tcW w:w="1222" w:type="dxa"/>
          </w:tcPr>
          <w:p w14:paraId="26261B8C"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0.1</w:t>
            </w:r>
          </w:p>
          <w:p w14:paraId="1EFB88F4"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tc>
        <w:tc>
          <w:tcPr>
            <w:tcW w:w="1378" w:type="dxa"/>
          </w:tcPr>
          <w:p w14:paraId="32C1A9D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0.0165</w:t>
            </w:r>
          </w:p>
          <w:p w14:paraId="4A9E9073"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tc>
        <w:tc>
          <w:tcPr>
            <w:tcW w:w="1378" w:type="dxa"/>
          </w:tcPr>
          <w:p w14:paraId="40186DB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0.593</w:t>
            </w:r>
          </w:p>
          <w:p w14:paraId="0435A21B"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{"citationItems":[{"id":"ITEM-1","itemData":{"DOI":"10.1063/1.4953679","ISSN":"10897550","abstract":"This paper reports the thermal conductivity k of matched pair cell lines: two pairs of a normal and a cancer cell, one pair of a primary and metastatic cell. The 3ω method with a nanoscale thermal sensor was used to measure k at the single-cell level. To observe the difference in k between normal and cancer cells, the measurements were conducted for Hs 578Bst/Hs 578 T (human breast cells) and TE 353.Sk/TE 354.T (human skin cells). Then k of WM-115/WM-266-4, a primary and metastatic pair of human skin cell, was measured to find the effect of disease progression on k. The measured k data for normal and disease cell samples show statistically meaningful differences. In all cases, k decreased as the disease progressed. This work shows that thermal-analysis schemes, such as the 3ω method, have a potential to detect diseases at the cell level.","author":[{"dropping-particle":"","family":"Park","given":"Byoung Kyoo","non-dropping-particle":"","parse-names":false,"suffix":""},{"dropping-particle":"","family":"Woo","given":"Yunho","non-dropping-particle":"","parse-names":false,"suffix":""},{"dropping-particle":"","family":"Jeong","given":"Dayeong","non-dropping-particle":"","parse-names":false,"suffix":""},{"dropping-particle":"","family":"Park","given":"Jaesung","non-dropping-particle":"","parse-names":false,"suffix":""},{"dropping-particle":"","family":"Choi","given":"Tae Youl","non-dropping-particle":"","parse-names":false,"suffix":""},{"dropping-particle":"","family":"Simmons","given":"Denise Perry","non-dropping-particle":"","parse-names":false,"suffix":""},{"dropping-particle":"","family":"Ha","given":"Jeonghong","non-dropping-particle":"","parse-names":false,"suffix":""},{"dropping-particle":"","family":"Kim","given":"Dongsik","non-dropping-particle":"","parse-names":false,"suffix":""}],"container-title":"Journal of Applied Physics","id":"ITEM-1","issue":"22","issued":{"date-parts":[["2016"]]},"title":"Thermal conductivity of biological cells at cellular level and correlation with disease state","type":"article-journal","volume":"119"},"uris":["http://www.mendeley.com/documents/?uuid=0faae295-4cb8-4914-95fe-081f3b29f898"]}],"mendeley":{"formattedCitation":"(Park et al., 2016)","plainTextFormattedCitation":"(Park et al., 2016)","previouslyFormattedCitation":"(Park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68706B">
              <w:rPr>
                <w:rFonts w:asciiTheme="majorBidi" w:hAnsiTheme="majorBidi" w:cstheme="majorBidi"/>
                <w:noProof/>
                <w:color w:val="000000"/>
                <w:sz w:val="20"/>
                <w:szCs w:val="20"/>
              </w:rPr>
              <w:t>(Park et al., 2016)</w:t>
            </w:r>
            <w:r>
              <w:rPr>
                <w:rFonts w:asciiTheme="majorBidi" w:hAnsiTheme="majorBidi" w:cstheme="majorBidi"/>
                <w:color w:val="000000"/>
                <w:sz w:val="20"/>
                <w:szCs w:val="20"/>
              </w:rPr>
              <w:fldChar w:fldCharType="end"/>
            </w:r>
          </w:p>
        </w:tc>
        <w:tc>
          <w:tcPr>
            <w:tcW w:w="1316" w:type="dxa"/>
          </w:tcPr>
          <w:p w14:paraId="1898A81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3770</w:t>
            </w:r>
          </w:p>
          <w:p w14:paraId="33767D96"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63BCB28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1000</w:t>
            </w:r>
          </w:p>
          <w:p w14:paraId="591A4A2C"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50FC5961" w14:textId="77777777" w:rsidTr="003D787C">
        <w:tc>
          <w:tcPr>
            <w:tcW w:w="1206" w:type="dxa"/>
          </w:tcPr>
          <w:p w14:paraId="6AE9390F"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 xml:space="preserve">Epidermis </w:t>
            </w:r>
          </w:p>
        </w:tc>
        <w:tc>
          <w:tcPr>
            <w:tcW w:w="1222" w:type="dxa"/>
          </w:tcPr>
          <w:p w14:paraId="103EEEF6"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0.25</w:t>
            </w:r>
          </w:p>
          <w:p w14:paraId="5962063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tc>
        <w:tc>
          <w:tcPr>
            <w:tcW w:w="1378" w:type="dxa"/>
          </w:tcPr>
          <w:p w14:paraId="20965F2D"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0.21</w:t>
            </w:r>
          </w:p>
          <w:p w14:paraId="43CE1558"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p w14:paraId="54159C32" w14:textId="77777777" w:rsidR="000C25B5" w:rsidRPr="00443BFF" w:rsidRDefault="000C25B5" w:rsidP="003D787C">
            <w:pPr>
              <w:jc w:val="center"/>
              <w:rPr>
                <w:rFonts w:asciiTheme="majorBidi" w:hAnsiTheme="majorBidi" w:cstheme="majorBidi"/>
                <w:color w:val="000000"/>
                <w:sz w:val="20"/>
                <w:szCs w:val="20"/>
              </w:rPr>
            </w:pPr>
          </w:p>
        </w:tc>
        <w:tc>
          <w:tcPr>
            <w:tcW w:w="1378" w:type="dxa"/>
          </w:tcPr>
          <w:p w14:paraId="5C161217"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0.593</w:t>
            </w:r>
          </w:p>
          <w:p w14:paraId="55C0D3B9"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{"citationItems":[{"id":"ITEM-1","itemData":{"DOI":"10.1063/1.4953679","ISSN":"10897550","abstract":"This paper reports the thermal conductivity k of matched pair cell lines: two pairs of a normal and a cancer cell, one pair of a primary and metastatic cell. The 3ω method with a nanoscale thermal sensor was used to measure k at the single-cell level. To observe the difference in k between normal and cancer cells, the measurements were conducted for Hs 578Bst/Hs 578 T (human breast cells) and TE 353.Sk/TE 354.T (human skin cells). Then k of WM-115/WM-266-4, a primary and metastatic pair of human skin cell, was measured to find the effect of disease progression on k. The measured k data for normal and disease cell samples show statistically meaningful differences. In all cases, k decreased as the disease progressed. This work shows that thermal-analysis schemes, such as the 3ω method, have a potential to detect diseases at the cell level.","author":[{"dropping-particle":"","family":"Park","given":"Byoung Kyoo","non-dropping-particle":"","parse-names":false,"suffix":""},{"dropping-particle":"","family":"Woo","given":"Yunho","non-dropping-particle":"","parse-names":false,"suffix":""},{"dropping-particle":"","family":"Jeong","given":"Dayeong","non-dropping-particle":"","parse-names":false,"suffix":""},{"dropping-particle":"","family":"Park","given":"Jaesung","non-dropping-particle":"","parse-names":false,"suffix":""},{"dropping-particle":"","family":"Choi","given":"Tae Youl","non-dropping-particle":"","parse-names":false,"suffix":""},{"dropping-particle":"","family":"Simmons","given":"Denise Perry","non-dropping-particle":"","parse-names":false,"suffix":""},{"dropping-particle":"","family":"Ha","given":"Jeonghong","non-dropping-particle":"","parse-names":false,"suffix":""},{"dropping-particle":"","family":"Kim","given":"Dongsik","non-dropping-particle":"","parse-names":false,"suffix":""}],"container-title":"Journal of Applied Physics","id":"ITEM-1","issue":"22","issued":{"date-parts":[["2016"]]},"title":"Thermal conductivity of biological cells at cellular level and correlation with disease state","type":"article-journal","volume":"119"},"uris":["http://www.mendeley.com/documents/?uuid=0faae295-4cb8-4914-95fe-081f3b29f898"]}],"mendeley":{"formattedCitation":"(Park et al., 2016)","plainTextFormattedCitation":"(Park et al., 2016)","previouslyFormattedCitation":"(Park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68706B">
              <w:rPr>
                <w:rFonts w:asciiTheme="majorBidi" w:hAnsiTheme="majorBidi" w:cstheme="majorBidi"/>
                <w:noProof/>
                <w:color w:val="000000"/>
                <w:sz w:val="20"/>
                <w:szCs w:val="20"/>
              </w:rPr>
              <w:t>(Park et al., 2016)</w:t>
            </w:r>
            <w:r>
              <w:rPr>
                <w:rFonts w:asciiTheme="majorBidi" w:hAnsiTheme="majorBidi" w:cstheme="majorBidi"/>
                <w:color w:val="000000"/>
                <w:sz w:val="20"/>
                <w:szCs w:val="20"/>
              </w:rPr>
              <w:fldChar w:fldCharType="end"/>
            </w:r>
          </w:p>
        </w:tc>
        <w:tc>
          <w:tcPr>
            <w:tcW w:w="1316" w:type="dxa"/>
          </w:tcPr>
          <w:p w14:paraId="6187321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3770</w:t>
            </w:r>
          </w:p>
          <w:p w14:paraId="1A99FDB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20A823E3"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1000</w:t>
            </w:r>
          </w:p>
          <w:p w14:paraId="6D758857"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44269095" w14:textId="77777777" w:rsidTr="003D787C">
        <w:tc>
          <w:tcPr>
            <w:tcW w:w="1206" w:type="dxa"/>
          </w:tcPr>
          <w:p w14:paraId="7BFDCE1A"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Dermis</w:t>
            </w:r>
          </w:p>
        </w:tc>
        <w:tc>
          <w:tcPr>
            <w:tcW w:w="1222" w:type="dxa"/>
          </w:tcPr>
          <w:p w14:paraId="52D8C2E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w:t>
            </w:r>
          </w:p>
          <w:p w14:paraId="60BA746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tc>
        <w:tc>
          <w:tcPr>
            <w:tcW w:w="1378" w:type="dxa"/>
          </w:tcPr>
          <w:p w14:paraId="6C118F9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0.21</w:t>
            </w:r>
          </w:p>
          <w:p w14:paraId="78BEF982"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{"citationItems":[{"id":"ITEM-1","itemData":{"DOI":"10.1007/s10439-007-9378-7","ISBN":"1043900793787","ISSN":"00906964","PMID":"17849185","abstract":"As an alternative to viral methods that are controversial because of their safety issues, chemical and physical methods have been developed to enhance gene expression in tissues. Reversible increase of the cell membrane permeability caused by the electric field-electroporation-is currently one of the most efficient and simple non-viral methods of gene transfer. We performed a series of in vivo experiments, delivering plasmids to rat skin using external plate electrodes. The experiments showed that skin layers below stratum corneum can be permeabilized in this way. In order to study the course of skin tissue permeabilization by means of electric pulses, a numerical model using the finite element method was made. The model is based on the tissue-electrode geometry and electric pulses used in our in vivo experiments. We took into account the layered structure of skin and changes of its bulk electrical properties during electroporation, as observed in the in vivo experiments. We were using tissue conductivity values found in literature and experimentally determined electric field threshold values needed for tissue permeabilization. The results obtained with the model are in good agreement with the in vivo results of gene transfection in rat skin. With the model presented we used the available data to explain the mechanism of the tissue electropermeabilization propagation beyond the initial conditions dictated by the tissue initial conductivities, thus contributing to a more in-depth understanding of this process. Such a model can be used to optimize and develop electrodes and pulse parameters. © 2007 The Author(s).","author":[{"dropping-particle":"","family":"Pavšelj","given":"Nataša","non-dropping-particle":"","parse-names":false,"suffix":""},{"dropping-particle":"","family":"Préat","given":"Veronique","non-dropping-particle":"","parse-names":false,"suffix":""},{"dropping-particle":"","family":"Miklavčič","given":"Damijan","non-dropping-particle":"","parse-names":false,"suffix":""}],"container-title":"Annals of Biomedical Engineering","id":"ITEM-1","issue":"12","issued":{"date-parts":[["2007"]]},"page":"2138-2144","title":"A numerical model of skin electropermeabilization based on in vivo experiments","type":"article-journal","volume":"35"},"uris":["http://www.mendeley.com/documents/?uuid=02574a9d-8ad0-4b10-bb58-ecd505f1428d"]}],"mendeley":{"formattedCitation":"(Pavšelj et al., 2007)","plainTextFormattedCitation":"(Pavšelj et al., 2007)","previouslyFormattedCitation":"(Pavšelj et al., 2007)"},"properties":{"noteIndex":0},"schema":"https://github.com/citation-style-language/schema/raw/master/csl-citation.json"}</w:instrText>
            </w:r>
            <w:r>
              <w:rPr>
                <w:rFonts w:asciiTheme="majorBidi" w:hAnsiTheme="majorBidi" w:cstheme="majorBidi"/>
                <w:color w:val="000000"/>
                <w:sz w:val="20"/>
                <w:szCs w:val="20"/>
              </w:rPr>
              <w:fldChar w:fldCharType="separate"/>
            </w:r>
            <w:r w:rsidRPr="00752701">
              <w:rPr>
                <w:rFonts w:asciiTheme="majorBidi" w:hAnsiTheme="majorBidi" w:cstheme="majorBidi"/>
                <w:noProof/>
                <w:color w:val="000000"/>
                <w:sz w:val="20"/>
                <w:szCs w:val="20"/>
              </w:rPr>
              <w:t>(Pavšelj et al., 2007)</w:t>
            </w:r>
            <w:r>
              <w:rPr>
                <w:rFonts w:asciiTheme="majorBidi" w:hAnsiTheme="majorBidi" w:cstheme="majorBidi"/>
                <w:color w:val="000000"/>
                <w:sz w:val="20"/>
                <w:szCs w:val="20"/>
              </w:rPr>
              <w:fldChar w:fldCharType="end"/>
            </w:r>
          </w:p>
        </w:tc>
        <w:tc>
          <w:tcPr>
            <w:tcW w:w="1378" w:type="dxa"/>
          </w:tcPr>
          <w:p w14:paraId="5176E617"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0.593</w:t>
            </w:r>
          </w:p>
          <w:p w14:paraId="5965CF8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{"citationItems":[{"id":"ITEM-1","itemData":{"DOI":"10.1063/1.4953679","ISSN":"10897550","abstract":"This paper reports the thermal conductivity k of matched pair cell lines: two pairs of a normal and a cancer cell, one pair of a primary and metastatic cell. The 3ω method with a nanoscale thermal sensor was used to measure k at the single-cell level. To observe the difference in k between normal and cancer cells, the measurements were conducted for Hs 578Bst/Hs 578 T (human breast cells) and TE 353.Sk/TE 354.T (human skin cells). Then k of WM-115/WM-266-4, a primary and metastatic pair of human skin cell, was measured to find the effect of disease progression on k. The measured k data for normal and disease cell samples show statistically meaningful differences. In all cases, k decreased as the disease progressed. This work shows that thermal-analysis schemes, such as the 3ω method, have a potential to detect diseases at the cell level.","author":[{"dropping-particle":"","family":"Park","given":"Byoung Kyoo","non-dropping-particle":"","parse-names":false,"suffix":""},{"dropping-particle":"","family":"Woo","given":"Yunho","non-dropping-particle":"","parse-names":false,"suffix":""},{"dropping-particle":"","family":"Jeong","given":"Dayeong","non-dropping-particle":"","parse-names":false,"suffix":""},{"dropping-particle":"","family":"Park","given":"Jaesung","non-dropping-particle":"","parse-names":false,"suffix":""},{"dropping-particle":"","family":"Choi","given":"Tae Youl","non-dropping-particle":"","parse-names":false,"suffix":""},{"dropping-particle":"","family":"Simmons","given":"Denise Perry","non-dropping-particle":"","parse-names":false,"suffix":""},{"dropping-particle":"","family":"Ha","given":"Jeonghong","non-dropping-particle":"","parse-names":false,"suffix":""},{"dropping-particle":"","family":"Kim","given":"Dongsik","non-dropping-particle":"","parse-names":false,"suffix":""}],"container-title":"Journal of Applied Physics","id":"ITEM-1","issue":"22","issued":{"date-parts":[["2016"]]},"title":"Thermal conductivity of biological cells at cellular level and correlation with disease state","type":"article-journal","volume":"119"},"uris":["http://www.mendeley.com/documents/?uuid=0faae295-4cb8-4914-95fe-081f3b29f898"]}],"mendeley":{"formattedCitation":"(Park et al., 2016)","plainTextFormattedCitation":"(Park et al., 2016)","previouslyFormattedCitation":"(Park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68706B">
              <w:rPr>
                <w:rFonts w:asciiTheme="majorBidi" w:hAnsiTheme="majorBidi" w:cstheme="majorBidi"/>
                <w:noProof/>
                <w:color w:val="000000"/>
                <w:sz w:val="20"/>
                <w:szCs w:val="20"/>
              </w:rPr>
              <w:t>(Park et al., 2016)</w:t>
            </w:r>
            <w:r>
              <w:rPr>
                <w:rFonts w:asciiTheme="majorBidi" w:hAnsiTheme="majorBidi" w:cstheme="majorBidi"/>
                <w:color w:val="000000"/>
                <w:sz w:val="20"/>
                <w:szCs w:val="20"/>
              </w:rPr>
              <w:fldChar w:fldCharType="end"/>
            </w:r>
          </w:p>
        </w:tc>
        <w:tc>
          <w:tcPr>
            <w:tcW w:w="1316" w:type="dxa"/>
          </w:tcPr>
          <w:p w14:paraId="31D85434"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3770</w:t>
            </w:r>
          </w:p>
          <w:p w14:paraId="53230BA8"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028311C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1000</w:t>
            </w:r>
          </w:p>
          <w:p w14:paraId="794E191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262C9C44" w14:textId="77777777" w:rsidTr="003D787C">
        <w:tc>
          <w:tcPr>
            <w:tcW w:w="1206" w:type="dxa"/>
          </w:tcPr>
          <w:p w14:paraId="16857847"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BCC</w:t>
            </w:r>
          </w:p>
        </w:tc>
        <w:tc>
          <w:tcPr>
            <w:tcW w:w="1222" w:type="dxa"/>
          </w:tcPr>
          <w:p w14:paraId="1963EE99"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 xml:space="preserve">2 </w:t>
            </w:r>
          </w:p>
          <w:p w14:paraId="29C51CE7"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(Average</w:t>
            </w:r>
          </w:p>
          <w:p w14:paraId="09F2A20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measured value)</w:t>
            </w:r>
          </w:p>
        </w:tc>
        <w:tc>
          <w:tcPr>
            <w:tcW w:w="1378" w:type="dxa"/>
          </w:tcPr>
          <w:p w14:paraId="3C3EFE20" w14:textId="77777777" w:rsidR="000C25B5" w:rsidRPr="00443BFF" w:rsidRDefault="000C25B5" w:rsidP="003D787C">
            <w:pPr>
              <w:jc w:val="center"/>
              <w:rPr>
                <w:rFonts w:asciiTheme="majorBidi" w:hAnsiTheme="majorBidi" w:cstheme="majorBidi"/>
                <w:sz w:val="20"/>
                <w:szCs w:val="20"/>
              </w:rPr>
            </w:pPr>
            <w:r w:rsidRPr="00443BFF">
              <w:rPr>
                <w:rFonts w:asciiTheme="majorBidi" w:hAnsiTheme="majorBidi" w:cstheme="majorBidi"/>
                <w:sz w:val="20"/>
                <w:szCs w:val="20"/>
              </w:rPr>
              <w:t>0.334</w:t>
            </w:r>
          </w:p>
          <w:p w14:paraId="57A7D6B5" w14:textId="77777777" w:rsidR="000C25B5" w:rsidRPr="00443BFF" w:rsidRDefault="000C25B5" w:rsidP="003D787C">
            <w:pPr>
              <w:jc w:val="cente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{"citationItems":[{"id":"ITEM-1","itemData":{"DOI":"https://doi.org/10.1016/j.xjidi.2021.100075","ISSN":"2667-0267","abstract":"Sensitive, objective, and easily applied methods for evaluating skin lesions are needed to improve diagnostic accuracy. In this study, we evaluated whether a developed noninvasive electrical impedance dermography device URSKIN could serve this purpose. In this pilot study, 17 subjects with subsequently confirmed basal cell carcinoma underwent four-electrode electrical impedance dermography measurements to assess the electrical properties of basal cell carcinoma and adjacent normal skin. A linear mixed-effects model with random intercept and slope terms was used for the analysis of multifrequency values in longitudinal and transverse directions. A significant difference in the intercept of frequency trajectories was observed for the longitudinal conductivity of 0.13 siemens/m (P &lt; 0.001, 95% confidence interval = 0.10–0.16), transverse conductivity of 0.06 siemens/m (P &lt; 0.001, 95% confidence interval = 0.05–0.07), longitudinal relative permittivity (dimensionless) of 203,742 (P &lt; 0.001, 95% confidence interval = 180,292–227,191), and transverse relative permittivity (dimensionless) of 86,894 (P &lt; 0.001, 95% confidence interval = 81,549 – 92,238). Thus, our device detected significant electrical differences between basal cell carcinoma and adjacent normal skin. Given these preliminary performance metrics and the ease of use, this technology merits further study to establish its value in facilitating the clinical diagnosis of skin cancers.","author":[{"dropping-particle":"","family":"Luo","given":"Xuesong","non-dropping-particle":"","parse-names":false,"suffix":""},{"dropping-particle":"","family":"Zhou","given":"Ye","non-dropping-particle":"","parse-names":false,"suffix":""},{"dropping-particle":"","family":"Smart","given":"Tristan","non-dropping-particle":"","parse-names":false,"suffix":""},{"dropping-particle":"","family":"Grossman","given":"Douglas","non-dropping-particle":"","parse-names":false,"suffix":""},{"dropping-particle":"","family":"Sanchez","given":"Benjamin","non-dropping-particle":"","parse-names":false,"suffix":""}],"container-title":"JID Innovations","id":"ITEM-1","issue":"1","issued":{"date-parts":[["2022"]]},"page":"100075","title":"Electrical Characterization of Basal Cell Carcinoma Using a Handheld Electrical Impedance Dermography Device","type":"article-journal","volume":"2"},"uris":["http://www.mendeley.com/documents/?uuid=4d8d91fa-78eb-43ed-9d76-5c389cb34265"]}],"mendeley":{"formattedCitation":"(Luo et al., 2022)","plainTextFormattedCitation":"(Luo et al., 2022)","previouslyFormattedCitation":"(Luo et al., 2022)"},"properties":{"noteIndex":0},"schema":"https://github.com/citation-style-language/schema/raw/master/csl-citation.json"}</w:instrText>
            </w:r>
            <w:r>
              <w:rPr>
                <w:rFonts w:asciiTheme="majorBidi" w:hAnsiTheme="majorBidi" w:cstheme="majorBidi"/>
                <w:sz w:val="20"/>
                <w:szCs w:val="20"/>
              </w:rPr>
              <w:fldChar w:fldCharType="separate"/>
            </w:r>
            <w:r w:rsidRPr="006D404F">
              <w:rPr>
                <w:rFonts w:asciiTheme="majorBidi" w:hAnsiTheme="majorBidi" w:cstheme="majorBidi"/>
                <w:noProof/>
                <w:sz w:val="20"/>
                <w:szCs w:val="20"/>
              </w:rPr>
              <w:t>(Luo et al., 2022)</w:t>
            </w:r>
            <w:r>
              <w:rPr>
                <w:rFonts w:asciiTheme="majorBidi" w:hAnsiTheme="majorBidi" w:cstheme="majorBidi"/>
                <w:sz w:val="20"/>
                <w:szCs w:val="20"/>
              </w:rPr>
              <w:fldChar w:fldCharType="end"/>
            </w:r>
          </w:p>
        </w:tc>
        <w:tc>
          <w:tcPr>
            <w:tcW w:w="1378" w:type="dxa"/>
          </w:tcPr>
          <w:p w14:paraId="5CE4C9B9"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0.579</w:t>
            </w:r>
          </w:p>
          <w:p w14:paraId="501BB498"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{"citationItems":[{"id":"ITEM-1","itemData":{"DOI":"10.1063/1.4953679","ISSN":"10897550","abstract":"This paper reports the thermal conductivity k of matched pair cell lines: two pairs of a normal and a cancer cell, one pair of a primary and metastatic cell. The 3ω method with a nanoscale thermal sensor was used to measure k at the single-cell level. To observe the difference in k between normal and cancer cells, the measurements were conducted for Hs 578Bst/Hs 578 T (human breast cells) and TE 353.Sk/TE 354.T (human skin cells). Then k of WM-115/WM-266-4, a primary and metastatic pair of human skin cell, was measured to find the effect of disease progression on k. The measured k data for normal and disease cell samples show statistically meaningful differences. In all cases, k decreased as the disease progressed. This work shows that thermal-analysis schemes, such as the 3ω method, have a potential to detect diseases at the cell level.","author":[{"dropping-particle":"","family":"Park","given":"Byoung Kyoo","non-dropping-particle":"","parse-names":false,"suffix":""},{"dropping-particle":"","family":"Woo","given":"Yunho","non-dropping-particle":"","parse-names":false,"suffix":""},{"dropping-particle":"","family":"Jeong","given":"Dayeong","non-dropping-particle":"","parse-names":false,"suffix":""},{"dropping-particle":"","family":"Park","given":"Jaesung","non-dropping-particle":"","parse-names":false,"suffix":""},{"dropping-particle":"","family":"Choi","given":"Tae Youl","non-dropping-particle":"","parse-names":false,"suffix":""},{"dropping-particle":"","family":"Simmons","given":"Denise Perry","non-dropping-particle":"","parse-names":false,"suffix":""},{"dropping-particle":"","family":"Ha","given":"Jeonghong","non-dropping-particle":"","parse-names":false,"suffix":""},{"dropping-particle":"","family":"Kim","given":"Dongsik","non-dropping-particle":"","parse-names":false,"suffix":""}],"container-title":"Journal of Applied Physics","id":"ITEM-1","issue":"22","issued":{"date-parts":[["2016"]]},"title":"Thermal conductivity of biological cells at cellular level and correlation with disease state","type":"article-journal","volume":"119"},"uris":["http://www.mendeley.com/documents/?uuid=0faae295-4cb8-4914-95fe-081f3b29f898"]}],"mendeley":{"formattedCitation":"(Park et al., 2016)","plainTextFormattedCitation":"(Park et al., 2016)","previouslyFormattedCitation":"(Park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68706B">
              <w:rPr>
                <w:rFonts w:asciiTheme="majorBidi" w:hAnsiTheme="majorBidi" w:cstheme="majorBidi"/>
                <w:noProof/>
                <w:color w:val="000000"/>
                <w:sz w:val="20"/>
                <w:szCs w:val="20"/>
              </w:rPr>
              <w:t>(Park et al., 2016)</w:t>
            </w:r>
            <w:r>
              <w:rPr>
                <w:rFonts w:asciiTheme="majorBidi" w:hAnsiTheme="majorBidi" w:cstheme="majorBidi"/>
                <w:color w:val="000000"/>
                <w:sz w:val="20"/>
                <w:szCs w:val="20"/>
              </w:rPr>
              <w:fldChar w:fldCharType="end"/>
            </w:r>
          </w:p>
        </w:tc>
        <w:tc>
          <w:tcPr>
            <w:tcW w:w="1316" w:type="dxa"/>
          </w:tcPr>
          <w:p w14:paraId="51EC04C2"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3770</w:t>
            </w:r>
          </w:p>
          <w:p w14:paraId="667F62A3"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p w14:paraId="3FF7F117" w14:textId="77777777" w:rsidR="000C25B5" w:rsidRPr="00443BFF" w:rsidRDefault="000C25B5" w:rsidP="003D787C">
            <w:pPr>
              <w:jc w:val="center"/>
              <w:rPr>
                <w:rFonts w:asciiTheme="majorBidi" w:hAnsiTheme="majorBidi" w:cstheme="majorBidi"/>
                <w:color w:val="000000"/>
                <w:sz w:val="20"/>
                <w:szCs w:val="20"/>
              </w:rPr>
            </w:pPr>
          </w:p>
        </w:tc>
        <w:tc>
          <w:tcPr>
            <w:tcW w:w="1546" w:type="dxa"/>
          </w:tcPr>
          <w:p w14:paraId="25E8CC1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1000</w:t>
            </w:r>
          </w:p>
          <w:p w14:paraId="6EEA1B77"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2CCDFB37" w14:textId="77777777" w:rsidTr="003D787C">
        <w:tc>
          <w:tcPr>
            <w:tcW w:w="1206" w:type="dxa"/>
          </w:tcPr>
          <w:p w14:paraId="1873B63F"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Fat</w:t>
            </w:r>
          </w:p>
        </w:tc>
        <w:tc>
          <w:tcPr>
            <w:tcW w:w="1222" w:type="dxa"/>
          </w:tcPr>
          <w:p w14:paraId="2A2344B0"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2</w:t>
            </w:r>
          </w:p>
          <w:p w14:paraId="260ED773"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{"citationItems":[{"id":"ITEM-1","itemData":{"DOI":"10.2528/pierc19120704","ISSN":"19378718","abstract":"In this paper, an inkjet printed slotted disc monopole antenna is designed, printed, and analyzed at 2.45 GHz ISM band on a polyethylene terephthalate (PET) substrate for early detection of brain stroke. PET is used as a substrate due to its low loss tangent, flexible, and moistureresistant properties. By the implementation of slotting method, the size of this antenna is reduced to 40 × 38 mm2. The printed antenna exhibits 480 MHz (19.55%) bandwidth ranging from 2.25 GHz to 2.73 GHz frequency. It shows a radiation efficiency of 99% with a realized gain of 2.78 dB at 2.45 GHz frequency. The Monostatic Radar (MR) approach is considered to detect brain stroke by analyzing the variations in received signals from the head model with and without stroke. The maximum specific absorption rate (SAR) distribution at 2.45 GHz frequency is calculated. The compact size and flexible properties make this monopole antenna suitable for early detection of brain stroke.","author":[{"dropping-particle":"","family":"Rahman","given":"Md Ashikur","non-dropping-particle":"","parse-names":false,"suffix":""},{"dropping-particle":"","family":"Hossain","given":"Md Foisal","non-dropping-particle":"","parse-names":false,"suffix":""},{"dropping-particle":"","family":"Riheen","given":"Manjurul A.","non-dropping-particle":"","parse-names":false,"suffix":""},{"dropping-particle":"","family":"Sekhar","given":"Praveen K.","non-dropping-particle":"","parse-names":false,"suffix":""}],"container-title":"Progress In Electromagnetics Research C","id":"ITEM-1","issue":"January","issued":{"date-parts":[["2020"]]},"page":"99-110","title":"Early brain stroke detection using flexible monopole antenna","type":"article-journal","volume":"99"},"uris":["http://www.mendeley.com/documents/?uuid=2f63d923-d8f5-47ab-814e-47c69dfaf0ec"]}],"mendeley":{"formattedCitation":"(Rahman et al., 2020)","plainTextFormattedCitation":"(Rahman et al., 2020)","previouslyFormattedCitation":"(Rahman et al., 2020)"},"properties":{"noteIndex":0},"schema":"https://github.com/citation-style-language/schema/raw/master/csl-citation.json"}</w:instrText>
            </w:r>
            <w:r>
              <w:rPr>
                <w:rFonts w:asciiTheme="majorBidi" w:hAnsiTheme="majorBidi" w:cstheme="majorBidi"/>
                <w:color w:val="000000"/>
                <w:sz w:val="20"/>
                <w:szCs w:val="20"/>
              </w:rPr>
              <w:fldChar w:fldCharType="separate"/>
            </w:r>
            <w:r w:rsidRPr="0055101B">
              <w:rPr>
                <w:rFonts w:asciiTheme="majorBidi" w:hAnsiTheme="majorBidi" w:cstheme="majorBidi"/>
                <w:noProof/>
                <w:color w:val="000000"/>
                <w:sz w:val="20"/>
                <w:szCs w:val="20"/>
              </w:rPr>
              <w:t>(Rahman et al., 2020)</w:t>
            </w:r>
            <w:r>
              <w:rPr>
                <w:rFonts w:asciiTheme="majorBidi" w:hAnsiTheme="majorBidi" w:cstheme="majorBidi"/>
                <w:color w:val="000000"/>
                <w:sz w:val="20"/>
                <w:szCs w:val="20"/>
              </w:rPr>
              <w:fldChar w:fldCharType="end"/>
            </w:r>
          </w:p>
        </w:tc>
        <w:tc>
          <w:tcPr>
            <w:tcW w:w="1378" w:type="dxa"/>
          </w:tcPr>
          <w:p w14:paraId="226C2382"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0.04</w:t>
            </w:r>
          </w:p>
          <w:p w14:paraId="299AE5B4"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366AFC10"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0.16</w:t>
            </w:r>
          </w:p>
          <w:p w14:paraId="4154CB34"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316" w:type="dxa"/>
          </w:tcPr>
          <w:p w14:paraId="6D04581D"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2510</w:t>
            </w:r>
          </w:p>
          <w:p w14:paraId="5AB542A6"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76CACCB8"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850</w:t>
            </w:r>
          </w:p>
          <w:p w14:paraId="5D1C96B1"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42C62916" w14:textId="77777777" w:rsidTr="003D787C">
        <w:trPr>
          <w:trHeight w:val="656"/>
        </w:trPr>
        <w:tc>
          <w:tcPr>
            <w:tcW w:w="1206" w:type="dxa"/>
          </w:tcPr>
          <w:p w14:paraId="752B2A92"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sz w:val="20"/>
                <w:szCs w:val="20"/>
              </w:rPr>
              <w:t>Muscle</w:t>
            </w:r>
          </w:p>
        </w:tc>
        <w:tc>
          <w:tcPr>
            <w:tcW w:w="1222" w:type="dxa"/>
          </w:tcPr>
          <w:p w14:paraId="140D08B8"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4</w:t>
            </w:r>
          </w:p>
          <w:p w14:paraId="5314410D"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{"citationItems":[{"id":"ITEM-1","itemData":{"DOI":"10.2528/pierc19120704","ISSN":"19378718","abstract":"In this paper, an inkjet printed slotted disc monopole antenna is designed, printed, and analyzed at 2.45 GHz ISM band on a polyethylene terephthalate (PET) substrate for early detection of brain stroke. PET is used as a substrate due to its low loss tangent, flexible, and moistureresistant properties. By the implementation of slotting method, the size of this antenna is reduced to 40 × 38 mm2. The printed antenna exhibits 480 MHz (19.55%) bandwidth ranging from 2.25 GHz to 2.73 GHz frequency. It shows a radiation efficiency of 99% with a realized gain of 2.78 dB at 2.45 GHz frequency. The Monostatic Radar (MR) approach is considered to detect brain stroke by analyzing the variations in received signals from the head model with and without stroke. The maximum specific absorption rate (SAR) distribution at 2.45 GHz frequency is calculated. The compact size and flexible properties make this monopole antenna suitable for early detection of brain stroke.","author":[{"dropping-particle":"","family":"Rahman","given":"Md Ashikur","non-dropping-particle":"","parse-names":false,"suffix":""},{"dropping-particle":"","family":"Hossain","given":"Md Foisal","non-dropping-particle":"","parse-names":false,"suffix":""},{"dropping-particle":"","family":"Riheen","given":"Manjurul A.","non-dropping-particle":"","parse-names":false,"suffix":""},{"dropping-particle":"","family":"Sekhar","given":"Praveen K.","non-dropping-particle":"","parse-names":false,"suffix":""}],"container-title":"Progress In Electromagnetics Research C","id":"ITEM-1","issue":"January","issued":{"date-parts":[["2020"]]},"page":"99-110","title":"Early brain stroke detection using flexible monopole antenna","type":"article-journal","volume":"99"},"uris":["http://www.mendeley.com/documents/?uuid=2f63d923-d8f5-47ab-814e-47c69dfaf0ec"]}],"mendeley":{"formattedCitation":"(Rahman et al., 2020)","plainTextFormattedCitation":"(Rahman et al., 2020)","previouslyFormattedCitation":"(Rahman et al., 2020)"},"properties":{"noteIndex":0},"schema":"https://github.com/citation-style-language/schema/raw/master/csl-citation.json"}</w:instrText>
            </w:r>
            <w:r>
              <w:rPr>
                <w:rFonts w:asciiTheme="majorBidi" w:hAnsiTheme="majorBidi" w:cstheme="majorBidi"/>
                <w:color w:val="000000"/>
                <w:sz w:val="20"/>
                <w:szCs w:val="20"/>
              </w:rPr>
              <w:fldChar w:fldCharType="separate"/>
            </w:r>
            <w:r w:rsidRPr="0055101B">
              <w:rPr>
                <w:rFonts w:asciiTheme="majorBidi" w:hAnsiTheme="majorBidi" w:cstheme="majorBidi"/>
                <w:noProof/>
                <w:color w:val="000000"/>
                <w:sz w:val="20"/>
                <w:szCs w:val="20"/>
              </w:rPr>
              <w:t>(Rahman et al., 2020)</w:t>
            </w:r>
            <w:r>
              <w:rPr>
                <w:rFonts w:asciiTheme="majorBidi" w:hAnsiTheme="majorBidi" w:cstheme="majorBidi"/>
                <w:color w:val="000000"/>
                <w:sz w:val="20"/>
                <w:szCs w:val="20"/>
              </w:rPr>
              <w:fldChar w:fldCharType="end"/>
            </w:r>
          </w:p>
        </w:tc>
        <w:tc>
          <w:tcPr>
            <w:tcW w:w="1378" w:type="dxa"/>
          </w:tcPr>
          <w:p w14:paraId="4B107121"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0.1</w:t>
            </w:r>
          </w:p>
          <w:p w14:paraId="50D0DDEC"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77DE85E4"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0.42</w:t>
            </w:r>
          </w:p>
          <w:p w14:paraId="2EC36FE5"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316" w:type="dxa"/>
          </w:tcPr>
          <w:p w14:paraId="1AA8659B"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3770</w:t>
            </w:r>
          </w:p>
          <w:p w14:paraId="494EB4BD"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6B7890CC"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1050</w:t>
            </w:r>
          </w:p>
          <w:p w14:paraId="0B57CFA8"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087C906A" w14:textId="77777777" w:rsidTr="003D787C">
        <w:tc>
          <w:tcPr>
            <w:tcW w:w="1206" w:type="dxa"/>
          </w:tcPr>
          <w:p w14:paraId="47230EA7"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sz w:val="20"/>
                <w:szCs w:val="20"/>
              </w:rPr>
              <w:t>Skull</w:t>
            </w:r>
          </w:p>
        </w:tc>
        <w:tc>
          <w:tcPr>
            <w:tcW w:w="1222" w:type="dxa"/>
          </w:tcPr>
          <w:p w14:paraId="26F5F87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6.6</w:t>
            </w:r>
          </w:p>
          <w:p w14:paraId="45496789"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{"citationItems":[{"id":"ITEM-1","itemData":{"DOI":"10.1186/s13673-016-0059-0","ISSN":"2192-1962","abstract":"Every mobile phone emits radio frequency electromagnetic energy. The amount of this energy absorbed by the human head is measured by the specific absorption rate (SAR). There are standard limits, according to which phones sold should be below certain SAR level. To maintain these limits, shields can be used for the mobile phones. In this paper using ANSYS HFSS, modelling of the human head is done. The modern mobile phone design is used for simulation. SAR distribution is measured for different layers of the head due to exposure to radiation from the mobile phone operating at GSM-1800 frequency band. The performance of the mobile phone antenna due to different shields is observed. Proper shielding material properties are found.","author":[{"dropping-particle":"","family":"Dutta","given":"Prabir Kumar","non-dropping-particle":"","parse-names":false,"suffix":""},{"dropping-particle":"","family":"Jayasree","given":"Pappu Vankata Yasoda","non-dropping-particle":"","parse-names":false,"suffix":""},{"dropping-particle":"","family":"Baba","given":"Viriyala Satya Surya Narayana Srinivasa","non-dropping-particle":"","parse-names":false,"suffix":""}],"container-title":"Human-centric Computing and Information Sciences","id":"ITEM-1","issue":"1","issued":{"date-parts":[["2016"]]},"page":"3","title":"SAR reduction in the modelled human head for the mobile phone using different material shields","type":"article-journal","volume":"6"},"uris":["http://www.mendeley.com/documents/?uuid=6375df6f-2981-4f85-9673-9e2708c75bbb"]}],"mendeley":{"formattedCitation":"(Dutta et al., 2016)","plainTextFormattedCitation":"(Dutta et al., 2016)","previouslyFormattedCitation":"(Dutta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FE0A85">
              <w:rPr>
                <w:rFonts w:asciiTheme="majorBidi" w:hAnsiTheme="majorBidi" w:cstheme="majorBidi"/>
                <w:noProof/>
                <w:color w:val="000000"/>
                <w:sz w:val="20"/>
                <w:szCs w:val="20"/>
              </w:rPr>
              <w:t>(Dutta et al., 2016)</w:t>
            </w:r>
            <w:r>
              <w:rPr>
                <w:rFonts w:asciiTheme="majorBidi" w:hAnsiTheme="majorBidi" w:cstheme="majorBidi"/>
                <w:color w:val="000000"/>
                <w:sz w:val="20"/>
                <w:szCs w:val="20"/>
              </w:rPr>
              <w:fldChar w:fldCharType="end"/>
            </w:r>
          </w:p>
        </w:tc>
        <w:tc>
          <w:tcPr>
            <w:tcW w:w="1378" w:type="dxa"/>
          </w:tcPr>
          <w:p w14:paraId="2C15D41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0.065</w:t>
            </w:r>
          </w:p>
          <w:p w14:paraId="5C76C169"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52E6BC6C"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0.16</w:t>
            </w:r>
          </w:p>
          <w:p w14:paraId="78D76EEC"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p>
        </w:tc>
        <w:tc>
          <w:tcPr>
            <w:tcW w:w="1316" w:type="dxa"/>
          </w:tcPr>
          <w:p w14:paraId="7BC73EF4"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1700</w:t>
            </w:r>
          </w:p>
          <w:p w14:paraId="25C71426"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p>
        </w:tc>
        <w:tc>
          <w:tcPr>
            <w:tcW w:w="1546" w:type="dxa"/>
          </w:tcPr>
          <w:p w14:paraId="615CB2D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1500</w:t>
            </w:r>
          </w:p>
          <w:p w14:paraId="3C46F046"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p>
        </w:tc>
      </w:tr>
      <w:tr w:rsidR="000C25B5" w:rsidRPr="00443BFF" w14:paraId="5BA00168" w14:textId="77777777" w:rsidTr="003D787C">
        <w:tc>
          <w:tcPr>
            <w:tcW w:w="1206" w:type="dxa"/>
          </w:tcPr>
          <w:p w14:paraId="2DBCE3F6"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sz w:val="20"/>
                <w:szCs w:val="20"/>
              </w:rPr>
              <w:t>Dura</w:t>
            </w:r>
          </w:p>
        </w:tc>
        <w:tc>
          <w:tcPr>
            <w:tcW w:w="1222" w:type="dxa"/>
          </w:tcPr>
          <w:p w14:paraId="428229B6" w14:textId="77777777" w:rsidR="000C25B5"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w:t>
            </w:r>
          </w:p>
          <w:p w14:paraId="168700B0"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{"citationItems":[{"id":"ITEM-1","itemData":{"DOI":"10.2528/PIERM10051502","ISSN":"19378726","abstract":"In this paper, the Specific Absorption Rate (SAR) distribution in a human head irradiated by an obliquely incident electromagnetic plane wave is studied. A simple planar multi-layered structure is used to model the human head. Moreover, the steady state thermal elevation distribution is calculated by solving the bioheat equation using the finite difference time domain (FDTD) method. Both types of wave polarization (perpendicular and parallel) will be discussed. The obtained results confirm the importance of performing a thermal analysis along with the dosimetric one. It is found that the induced temperature elevation in the brain region, in all the examined conditions, never exceeds 0.4°C. This value is well below the threshold for the induction of adverse thermal effects to the neurons which is 3.5°C.","author":[{"dropping-particle":"","family":"Sabbah","given":"A. I.","non-dropping-particle":"","parse-names":false,"suffix":""},{"dropping-particle":"","family":"Dib","given":"N. I.","non-dropping-particle":"","parse-names":false,"suffix":""},{"dropping-particle":"","family":"Al-Nimr","given":"M. A.","non-dropping-particle":"","parse-names":false,"suffix":""}],"container-title":"Progress In Electromagnetics Research M","id":"ITEM-1","issue":"April 2014","issued":{"date-parts":[["2010"]]},"page":"95-108","title":"SAR and temperature elevation in a multi-layered human head model due to an obliquely incident plane wave","type":"article-journal","volume":"13"},"uris":["http://www.mendeley.com/documents/?uuid=ed684140-47c6-4573-be09-27868b6013a8"]}],"mendeley":{"formattedCitation":"(Sabbah et al., 2010)","plainTextFormattedCitation":"(Sabbah et al., 2010)","previouslyFormattedCitation":"(Sabbah et al., 2010)"},"properties":{"noteIndex":0},"schema":"https://github.com/citation-style-language/schema/raw/master/csl-citation.json"}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(Sabbah et al., 2010)</w:t>
            </w:r>
            <w:r>
              <w:rPr>
                <w:rFonts w:asciiTheme="majorBidi" w:hAnsiTheme="majorBidi" w:cstheme="majorBidi"/>
                <w:color w:val="000000"/>
                <w:sz w:val="20"/>
                <w:szCs w:val="20"/>
              </w:rPr>
              <w:fldChar w:fldCharType="end"/>
            </w:r>
          </w:p>
        </w:tc>
        <w:tc>
          <w:tcPr>
            <w:tcW w:w="1378" w:type="dxa"/>
          </w:tcPr>
          <w:p w14:paraId="5432240C"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0.06</w:t>
            </w:r>
          </w:p>
          <w:p w14:paraId="229DBE79"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18A0E0D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0.44</w:t>
            </w:r>
          </w:p>
          <w:p w14:paraId="6EDDF9A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(Nagel et al., 2018)</w:t>
            </w:r>
          </w:p>
        </w:tc>
        <w:tc>
          <w:tcPr>
            <w:tcW w:w="1316" w:type="dxa"/>
          </w:tcPr>
          <w:p w14:paraId="54C09227"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3364</w:t>
            </w:r>
          </w:p>
          <w:p w14:paraId="7AB3CB70"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(Nagel et al., 2018)</w:t>
            </w:r>
          </w:p>
        </w:tc>
        <w:tc>
          <w:tcPr>
            <w:tcW w:w="1546" w:type="dxa"/>
          </w:tcPr>
          <w:p w14:paraId="5E908FC1"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1174</w:t>
            </w:r>
          </w:p>
          <w:p w14:paraId="6AE7D9EB"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(Nagel et al., 2018)</w:t>
            </w:r>
          </w:p>
        </w:tc>
      </w:tr>
      <w:tr w:rsidR="000C25B5" w:rsidRPr="00443BFF" w14:paraId="4BF3CC9D" w14:textId="77777777" w:rsidTr="003D787C">
        <w:tc>
          <w:tcPr>
            <w:tcW w:w="1206" w:type="dxa"/>
          </w:tcPr>
          <w:p w14:paraId="2462E87F" w14:textId="77777777" w:rsidR="000C25B5" w:rsidRPr="00443BFF" w:rsidRDefault="000C25B5" w:rsidP="003D787C">
            <w:pPr>
              <w:rPr>
                <w:rFonts w:asciiTheme="majorBidi" w:hAnsiTheme="majorBidi" w:cstheme="majorBidi"/>
                <w:b/>
                <w:sz w:val="20"/>
                <w:szCs w:val="20"/>
              </w:rPr>
            </w:pPr>
            <w:r w:rsidRPr="00443BFF">
              <w:rPr>
                <w:rFonts w:asciiTheme="majorBidi" w:hAnsiTheme="majorBidi" w:cstheme="majorBidi"/>
                <w:b/>
                <w:sz w:val="20"/>
                <w:szCs w:val="20"/>
              </w:rPr>
              <w:t>CSF</w:t>
            </w:r>
          </w:p>
        </w:tc>
        <w:tc>
          <w:tcPr>
            <w:tcW w:w="1222" w:type="dxa"/>
          </w:tcPr>
          <w:p w14:paraId="017E1154"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2</w:t>
            </w:r>
          </w:p>
          <w:p w14:paraId="5C6B780A"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fldChar w:fldCharType="begin" w:fldLock="1"/>
            </w:r>
            <w:r>
              <w:rPr>
                <w:rFonts w:asciiTheme="majorBidi" w:hAnsiTheme="majorBidi" w:cstheme="majorBidi"/>
                <w:color w:val="000000"/>
                <w:sz w:val="20"/>
                <w:szCs w:val="20"/>
              </w:rPr>
              <w:instrText>ADDIN CSL_CITATION {"citationItems":[{"id":"ITEM-1","itemData":{"DOI":"10.2528/PIERM10051502","ISSN":"19378726","abstract":"In this paper, the Specific Absorption Rate (SAR) distribution in a human head irradiated by an obliquely incident electromagnetic plane wave is studied. A simple planar multi-layered structure is used to model the human head. Moreover, the steady state thermal elevation distribution is calculated by solving the bioheat equation using the finite difference time domain (FDTD) method. Both types of wave polarization (perpendicular and parallel) will be discussed. The obtained results confirm the importance of performing a thermal analysis along with the dosimetric one. It is found that the induced temperature elevation in the brain region, in all the examined conditions, never exceeds 0.4°C. This value is well below the threshold for the induction of adverse thermal effects to the neurons which is 3.5°C.","author":[{"dropping-particle":"","family":"Sabbah","given":"A. I.","non-dropping-particle":"","parse-names":false,"suffix":""},{"dropping-particle":"","family":"Dib","given":"N. I.","non-dropping-particle":"","parse-names":false,"suffix":""},{"dropping-particle":"","family":"Al-Nimr","given":"M. A.","non-dropping-particle":"","parse-names":false,"suffix":""}],"container-title":"Progress In Electromagnetics Research M","id":"ITEM-1","issue":"April 2014","issued":{"date-parts":[["2010"]]},"page":"95-108","title":"SAR and temperature elevation in a multi-layered human head model due to an obliquely incident plane wave","type":"article-journal","volume":"13"},"uris":["http://www.mendeley.com/documents/?uuid=ed684140-47c6-4573-be09-27868b6013a8"]}],"mendeley":{"formattedCitation":"(Sabbah et al., 2010)","plainTextFormattedCitation":"(Sabbah et al., 2010)","previouslyFormattedCitation":"(Sabbah et al., 2010)"},"properties":{"noteIndex":0},"schema":"https://github.com/citation-style-language/schema/raw/master/csl-citation.json"}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(Sabbah et al., 2010)</w:t>
            </w:r>
            <w:r>
              <w:rPr>
                <w:rFonts w:asciiTheme="majorBidi" w:hAnsiTheme="majorBidi" w:cstheme="majorBidi"/>
                <w:color w:val="000000"/>
                <w:sz w:val="20"/>
                <w:szCs w:val="20"/>
              </w:rPr>
              <w:fldChar w:fldCharType="end"/>
            </w:r>
          </w:p>
        </w:tc>
        <w:tc>
          <w:tcPr>
            <w:tcW w:w="1378" w:type="dxa"/>
          </w:tcPr>
          <w:p w14:paraId="21E8FE23"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lastRenderedPageBreak/>
              <w:t>1.54</w:t>
            </w:r>
          </w:p>
          <w:p w14:paraId="026A563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447B2D9D"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lastRenderedPageBreak/>
              <w:t>0.5</w:t>
            </w:r>
          </w:p>
          <w:p w14:paraId="4491B681"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r w:rsidRPr="00443BFF">
              <w:rPr>
                <w:rFonts w:asciiTheme="majorBidi" w:hAnsiTheme="majorBidi" w:cstheme="majorBidi"/>
                <w:color w:val="000000"/>
                <w:sz w:val="20"/>
                <w:szCs w:val="20"/>
              </w:rPr>
              <w:t xml:space="preserve"> </w:t>
            </w:r>
          </w:p>
        </w:tc>
        <w:tc>
          <w:tcPr>
            <w:tcW w:w="1316" w:type="dxa"/>
          </w:tcPr>
          <w:p w14:paraId="251354D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lastRenderedPageBreak/>
              <w:t>4200</w:t>
            </w:r>
          </w:p>
          <w:p w14:paraId="71ABB8F7"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p>
        </w:tc>
        <w:tc>
          <w:tcPr>
            <w:tcW w:w="1546" w:type="dxa"/>
          </w:tcPr>
          <w:p w14:paraId="63E3C048"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lastRenderedPageBreak/>
              <w:t>1000</w:t>
            </w:r>
          </w:p>
          <w:p w14:paraId="3354815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fldChar w:fldCharType="begin" w:fldLock="1"/>
            </w:r>
            <w:r>
              <w:rPr>
                <w:rFonts w:asciiTheme="majorBidi" w:hAnsiTheme="majorBidi" w:cstheme="majorBidi"/>
                <w:color w:val="000000"/>
                <w:sz w:val="20"/>
                <w:szCs w:val="20"/>
              </w:rPr>
              <w:instrText>ADDIN CSL_CITATION {"citationItems":[{"id":"ITEM-1","itemData":{"DOI":"https://doi.org/10.1016/j.cmpb.2020.105706","ISSN":"0169-2607","abstract":"Background and objectives\nTumor Treating Fields (TTFields) is a technique currently used in the treatment of glioblastoma. It consists in applying an electric field (EF) with a frequency of 200 kHz using two pairs of transducer arrays placed on the head. Current should be injected at least 18 h/day and induce a minimum EF intensity of 1 V/cm at the tumor bed for the treatment to be effective. To avoid scalp burns, Optune, the device used to apply this technique in patients, monitors the temperature of the transducers and keeps them below 41 °C by reducing the injected current. The goal of this study was to quantify the impact of the uncertainty associated with the electric and thermal parameters on the predicted temperature of the transducers and of each tissue when TTFields were applied.\nMethods\nWe used a realistic head model, added the two pairs of transducers arrays on the scalp and a virtual lesion, mimicking a glioblastoma tumor in the right hemisphere. Minimum, standard and maximum values for the electric and thermal properties of each tissue were taken from the literature after an extensive review. We used finite element methods (COMSOL Multiphysics) to solve Laplace's equation for the electric potential and Pennes’ equation for the temperature distribution.\nResults\nWe observed that the electric conductivity of the scalp and skull, as well as scalp's blood perfusion and thermal conductivity were the parameters to which tissue and transducers temperature were most sensitive to. Considering all simulations, scalp's maximum temperature was around 43.5 °C, skull's 42 °C, CSF's 41.2 °C and brain's 39.3 °C. According to the literature, for this temperature range, some physiological changes are predicted only for the brain. The average temperature of the transducers varied between 38.1 °C and 41.6 °C which suggests that modelling TTFields current injection is very sensitive to the parameters chosen.\nConclusions\nBetter knowledge of the physical properties of tissues and materials and how they change with the temperature is needed to improve the accuracy of these predictions. This information would likely decrease the predicted temperature maxima in the brain and thus help ascertaining TTFields safety from a thermal point of view.","author":[{"dropping-particle":"","family":"Gentilal","given":"Nichal","non-dropping-particle":"","parse-names":false,"suffix":""},{"dropping-particle":"","family":"Miranda","given":"Pedro Cavaleiro","non-dropping-particle":"","parse-names":false,"suffix":""}],"container-title":"Computer Methods and Programs in Biomedicine","id":"ITEM-1","issued":{"date-parts":[["2020"]]},"page":"105706","title":"Heat transfer during TTFields treatment: Influence of the uncertainty of the electric and thermal parameters on the predicted temperature distribution","type":"article-journal","volume":"196"},"uris":["http://www.mendeley.com/documents/?uuid=dd53be21-d0b0-45c3-b2c6-f7584219e57a"]}],"mendeley":{"formattedCitation":"(Gentilal &amp; Miranda, 2020)","plainTextFormattedCitation":"(Gentilal &amp; Miranda, 2020)","previouslyFormattedCitation":"(Gentilal &amp; Miranda, 2020)"},"properties":{"noteIndex":0},"schema":"https://github.com/citation-style-language/schema/raw/master/csl-citation.json"}</w:instrText>
            </w:r>
            <w:r>
              <w:rPr>
                <w:rFonts w:asciiTheme="majorBidi" w:hAnsiTheme="majorBidi" w:cstheme="majorBidi"/>
                <w:color w:val="000000"/>
                <w:sz w:val="20"/>
                <w:szCs w:val="20"/>
              </w:rPr>
              <w:fldChar w:fldCharType="separate"/>
            </w:r>
            <w:r w:rsidRPr="00C3580D">
              <w:rPr>
                <w:rFonts w:asciiTheme="majorBidi" w:hAnsiTheme="majorBidi" w:cstheme="majorBidi"/>
                <w:noProof/>
                <w:color w:val="000000"/>
                <w:sz w:val="20"/>
                <w:szCs w:val="20"/>
              </w:rPr>
              <w:t>(Gentilal &amp; Miranda, 2020)</w:t>
            </w:r>
            <w:r>
              <w:rPr>
                <w:rFonts w:asciiTheme="majorBidi" w:hAnsiTheme="majorBidi" w:cstheme="majorBidi"/>
                <w:color w:val="000000"/>
                <w:sz w:val="20"/>
                <w:szCs w:val="20"/>
              </w:rPr>
              <w:fldChar w:fldCharType="end"/>
            </w:r>
          </w:p>
        </w:tc>
      </w:tr>
      <w:tr w:rsidR="000C25B5" w:rsidRPr="00443BFF" w14:paraId="57C00E35" w14:textId="77777777" w:rsidTr="003D787C">
        <w:tc>
          <w:tcPr>
            <w:tcW w:w="1206" w:type="dxa"/>
          </w:tcPr>
          <w:p w14:paraId="62FD783A" w14:textId="77777777" w:rsidR="000C25B5" w:rsidRPr="00443BFF" w:rsidRDefault="000C25B5" w:rsidP="003D787C">
            <w:pPr>
              <w:rPr>
                <w:rFonts w:asciiTheme="majorBidi" w:hAnsiTheme="majorBidi" w:cstheme="majorBidi"/>
                <w:b/>
                <w:sz w:val="20"/>
                <w:szCs w:val="20"/>
              </w:rPr>
            </w:pPr>
            <w:r w:rsidRPr="00443BFF">
              <w:rPr>
                <w:rFonts w:asciiTheme="majorBidi" w:hAnsiTheme="majorBidi" w:cstheme="majorBidi"/>
                <w:b/>
                <w:sz w:val="20"/>
                <w:szCs w:val="20"/>
              </w:rPr>
              <w:lastRenderedPageBreak/>
              <w:t>Brain</w:t>
            </w:r>
          </w:p>
        </w:tc>
        <w:tc>
          <w:tcPr>
            <w:tcW w:w="1222" w:type="dxa"/>
          </w:tcPr>
          <w:p w14:paraId="30FA3711" w14:textId="77777777" w:rsidR="000C25B5"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81</w:t>
            </w:r>
          </w:p>
          <w:p w14:paraId="0A1F5388" w14:textId="77777777" w:rsidR="000C25B5" w:rsidRPr="00443BFF" w:rsidRDefault="000C25B5" w:rsidP="003D787C">
            <w:pP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{"citationItems":[{"id":"ITEM-1","itemData":{"DOI":"10.1186/s13673-016-0059-0","ISSN":"2192-1962","abstract":"Every mobile phone emits radio frequency electromagnetic energy. The amount of this energy absorbed by the human head is measured by the specific absorption rate (SAR). There are standard limits, according to which phones sold should be below certain SAR level. To maintain these limits, shields can be used for the mobile phones. In this paper using ANSYS HFSS, modelling of the human head is done. The modern mobile phone design is used for simulation. SAR distribution is measured for different layers of the head due to exposure to radiation from the mobile phone operating at GSM-1800 frequency band. The performance of the mobile phone antenna due to different shields is observed. Proper shielding material properties are found.","author":[{"dropping-particle":"","family":"Dutta","given":"Prabir Kumar","non-dropping-particle":"","parse-names":false,"suffix":""},{"dropping-particle":"","family":"Jayasree","given":"Pappu Vankata Yasoda","non-dropping-particle":"","parse-names":false,"suffix":""},{"dropping-particle":"","family":"Baba","given":"Viriyala Satya Surya Narayana Srinivasa","non-dropping-particle":"","parse-names":false,"suffix":""}],"container-title":"Human-centric Computing and Information Sciences","id":"ITEM-1","issue":"1","issued":{"date-parts":[["2016"]]},"page":"3","title":"SAR reduction in the modelled human head for the mobile phone using different material shields","type":"article-journal","volume":"6"},"uris":["http://www.mendeley.com/documents/?uuid=6375df6f-2981-4f85-9673-9e2708c75bbb"]}],"mendeley":{"formattedCitation":"(Dutta et al., 2016)","plainTextFormattedCitation":"(Dutta et al., 2016)","previouslyFormattedCitation":"(Dutta et al., 2016)"},"properties":{"noteIndex":0},"schema":"https://github.com/citation-style-language/schema/raw/master/csl-citation.json"}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(Dutta et al., 2016)</w:t>
            </w:r>
            <w:r>
              <w:rPr>
                <w:rFonts w:asciiTheme="majorBidi" w:hAnsiTheme="majorBidi" w:cstheme="majorBidi"/>
                <w:color w:val="000000"/>
                <w:sz w:val="20"/>
                <w:szCs w:val="20"/>
              </w:rPr>
              <w:fldChar w:fldCharType="end"/>
            </w:r>
          </w:p>
        </w:tc>
        <w:tc>
          <w:tcPr>
            <w:tcW w:w="1378" w:type="dxa"/>
          </w:tcPr>
          <w:p w14:paraId="6ED43F67"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0.258</w:t>
            </w:r>
          </w:p>
          <w:p w14:paraId="5F9138B2"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{"citationItems":[{"id":"ITEM-1","itemData":{"DOI":"10.3389/fneng.2014.00032","ISSN":"1662-6443","abstract":"The dura layer which covers the brain is less conductive than the CSF (cerebrospinal fluid) and also more conductive than the skull bone. This could significantly influence the flow of volume currents from cortex to the scalp surface which will also change the magnitude and spatial profiles of scalp potentials. This was examined with a 3-D finite element method (FEM) model of an adult subject constructed from 192 segmented axial magnetic resonance (MR) slices with 256×256 pixel resolution. The voxel resolution was 1×1×1 mm. The model included the dura layer. In addition, other major tissues were also identified. The electrical conductivities of various tissues were obtained from the literature. The conductivities of dura and CSF were 0.001 S/m and 0.06 S/m, respectively. The electrical activity of the cortex was represented by 144,000 distributed dipolar sources with orientations normal to the local cortical surface. The dipolar intensity was in the range of 0.0-0.4 mA meter with a uniform random distribution. Scalp potentials were simulated for two head models with an adaptive finite element solver. One model had the dura layer and in the other model, dura layer was replaced with the CSF. Spatial contour plots of potentials on the cortical surface, dural surface and the scalp surface were made. With the inclusion of the dura layer, scalp potentials decrease by about 20%. The contours of gyri and sulci structures were visible in the spatial profiles of the cortical potentials which were smoothed out on the dural surface and were not visible on the scalp surface. These results suggest that dura layer should be included for an accurate modeling of scalp and cortical potentials.","author":[{"dropping-particle":"","family":"Ramon","given":"Ceon","non-dropping-particle":"","parse-names":false,"suffix":""},{"dropping-particle":"","family":"Garguilo","given":"Paolo","non-dropping-particle":"","parse-names":false,"suffix":""},{"dropping-particle":"","family":"Fridgeirsson","given":"Egill A.","non-dropping-particle":"","parse-names":false,"suffix":""},{"dropping-particle":"","family":"Haueisen","given":"Jens","non-dropping-particle":"","parse-names":false,"suffix":""}],"container-title":"Frontiers in Neuroengineering","id":"ITEM-1","issue":"July","issued":{"date-parts":[["2014"]]},"title":"Changes in scalp potentials and spatial smoothing effects of inclusion of dura layer in human head models for EEG simulations","type":"article-journal","volume":"7"},"uris":["http://www.mendeley.com/documents/?uuid=1db63cf6-eafa-4a8f-9624-954791b0a822"]}],"mendeley":{"formattedCitation":"(Ramon et al., 2014)","plainTextFormattedCitation":"(Ramon et al., 2014)","previouslyFormattedCitation":"(Ramon et al., 2014)"},"properties":{"noteIndex":0},"schema":"https://github.com/citation-style-language/schema/raw/master/csl-citation.json"}</w:instrText>
            </w:r>
            <w:r>
              <w:rPr>
                <w:rFonts w:asciiTheme="majorBidi" w:hAnsiTheme="majorBidi" w:cstheme="majorBidi"/>
                <w:color w:val="000000"/>
                <w:sz w:val="20"/>
                <w:szCs w:val="20"/>
              </w:rPr>
              <w:fldChar w:fldCharType="separate"/>
            </w:r>
            <w:r w:rsidRPr="00E51E61">
              <w:rPr>
                <w:rFonts w:asciiTheme="majorBidi" w:hAnsiTheme="majorBidi" w:cstheme="majorBidi"/>
                <w:noProof/>
                <w:color w:val="000000"/>
                <w:sz w:val="20"/>
                <w:szCs w:val="20"/>
              </w:rPr>
              <w:t>(Ramon et al., 2014)</w:t>
            </w:r>
            <w:r>
              <w:rPr>
                <w:rFonts w:asciiTheme="majorBidi" w:hAnsiTheme="majorBidi" w:cstheme="majorBidi"/>
                <w:color w:val="000000"/>
                <w:sz w:val="20"/>
                <w:szCs w:val="20"/>
              </w:rPr>
              <w:fldChar w:fldCharType="end"/>
            </w:r>
          </w:p>
        </w:tc>
        <w:tc>
          <w:tcPr>
            <w:tcW w:w="1378" w:type="dxa"/>
          </w:tcPr>
          <w:p w14:paraId="6138DC41"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0.53</w:t>
            </w:r>
          </w:p>
          <w:p w14:paraId="5D66906A"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316" w:type="dxa"/>
          </w:tcPr>
          <w:p w14:paraId="42BF1470"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3690</w:t>
            </w:r>
          </w:p>
          <w:p w14:paraId="377FF60A"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c>
          <w:tcPr>
            <w:tcW w:w="1546" w:type="dxa"/>
          </w:tcPr>
          <w:p w14:paraId="430E9FF2"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1050</w:t>
            </w:r>
          </w:p>
          <w:p w14:paraId="231AD73D"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{"citationItems":[{"id":"ITEM-1","itemData":{"DOI":"10.4271/2005-01-2008","ISSN":"26883627","abstract":"The National Renewable Energy Laboratory (NREL) has developed a suite of thermal comfort tools to help develop smaller and more efficient climate control systems in automobiles. The tools consist of a thermal comfort manikin, physiological model, and psychological model that are linked together to assess comfort in a transient non-homogeneous environment. The manikin, which consists of 120 individually controlled zones, mimics the human body by heating, sweating, and breathing. The physiological model is a 40,000-node numerical simulation of the human body. The model receives heat loss data from the manikin and predicts the human physiological response and skin temperatures. Based on human subject test data, the psychological model takes the temperatures of the human and predicts thermal sensation and comfort. The manikin and models have been validated against physiological data that are available in the literature and test subject data that are used to develop the psychological model. This paper presents details on NREL's thermal comfort tools and the validation testing performed.","author":[{"dropping-particle":"","family":"Rugh","given":"John P.","non-dropping-particle":"","parse-names":false,"suffix":""},{"dropping-particle":"","family":"Bharathan","given":"Desikan","non-dropping-particle":"","parse-names":false,"suffix":""}],"container-title":"SAE Technical Papers","id":"ITEM-1","issued":{"date-parts":[["2005"]]},"page":"2508-2516","title":"Predicting human thermal comfort in automobiles","type":"article-journal","volume":"114"},"uris":["http://www.mendeley.com/documents/?uuid=1c2f92a9-74a3-48c5-b680-9f47786591ce"]}],"mendeley":{"formattedCitation":"(Rugh &amp; Bharathan, 2005)","plainTextFormattedCitation":"(Rugh &amp; Bharathan, 2005)","previouslyFormattedCitation":"(Rugh &amp; Bharathan, 2005)"},"properties":{"noteIndex":0},"schema":"https://github.com/citation-style-language/schema/raw/master/csl-citation.json"}</w:instrText>
            </w:r>
            <w:r>
              <w:rPr>
                <w:rFonts w:asciiTheme="majorBidi" w:hAnsiTheme="majorBidi" w:cstheme="majorBidi"/>
                <w:color w:val="000000"/>
                <w:sz w:val="20"/>
                <w:szCs w:val="20"/>
              </w:rPr>
              <w:fldChar w:fldCharType="separate"/>
            </w:r>
            <w:r w:rsidRPr="00245111">
              <w:rPr>
                <w:rFonts w:asciiTheme="majorBidi" w:hAnsiTheme="majorBidi" w:cstheme="majorBidi"/>
                <w:noProof/>
                <w:color w:val="000000"/>
                <w:sz w:val="20"/>
                <w:szCs w:val="20"/>
              </w:rPr>
              <w:t>(Rugh &amp; Bharathan, 2005)</w:t>
            </w:r>
            <w:r>
              <w:rPr>
                <w:rFonts w:asciiTheme="majorBidi" w:hAnsiTheme="majorBidi" w:cstheme="majorBidi"/>
                <w:color w:val="000000"/>
                <w:sz w:val="20"/>
                <w:szCs w:val="20"/>
              </w:rPr>
              <w:fldChar w:fldCharType="end"/>
            </w:r>
          </w:p>
        </w:tc>
      </w:tr>
      <w:tr w:rsidR="000C25B5" w:rsidRPr="00443BFF" w14:paraId="59AE89ED" w14:textId="77777777" w:rsidTr="003D787C">
        <w:tc>
          <w:tcPr>
            <w:tcW w:w="1206" w:type="dxa"/>
          </w:tcPr>
          <w:p w14:paraId="7DEDF94B"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 xml:space="preserve">Electrode </w:t>
            </w:r>
          </w:p>
        </w:tc>
        <w:tc>
          <w:tcPr>
            <w:tcW w:w="1222" w:type="dxa"/>
          </w:tcPr>
          <w:p w14:paraId="2D819D9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0.3mm</w:t>
            </w:r>
          </w:p>
          <w:p w14:paraId="60889B7A"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 xml:space="preserve">ground </w:t>
            </w:r>
            <w:r>
              <w:rPr>
                <w:rFonts w:asciiTheme="majorBidi" w:hAnsiTheme="majorBidi" w:cstheme="majorBidi"/>
                <w:color w:val="000000"/>
                <w:sz w:val="20"/>
                <w:szCs w:val="20"/>
              </w:rPr>
              <w:t xml:space="preserve">= </w:t>
            </w:r>
            <w:r w:rsidRPr="00443BFF">
              <w:rPr>
                <w:rFonts w:asciiTheme="majorBidi" w:hAnsiTheme="majorBidi" w:cstheme="majorBidi"/>
                <w:color w:val="000000"/>
                <w:sz w:val="20"/>
                <w:szCs w:val="20"/>
              </w:rPr>
              <w:t xml:space="preserve">3mm </w:t>
            </w:r>
          </w:p>
        </w:tc>
        <w:tc>
          <w:tcPr>
            <w:tcW w:w="1378" w:type="dxa"/>
          </w:tcPr>
          <w:p w14:paraId="73C1726E" w14:textId="77777777" w:rsidR="000C25B5" w:rsidRPr="00443BFF" w:rsidRDefault="0010304D" w:rsidP="003D787C">
            <w:pPr>
              <w:jc w:val="center"/>
              <w:rPr>
                <w:rFonts w:asciiTheme="majorBidi" w:eastAsia="Cambria Math" w:hAnsiTheme="majorBidi" w:cstheme="majorBidi"/>
                <w:color w:val="000000"/>
                <w:sz w:val="20"/>
                <w:szCs w:val="20"/>
              </w:rPr>
            </w:pPr>
            <m:oMathPara>
              <m:oMath>
                <m:sSup>
                  <m:sSupPr>
                    <m:ctrlPr>
                      <w:rPr>
                        <w:rFonts w:ascii="Cambria Math" w:eastAsia="Cambria Math" w:hAnsi="Cambria Math" w:cstheme="majorBidi"/>
                        <w:color w:val="000000"/>
                        <w:sz w:val="20"/>
                        <w:szCs w:val="20"/>
                      </w:rPr>
                    </m:ctrlPr>
                  </m:sSupPr>
                  <m:e>
                    <m:r>
                      <w:rPr>
                        <w:rFonts w:ascii="Cambria Math" w:eastAsia="Cambria Math" w:hAnsi="Cambria Math" w:cstheme="majorBidi"/>
                        <w:color w:val="000000"/>
                        <w:sz w:val="20"/>
                        <w:szCs w:val="20"/>
                      </w:rPr>
                      <m:t>1.45∙10</m:t>
                    </m:r>
                  </m:e>
                  <m:sup>
                    <m:r>
                      <w:rPr>
                        <w:rFonts w:ascii="Cambria Math" w:eastAsia="Cambria Math" w:hAnsi="Cambria Math" w:cstheme="majorBidi"/>
                        <w:color w:val="000000"/>
                        <w:sz w:val="20"/>
                        <w:szCs w:val="20"/>
                      </w:rPr>
                      <m:t>6</m:t>
                    </m:r>
                  </m:sup>
                </m:sSup>
              </m:oMath>
            </m:oMathPara>
          </w:p>
          <w:p w14:paraId="5F4FE15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{"citationItems":[{"id":"ITEM-1","itemData":{"DOI":"10.1080/00986445.2012.762628","ISSN":"00986445","abstract":"The profile of regional distribution of chemicals in tissue is important for the development of novel locally applied therapies. Here we introduce an analytical approach for the temporal and spatial regional distribution of chemicals in living tissues. The new aspect of this model is in local chemical concentration dependence on the tissue perfusion rate, in addition to diffusion and metabolism rates. Using the Duhamel theorem we performed dimensionless and dimensional analysis for local chemical distribution and report on steady-state and transient solutions for tissues with the first-order kinetic rate of clearance by perfusion and metabolism. The predictions of our model are in good correlation with clinically observed data on percutaneous ethanol ablation of liver. Our results emphasize the importance of mathematical modeling that includes perfusion in the planning of therapies with local chemical distribution in living tissues. © 2014 Copyright Taylor and Francis Group, LLC.","author":[{"dropping-particle":"","family":"Golberg","given":"Alexander","non-dropping-particle":"","parse-names":false,"suffix":""}],"container-title":"Chemical Engineering Communications","id":"ITEM-1","issue":"1","issued":{"date-parts":[["2014"]]},"page":"102-119","title":"Analytical Model of Local Distribution of Chemicals in Tissues With First-Order-Rate Metabolism Kinetics","type":"article-journal","volume":"201"},"uris":["http://www.mendeley.com/documents/?uuid=4a8cf405-893b-4d37-ba60-46c004a8aa63"]}],"mendeley":{"formattedCitation":"(Golberg, 2014)","plainTextFormattedCitation":"(Golberg, 2014)","previouslyFormattedCitation":"(Golberg, 2014)"},"properties":{"noteIndex":0},"schema":"https://github.com/citation-style-language/schema/raw/master/csl-citation.json"}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(Golberg, 2014)</w:t>
            </w:r>
            <w:r>
              <w:rPr>
                <w:rFonts w:asciiTheme="majorBidi" w:hAnsiTheme="majorBidi" w:cstheme="majorBidi"/>
                <w:color w:val="000000"/>
                <w:sz w:val="20"/>
                <w:szCs w:val="20"/>
              </w:rPr>
              <w:fldChar w:fldCharType="end"/>
            </w:r>
          </w:p>
        </w:tc>
        <w:tc>
          <w:tcPr>
            <w:tcW w:w="1378" w:type="dxa"/>
          </w:tcPr>
          <w:p w14:paraId="1685B349"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16</w:t>
            </w:r>
          </w:p>
          <w:p w14:paraId="223BACB9"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{"citationItems":[{"id":"ITEM-1","itemData":{"DOI":"10.1080/00986445.2012.762628","ISSN":"00986445","abstract":"The profile of regional distribution of chemicals in tissue is important for the development of novel locally applied therapies. Here we introduce an analytical approach for the temporal and spatial regional distribution of chemicals in living tissues. The new aspect of this model is in local chemical concentration dependence on the tissue perfusion rate, in addition to diffusion and metabolism rates. Using the Duhamel theorem we performed dimensionless and dimensional analysis for local chemical distribution and report on steady-state and transient solutions for tissues with the first-order kinetic rate of clearance by perfusion and metabolism. The predictions of our model are in good correlation with clinically observed data on percutaneous ethanol ablation of liver. Our results emphasize the importance of mathematical modeling that includes perfusion in the planning of therapies with local chemical distribution in living tissues. © 2014 Copyright Taylor and Francis Group, LLC.","author":[{"dropping-particle":"","family":"Golberg","given":"Alexander","non-dropping-particle":"","parse-names":false,"suffix":""}],"container-title":"Chemical Engineering Communications","id":"ITEM-1","issue":"1","issued":{"date-parts":[["2014"]]},"page":"102-119","title":"Analytical Model of Local Distribution of Chemicals in Tissues With First-Order-Rate Metabolism Kinetics","type":"article-journal","volume":"201"},"uris":["http://www.mendeley.com/documents/?uuid=4a8cf405-893b-4d37-ba60-46c004a8aa63"]}],"mendeley":{"formattedCitation":"(Golberg, 2014)","plainTextFormattedCitation":"(Golberg, 2014)","previouslyFormattedCitation":"(Golberg, 2014)"},"properties":{"noteIndex":0},"schema":"https://github.com/citation-style-language/schema/raw/master/csl-citation.json"}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(Golberg, 2014)</w:t>
            </w:r>
            <w:r>
              <w:rPr>
                <w:rFonts w:asciiTheme="majorBidi" w:hAnsiTheme="majorBidi" w:cstheme="majorBidi"/>
                <w:color w:val="000000"/>
                <w:sz w:val="20"/>
                <w:szCs w:val="20"/>
              </w:rPr>
              <w:fldChar w:fldCharType="end"/>
            </w:r>
          </w:p>
        </w:tc>
        <w:tc>
          <w:tcPr>
            <w:tcW w:w="1316" w:type="dxa"/>
          </w:tcPr>
          <w:p w14:paraId="665DE75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466</w:t>
            </w:r>
          </w:p>
          <w:p w14:paraId="3B809593"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{"citationItems":[{"id":"ITEM-1","itemData":{"DOI":"10.1080/00986445.2012.762628","ISSN":"00986445","abstract":"The profile of regional distribution of chemicals in tissue is important for the development of novel locally applied therapies. Here we introduce an analytical approach for the temporal and spatial regional distribution of chemicals in living tissues. The new aspect of this model is in local chemical concentration dependence on the tissue perfusion rate, in addition to diffusion and metabolism rates. Using the Duhamel theorem we performed dimensionless and dimensional analysis for local chemical distribution and report on steady-state and transient solutions for tissues with the first-order kinetic rate of clearance by perfusion and metabolism. The predictions of our model are in good correlation with clinically observed data on percutaneous ethanol ablation of liver. Our results emphasize the importance of mathematical modeling that includes perfusion in the planning of therapies with local chemical distribution in living tissues. © 2014 Copyright Taylor and Francis Group, LLC.","author":[{"dropping-particle":"","family":"Golberg","given":"Alexander","non-dropping-particle":"","parse-names":false,"suffix":""}],"container-title":"Chemical Engineering Communications","id":"ITEM-1","issue":"1","issued":{"date-parts":[["2014"]]},"page":"102-119","title":"Analytical Model of Local Distribution of Chemicals in Tissues With First-Order-Rate Metabolism Kinetics","type":"article-journal","volume":"201"},"uris":["http://www.mendeley.com/documents/?uuid=4a8cf405-893b-4d37-ba60-46c004a8aa63"]}],"mendeley":{"formattedCitation":"(Golberg, 2014)","plainTextFormattedCitation":"(Golberg, 2014)","previouslyFormattedCitation":"(Golberg, 2014)"},"properties":{"noteIndex":0},"schema":"https://github.com/citation-style-language/schema/raw/master/csl-citation.json"}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(Golberg, 2014)</w:t>
            </w:r>
            <w:r>
              <w:rPr>
                <w:rFonts w:asciiTheme="majorBidi" w:hAnsiTheme="majorBidi" w:cstheme="majorBidi"/>
                <w:color w:val="000000"/>
                <w:sz w:val="20"/>
                <w:szCs w:val="20"/>
              </w:rPr>
              <w:fldChar w:fldCharType="end"/>
            </w:r>
          </w:p>
        </w:tc>
        <w:tc>
          <w:tcPr>
            <w:tcW w:w="1546" w:type="dxa"/>
          </w:tcPr>
          <w:p w14:paraId="4EF6FF3E"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8000</w:t>
            </w:r>
          </w:p>
          <w:p w14:paraId="74AADB5E"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{"citationItems":[{"id":"ITEM-1","itemData":{"DOI":"10.1080/00986445.2012.762628","ISSN":"00986445","abstract":"The profile of regional distribution of chemicals in tissue is important for the development of novel locally applied therapies. Here we introduce an analytical approach for the temporal and spatial regional distribution of chemicals in living tissues. The new aspect of this model is in local chemical concentration dependence on the tissue perfusion rate, in addition to diffusion and metabolism rates. Using the Duhamel theorem we performed dimensionless and dimensional analysis for local chemical distribution and report on steady-state and transient solutions for tissues with the first-order kinetic rate of clearance by perfusion and metabolism. The predictions of our model are in good correlation with clinically observed data on percutaneous ethanol ablation of liver. Our results emphasize the importance of mathematical modeling that includes perfusion in the planning of therapies with local chemical distribution in living tissues. © 2014 Copyright Taylor and Francis Group, LLC.","author":[{"dropping-particle":"","family":"Golberg","given":"Alexander","non-dropping-particle":"","parse-names":false,"suffix":""}],"container-title":"Chemical Engineering Communications","id":"ITEM-1","issue":"1","issued":{"date-parts":[["2014"]]},"page":"102-119","title":"Analytical Model of Local Distribution of Chemicals in Tissues With First-Order-Rate Metabolism Kinetics","type":"article-journal","volume":"201"},"uris":["http://www.mendeley.com/documents/?uuid=4a8cf405-893b-4d37-ba60-46c004a8aa63"]}],"mendeley":{"formattedCitation":"(Golberg, 2014)","plainTextFormattedCitation":"(Golberg, 2014)","previouslyFormattedCitation":"(Golberg, 2014)"},"properties":{"noteIndex":0},"schema":"https://github.com/citation-style-language/schema/raw/master/csl-citation.json"}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(Golberg, 2014)</w:t>
            </w:r>
            <w:r>
              <w:rPr>
                <w:rFonts w:asciiTheme="majorBidi" w:hAnsiTheme="majorBidi" w:cstheme="majorBidi"/>
                <w:color w:val="000000"/>
                <w:sz w:val="20"/>
                <w:szCs w:val="20"/>
              </w:rPr>
              <w:fldChar w:fldCharType="end"/>
            </w:r>
          </w:p>
        </w:tc>
      </w:tr>
      <w:tr w:rsidR="000C25B5" w:rsidRPr="00443BFF" w14:paraId="011660E5" w14:textId="77777777" w:rsidTr="003D787C">
        <w:tc>
          <w:tcPr>
            <w:tcW w:w="1206" w:type="dxa"/>
          </w:tcPr>
          <w:p w14:paraId="17EE2EC7" w14:textId="77777777" w:rsidR="000C25B5" w:rsidRPr="00443BFF" w:rsidRDefault="000C25B5" w:rsidP="003D787C">
            <w:pPr>
              <w:rPr>
                <w:rFonts w:asciiTheme="majorBidi" w:hAnsiTheme="majorBidi" w:cstheme="majorBidi"/>
                <w:b/>
                <w:color w:val="000000"/>
                <w:sz w:val="20"/>
                <w:szCs w:val="20"/>
              </w:rPr>
            </w:pPr>
            <w:r w:rsidRPr="00443BFF">
              <w:rPr>
                <w:rFonts w:asciiTheme="majorBidi" w:hAnsiTheme="majorBidi" w:cstheme="majorBidi"/>
                <w:b/>
                <w:color w:val="000000"/>
                <w:sz w:val="20"/>
                <w:szCs w:val="20"/>
              </w:rPr>
              <w:t>potato</w:t>
            </w:r>
          </w:p>
        </w:tc>
        <w:tc>
          <w:tcPr>
            <w:tcW w:w="1222" w:type="dxa"/>
          </w:tcPr>
          <w:p w14:paraId="27854E6D"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1.5cm slices</w:t>
            </w:r>
          </w:p>
        </w:tc>
        <w:tc>
          <w:tcPr>
            <w:tcW w:w="1378" w:type="dxa"/>
          </w:tcPr>
          <w:p w14:paraId="401E8609" w14:textId="77777777" w:rsidR="000C25B5"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t>0.15</w:t>
            </w:r>
          </w:p>
          <w:p w14:paraId="6E08EA52" w14:textId="77777777" w:rsidR="000C25B5" w:rsidRPr="000C25B5" w:rsidRDefault="000C25B5" w:rsidP="003D787C">
            <w:pPr>
              <w:jc w:val="center"/>
              <w:rPr>
                <w:rFonts w:asciiTheme="majorBidi" w:hAnsiTheme="majorBidi" w:cstheme="majorBidi"/>
                <w:color w:val="000000"/>
                <w:sz w:val="20"/>
                <w:szCs w:val="20"/>
              </w:rPr>
            </w:pPr>
            <w:r w:rsidRPr="000C25B5">
              <w:rPr>
                <w:rFonts w:asciiTheme="majorBidi" w:hAnsiTheme="majorBidi" w:cstheme="majorBidi"/>
                <w:sz w:val="20"/>
                <w:szCs w:val="20"/>
              </w:rPr>
              <w:fldChar w:fldCharType="begin" w:fldLock="1"/>
            </w:r>
            <w:r w:rsidRPr="000C25B5">
              <w:rPr>
                <w:rFonts w:asciiTheme="majorBidi" w:hAnsiTheme="majorBidi" w:cstheme="majorBidi"/>
                <w:sz w:val="20"/>
                <w:szCs w:val="20"/>
              </w:rPr>
              <w:instrText>ADDIN CSL_CITATION {"citationItems":[{"id":"ITEM-1","itemData":{"author":[{"dropping-particle":"","family":"Sieni","given":"Elisabetta","non-dropping-particle":"","parse-names":false,"suffix":""},{"dropping-particle":"","family":"Sgarbossa","given":"Paolo","non-dropping-particle":"","parse-names":false,"suffix":""},{"dropping-particle":"","family":"Dughiero","given":"Fabrizio","non-dropping-particle":"","parse-names":false,"suffix":""},{"dropping-particle":"","family":"Forzan","given":"Michele","non-dropping-particle":"","parse-names":false,"suffix":""},{"dropping-particle":"","family":"Di","given":"Paolo","non-dropping-particle":"","parse-names":false,"suffix":""},{"dropping-particle":"","family":"Mognaschi","given":"Maria Evelina","non-dropping-particle":"","parse-names":false,"suffix":""},{"dropping-particle":"","family":"Parupudi","given":"Tejasvi","non-dropping-particle":"","parse-names":false,"suffix":""},{"dropping-particle":"","family":"Mittal","given":"Lakshya","non-dropping-particle":"","parse-names":false,"suffix":""},{"dropping-particle":"","family":"Cama-","given":"Ignacio G","non-dropping-particle":"","parse-names":false,"suffix":""}],"id":"ITEM-1","issue":"July","issued":{"date-parts":[["2018"]]},"page":"1-10","title":"Effect of tissue inhomogeneity on electric field intensity for electrochemotherapy treatment","type":"article-journal"},"uris":["http://www.mendeley.com/documents/?uuid=656ad1f9-5c8c-4c4d-b7c0-143ab36d6787"]}],"mendeley":{"formattedCitation":"(Sieni et al., 2018b)","plainTextFormattedCitation":"(Sieni et al., 2018b)","previouslyFormattedCitation":"(Sieni et al., 2018b)"},"properties":{"noteIndex":0},"schema":"https://github.com/citation-style-language/schema/raw/master/csl-citation.json"}</w:instrText>
            </w:r>
            <w:r w:rsidRPr="000C25B5">
              <w:rPr>
                <w:rFonts w:asciiTheme="majorBidi" w:hAnsiTheme="majorBidi" w:cstheme="majorBidi"/>
                <w:sz w:val="20"/>
                <w:szCs w:val="20"/>
              </w:rPr>
              <w:fldChar w:fldCharType="separate"/>
            </w:r>
            <w:r w:rsidRPr="000C25B5">
              <w:rPr>
                <w:rFonts w:asciiTheme="majorBidi" w:hAnsiTheme="majorBidi" w:cstheme="majorBidi"/>
                <w:noProof/>
                <w:sz w:val="20"/>
                <w:szCs w:val="20"/>
              </w:rPr>
              <w:t>(Sieni et al., 2018b)</w:t>
            </w:r>
            <w:r w:rsidRPr="000C25B5">
              <w:rPr>
                <w:rFonts w:asciiTheme="majorBidi" w:hAnsiTheme="majorBidi" w:cstheme="majorBidi"/>
                <w:sz w:val="20"/>
                <w:szCs w:val="20"/>
              </w:rPr>
              <w:fldChar w:fldCharType="end"/>
            </w:r>
          </w:p>
        </w:tc>
        <w:tc>
          <w:tcPr>
            <w:tcW w:w="1378" w:type="dxa"/>
          </w:tcPr>
          <w:p w14:paraId="671250EF"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0.6</w:t>
            </w:r>
          </w:p>
          <w:p w14:paraId="44B7D87C"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{"citationItems":[{"id":"ITEM-1","itemData":{"DOI":"10.1016/S0260-8774(02)00371-0","ISSN":"02608774","abstract":"A simulation model of an integrated blancher/cooler machine has been developed. This is a water blancher system that maximizes the product quality and minimizes the water and energy consumption. With this model, specific energy consumption, enzyme inactivation and blanching capacity can be determined as a function of design variables, such as number of zones in the heating and cooling sections, water flow rate and the specific conditions of the thermal treatment to be applied to the product. © 2003 Elsevier Science Ltd. All rights reserved.","author":[{"dropping-particle":"","family":"Arroqui","given":"C.","non-dropping-particle":"","parse-names":false,"suffix":""},{"dropping-particle":"","family":"Lopez","given":"A.","non-dropping-particle":"","parse-names":false,"suffix":""},{"dropping-particle":"","family":"Esnoz","given":"A.","non-dropping-particle":"","parse-names":false,"suffix":""},{"dropping-particle":"","family":"Virseda","given":"P.","non-dropping-particle":"","parse-names":false,"suffix":""}],"container-title":"Journal of Food Engineering","id":"ITEM-1","issue":"3","issued":{"date-parts":[["2003"]]},"page":"215-225","title":"Mathematical model of heat transfer and enzyme inactivation in an integrated blancher cooler","type":"article-journal","volume":"58"},"uris":["http://www.mendeley.com/documents/?uuid=674ec277-3199-4061-bb22-15d84242b59f"]}],"mendeley":{"formattedCitation":"(Arroqui et al., 2003)","plainTextFormattedCitation":"(Arroqui et al., 2003)","previouslyFormattedCitation":"(Arroqui et al., 2003)"},"properties":{"noteIndex":0},"schema":"https://github.com/citation-style-language/schema/raw/master/csl-citation.json"}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(Arroqui et al., 2003)</w:t>
            </w:r>
            <w:r>
              <w:rPr>
                <w:rFonts w:asciiTheme="majorBidi" w:hAnsiTheme="majorBidi" w:cstheme="majorBidi"/>
                <w:color w:val="000000"/>
                <w:sz w:val="20"/>
                <w:szCs w:val="20"/>
              </w:rPr>
              <w:fldChar w:fldCharType="end"/>
            </w:r>
          </w:p>
        </w:tc>
        <w:tc>
          <w:tcPr>
            <w:tcW w:w="1316" w:type="dxa"/>
          </w:tcPr>
          <w:p w14:paraId="5BF8E9F5"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3800</w:t>
            </w:r>
          </w:p>
          <w:p w14:paraId="77343ED5"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{"citationItems":[{"id":"ITEM-1","itemData":{"DOI":"10.1016/S0260-8774(02)00371-0","ISSN":"02608774","abstract":"A simulation model of an integrated blancher/cooler machine has been developed. This is a water blancher system that maximizes the product quality and minimizes the water and energy consumption. With this model, specific energy consumption, enzyme inactivation and blanching capacity can be determined as a function of design variables, such as number of zones in the heating and cooling sections, water flow rate and the specific conditions of the thermal treatment to be applied to the product. © 2003 Elsevier Science Ltd. All rights reserved.","author":[{"dropping-particle":"","family":"Arroqui","given":"C.","non-dropping-particle":"","parse-names":false,"suffix":""},{"dropping-particle":"","family":"Lopez","given":"A.","non-dropping-particle":"","parse-names":false,"suffix":""},{"dropping-particle":"","family":"Esnoz","given":"A.","non-dropping-particle":"","parse-names":false,"suffix":""},{"dropping-particle":"","family":"Virseda","given":"P.","non-dropping-particle":"","parse-names":false,"suffix":""}],"container-title":"Journal of Food Engineering","id":"ITEM-1","issue":"3","issued":{"date-parts":[["2003"]]},"page":"215-225","title":"Mathematical model of heat transfer and enzyme inactivation in an integrated blancher cooler","type":"article-journal","volume":"58"},"uris":["http://www.mendeley.com/documents/?uuid=674ec277-3199-4061-bb22-15d84242b59f"]}],"mendeley":{"formattedCitation":"(Arroqui et al., 2003)","plainTextFormattedCitation":"(Arroqui et al., 2003)","previouslyFormattedCitation":"(Arroqui et al., 2003)"},"properties":{"noteIndex":0},"schema":"https://github.com/citation-style-language/schema/raw/master/csl-citation.json"}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(Arroqui et al., 2003)</w:t>
            </w:r>
            <w:r>
              <w:rPr>
                <w:rFonts w:asciiTheme="majorBidi" w:hAnsiTheme="majorBidi" w:cstheme="majorBidi"/>
                <w:color w:val="000000"/>
                <w:sz w:val="20"/>
                <w:szCs w:val="20"/>
              </w:rPr>
              <w:fldChar w:fldCharType="end"/>
            </w:r>
          </w:p>
        </w:tc>
        <w:tc>
          <w:tcPr>
            <w:tcW w:w="1546" w:type="dxa"/>
          </w:tcPr>
          <w:p w14:paraId="2A5B61A0" w14:textId="77777777" w:rsidR="000C25B5" w:rsidRPr="00443BFF" w:rsidRDefault="000C25B5" w:rsidP="003D787C">
            <w:pPr>
              <w:jc w:val="center"/>
              <w:rPr>
                <w:rFonts w:asciiTheme="majorBidi" w:hAnsiTheme="majorBidi" w:cstheme="majorBidi"/>
                <w:color w:val="000000"/>
                <w:sz w:val="20"/>
                <w:szCs w:val="20"/>
              </w:rPr>
            </w:pPr>
            <w:r w:rsidRPr="00443BFF">
              <w:rPr>
                <w:rFonts w:asciiTheme="majorBidi" w:hAnsiTheme="majorBidi" w:cstheme="majorBidi"/>
                <w:color w:val="000000"/>
                <w:sz w:val="20"/>
                <w:szCs w:val="20"/>
              </w:rPr>
              <w:t>1080</w:t>
            </w:r>
          </w:p>
          <w:p w14:paraId="0EBCEE80" w14:textId="77777777" w:rsidR="000C25B5" w:rsidRPr="00443BFF" w:rsidRDefault="000C25B5" w:rsidP="003D787C">
            <w:pPr>
              <w:jc w:val="center"/>
              <w:rPr>
                <w:rFonts w:asciiTheme="majorBidi" w:hAnsiTheme="majorBidi" w:cstheme="majorBidi"/>
                <w:color w:val="000000"/>
                <w:sz w:val="20"/>
                <w:szCs w:val="20"/>
              </w:rPr>
            </w:pPr>
            <w:r>
              <w:rPr>
                <w:rFonts w:asciiTheme="majorBidi" w:hAnsiTheme="majorBidi" w:cstheme="majorBidi"/>
                <w:color w:val="000000"/>
                <w:sz w:val="20"/>
                <w:szCs w:val="20"/>
              </w:rPr>
              <w:fldChar w:fldCharType="begin" w:fldLock="1"/>
            </w:r>
            <w:r>
              <w:rPr>
                <w:rFonts w:asciiTheme="majorBidi" w:hAnsiTheme="majorBidi" w:cstheme="majorBidi"/>
                <w:color w:val="000000"/>
                <w:sz w:val="20"/>
                <w:szCs w:val="20"/>
              </w:rPr>
              <w:instrText>ADDIN CSL_CITATION {"citationItems":[{"id":"ITEM-1","itemData":{"DOI":"10.1016/S0260-8774(02)00371-0","ISSN":"02608774","abstract":"A simulation model of an integrated blancher/cooler machine has been developed. This is a water blancher system that maximizes the product quality and minimizes the water and energy consumption. With this model, specific energy consumption, enzyme inactivation and blanching capacity can be determined as a function of design variables, such as number of zones in the heating and cooling sections, water flow rate and the specific conditions of the thermal treatment to be applied to the product. © 2003 Elsevier Science Ltd. All rights reserved.","author":[{"dropping-particle":"","family":"Arroqui","given":"C.","non-dropping-particle":"","parse-names":false,"suffix":""},{"dropping-particle":"","family":"Lopez","given":"A.","non-dropping-particle":"","parse-names":false,"suffix":""},{"dropping-particle":"","family":"Esnoz","given":"A.","non-dropping-particle":"","parse-names":false,"suffix":""},{"dropping-particle":"","family":"Virseda","given":"P.","non-dropping-particle":"","parse-names":false,"suffix":""}],"container-title":"Journal of Food Engineering","id":"ITEM-1","issue":"3","issued":{"date-parts":[["2003"]]},"page":"215-225","title":"Mathematical model of heat transfer and enzyme inactivation in an integrated blancher cooler","type":"article-journal","volume":"58"},"uris":["http://www.mendeley.com/documents/?uuid=674ec277-3199-4061-bb22-15d84242b59f"]}],"mendeley":{"formattedCitation":"(Arroqui et al., 2003)","plainTextFormattedCitation":"(Arroqui et al., 2003)","previouslyFormattedCitation":"(Arroqui et al., 2003)"},"properties":{"noteIndex":0},"schema":"https://github.com/citation-style-language/schema/raw/master/csl-citation.json"}</w:instrText>
            </w:r>
            <w:r>
              <w:rPr>
                <w:rFonts w:asciiTheme="majorBidi" w:hAnsiTheme="majorBidi" w:cstheme="majorBidi"/>
                <w:color w:val="000000"/>
                <w:sz w:val="20"/>
                <w:szCs w:val="20"/>
              </w:rPr>
              <w:fldChar w:fldCharType="separate"/>
            </w:r>
            <w:r w:rsidRPr="000938A9">
              <w:rPr>
                <w:rFonts w:asciiTheme="majorBidi" w:hAnsiTheme="majorBidi" w:cstheme="majorBidi"/>
                <w:noProof/>
                <w:color w:val="000000"/>
                <w:sz w:val="20"/>
                <w:szCs w:val="20"/>
              </w:rPr>
              <w:t>(Arroqui et al., 2003)</w:t>
            </w:r>
            <w:r>
              <w:rPr>
                <w:rFonts w:asciiTheme="majorBidi" w:hAnsiTheme="majorBidi" w:cstheme="majorBidi"/>
                <w:color w:val="000000"/>
                <w:sz w:val="20"/>
                <w:szCs w:val="20"/>
              </w:rPr>
              <w:fldChar w:fldCharType="end"/>
            </w:r>
          </w:p>
        </w:tc>
      </w:tr>
    </w:tbl>
    <w:p w14:paraId="29C61840" w14:textId="5D08356C" w:rsidR="000C25B5" w:rsidRDefault="000C25B5"/>
    <w:p w14:paraId="5B6C4FCB" w14:textId="77777777" w:rsidR="00A0530E" w:rsidRDefault="00A0530E" w:rsidP="00A701B2"/>
    <w:p w14:paraId="7373E9A1" w14:textId="376A8B6D" w:rsidR="00A0530E" w:rsidRDefault="00A0530E" w:rsidP="00A0530E">
      <w:pPr>
        <w:pStyle w:val="NormalWeb"/>
        <w:spacing w:before="0" w:beforeAutospacing="0" w:after="0" w:afterAutospacing="0"/>
      </w:pPr>
      <w:bookmarkStart w:id="0" w:name="_Hlk121822622"/>
      <w:r>
        <w:rPr>
          <w:b/>
          <w:bCs/>
          <w:color w:val="000000"/>
        </w:rPr>
        <w:t>Table S2</w:t>
      </w:r>
      <w:bookmarkEnd w:id="0"/>
      <w:r>
        <w:rPr>
          <w:b/>
          <w:bCs/>
          <w:color w:val="000000"/>
        </w:rPr>
        <w:t>. Electrode radius parameter influence on BCC scenarios A and B </w:t>
      </w:r>
    </w:p>
    <w:p w14:paraId="7B62B888" w14:textId="77777777" w:rsidR="005A7F8A" w:rsidRDefault="005A7F8A" w:rsidP="00A701B2"/>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3B0BE8" w:rsidRPr="00443BFF" w14:paraId="3662CFEA" w14:textId="37FADE4B" w:rsidTr="00511BC5">
        <w:tc>
          <w:tcPr>
            <w:tcW w:w="1560" w:type="dxa"/>
          </w:tcPr>
          <w:p w14:paraId="62774AC3" w14:textId="77777777" w:rsidR="003B0BE8" w:rsidRPr="00443BFF" w:rsidRDefault="003B0BE8" w:rsidP="00B77B7D">
            <w:pPr>
              <w:rPr>
                <w:rFonts w:asciiTheme="majorBidi" w:hAnsiTheme="majorBidi" w:cstheme="majorBidi"/>
                <w:b/>
                <w:color w:val="000000"/>
                <w:sz w:val="20"/>
                <w:szCs w:val="20"/>
              </w:rPr>
            </w:pPr>
          </w:p>
        </w:tc>
        <w:tc>
          <w:tcPr>
            <w:tcW w:w="1299" w:type="dxa"/>
            <w:tcBorders>
              <w:bottom w:val="single" w:sz="4" w:space="0" w:color="auto"/>
              <w:right w:val="nil"/>
            </w:tcBorders>
          </w:tcPr>
          <w:p w14:paraId="548DED85" w14:textId="049C1C4D" w:rsidR="003B0BE8" w:rsidRPr="00443BFF" w:rsidRDefault="003B0BE8" w:rsidP="00E11C56">
            <w:pPr>
              <w:jc w:val="center"/>
              <w:rPr>
                <w:rFonts w:asciiTheme="majorBidi" w:hAnsiTheme="majorBidi" w:cstheme="majorBidi"/>
                <w:color w:val="000000"/>
                <w:sz w:val="20"/>
                <w:szCs w:val="20"/>
              </w:rPr>
            </w:pPr>
          </w:p>
        </w:tc>
        <w:tc>
          <w:tcPr>
            <w:tcW w:w="1378" w:type="dxa"/>
            <w:tcBorders>
              <w:left w:val="nil"/>
              <w:right w:val="nil"/>
            </w:tcBorders>
          </w:tcPr>
          <w:p w14:paraId="55FEC011" w14:textId="585D0BD7" w:rsidR="003B0BE8" w:rsidRPr="00443BFF" w:rsidRDefault="00E11C56" w:rsidP="00B77B7D">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146B3826" w14:textId="20F788D0" w:rsidR="003B0BE8" w:rsidRPr="00443BFF" w:rsidRDefault="003B0BE8" w:rsidP="00B77B7D">
            <w:pPr>
              <w:jc w:val="center"/>
              <w:rPr>
                <w:rFonts w:asciiTheme="majorBidi" w:eastAsia="Cambria Math" w:hAnsiTheme="majorBidi" w:cstheme="majorBidi"/>
                <w:color w:val="000000"/>
                <w:sz w:val="20"/>
                <w:szCs w:val="20"/>
              </w:rPr>
            </w:pPr>
          </w:p>
        </w:tc>
        <w:tc>
          <w:tcPr>
            <w:tcW w:w="1316" w:type="dxa"/>
            <w:tcBorders>
              <w:right w:val="nil"/>
            </w:tcBorders>
          </w:tcPr>
          <w:p w14:paraId="27B7FD63" w14:textId="4D87B45C" w:rsidR="003B0BE8" w:rsidRPr="009269CC" w:rsidRDefault="003B0BE8" w:rsidP="003B0BE8">
            <w:pPr>
              <w:jc w:val="center"/>
              <w:rPr>
                <w:rFonts w:asciiTheme="majorBidi" w:hAnsiTheme="majorBidi" w:cstheme="majorBidi"/>
                <w:b/>
                <w:i/>
                <w:color w:val="000000"/>
                <w:sz w:val="20"/>
                <w:szCs w:val="20"/>
              </w:rPr>
            </w:pPr>
          </w:p>
        </w:tc>
        <w:tc>
          <w:tcPr>
            <w:tcW w:w="1546" w:type="dxa"/>
            <w:tcBorders>
              <w:left w:val="nil"/>
              <w:right w:val="nil"/>
            </w:tcBorders>
          </w:tcPr>
          <w:p w14:paraId="54009BB8" w14:textId="13836D5B" w:rsidR="003B0BE8" w:rsidRPr="00443BFF" w:rsidRDefault="005F3368" w:rsidP="00E11C56">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2E2EAF99" w14:textId="77777777" w:rsidR="003B0BE8" w:rsidRDefault="003B0BE8" w:rsidP="00B77B7D">
            <w:pPr>
              <w:rPr>
                <w:color w:val="000000"/>
                <w:sz w:val="20"/>
                <w:szCs w:val="20"/>
              </w:rPr>
            </w:pPr>
          </w:p>
        </w:tc>
      </w:tr>
      <w:tr w:rsidR="003B0BE8" w:rsidRPr="00443BFF" w14:paraId="6595A0BF" w14:textId="50135DF1" w:rsidTr="00511BC5">
        <w:tc>
          <w:tcPr>
            <w:tcW w:w="1560" w:type="dxa"/>
          </w:tcPr>
          <w:p w14:paraId="126D0509" w14:textId="2D6BEDD1" w:rsidR="003B0BE8" w:rsidRPr="009F30CC" w:rsidRDefault="005F3368" w:rsidP="009F30CC">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Electrode </w:t>
            </w:r>
            <w:r w:rsidR="008C6A66">
              <w:rPr>
                <w:rFonts w:asciiTheme="majorBidi" w:hAnsiTheme="majorBidi" w:cstheme="majorBidi"/>
                <w:b/>
                <w:bCs/>
                <w:color w:val="000000"/>
                <w:sz w:val="20"/>
                <w:szCs w:val="20"/>
              </w:rPr>
              <w:t>R</w:t>
            </w:r>
            <w:r w:rsidRPr="009F30CC">
              <w:rPr>
                <w:rFonts w:asciiTheme="majorBidi" w:hAnsiTheme="majorBidi" w:cstheme="majorBidi"/>
                <w:b/>
                <w:bCs/>
                <w:color w:val="000000"/>
                <w:sz w:val="20"/>
                <w:szCs w:val="20"/>
              </w:rPr>
              <w:t>adius</w:t>
            </w:r>
            <w:r w:rsidR="009F30CC">
              <w:rPr>
                <w:rFonts w:asciiTheme="majorBidi" w:hAnsiTheme="majorBidi" w:cstheme="majorBidi"/>
                <w:b/>
                <w:bCs/>
                <w:color w:val="000000"/>
                <w:sz w:val="20"/>
                <w:szCs w:val="20"/>
              </w:rPr>
              <w:t xml:space="preserve"> </w:t>
            </w:r>
            <w:r w:rsidRPr="009F30CC">
              <w:rPr>
                <w:rFonts w:asciiTheme="majorBidi" w:hAnsiTheme="majorBidi" w:cstheme="majorBidi"/>
                <w:b/>
                <w:bCs/>
                <w:color w:val="000000"/>
                <w:sz w:val="20"/>
                <w:szCs w:val="20"/>
              </w:rPr>
              <w:t>(mm)</w:t>
            </w:r>
          </w:p>
        </w:tc>
        <w:tc>
          <w:tcPr>
            <w:tcW w:w="1299" w:type="dxa"/>
            <w:tcBorders>
              <w:top w:val="single" w:sz="4" w:space="0" w:color="auto"/>
            </w:tcBorders>
          </w:tcPr>
          <w:p w14:paraId="7B66F532" w14:textId="4717115F" w:rsidR="003B0BE8" w:rsidRPr="003B0BE8" w:rsidRDefault="003B0BE8" w:rsidP="003B0BE8">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37D97195" w14:textId="1EC4B1B0" w:rsidR="003B0BE8" w:rsidRDefault="003B0BE8" w:rsidP="003B0BE8">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2BE722B1" w14:textId="2BD4E23A" w:rsidR="003B0BE8" w:rsidRDefault="003B0BE8" w:rsidP="003B0BE8">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5D2AB7AA" w14:textId="0B846AA5" w:rsidR="003B0BE8" w:rsidRDefault="003B0BE8" w:rsidP="00E11C56">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4AD4ED04" w14:textId="71FBE7D9" w:rsidR="003B0BE8" w:rsidRDefault="003B0BE8" w:rsidP="00E11C56">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1207CCD5" w14:textId="67FA5A9A" w:rsidR="003B0BE8" w:rsidRDefault="003B0BE8" w:rsidP="00E11C56">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511BC5" w:rsidRPr="00443BFF" w14:paraId="0EA1E1A5" w14:textId="248A1F37" w:rsidTr="00511BC5">
        <w:tc>
          <w:tcPr>
            <w:tcW w:w="1560" w:type="dxa"/>
            <w:vAlign w:val="bottom"/>
          </w:tcPr>
          <w:p w14:paraId="78FF5761" w14:textId="41B0655B" w:rsidR="00511BC5" w:rsidRPr="005F3368" w:rsidRDefault="00511BC5" w:rsidP="00511BC5">
            <w:pPr>
              <w:rPr>
                <w:rFonts w:asciiTheme="majorBidi" w:hAnsiTheme="majorBidi" w:cstheme="majorBidi"/>
                <w:b/>
                <w:color w:val="000000"/>
                <w:sz w:val="20"/>
                <w:szCs w:val="20"/>
              </w:rPr>
            </w:pPr>
            <w:r w:rsidRPr="005A7F8A">
              <w:rPr>
                <w:rFonts w:ascii="Arial" w:eastAsia="Times New Roman" w:hAnsi="Arial" w:cs="Arial"/>
                <w:rtl/>
              </w:rPr>
              <w:t>0.1</w:t>
            </w:r>
          </w:p>
        </w:tc>
        <w:tc>
          <w:tcPr>
            <w:tcW w:w="1299" w:type="dxa"/>
            <w:vAlign w:val="bottom"/>
          </w:tcPr>
          <w:p w14:paraId="7450B5A5" w14:textId="6246E2EE"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25.6</w:t>
            </w:r>
          </w:p>
        </w:tc>
        <w:tc>
          <w:tcPr>
            <w:tcW w:w="1378" w:type="dxa"/>
            <w:vAlign w:val="bottom"/>
          </w:tcPr>
          <w:p w14:paraId="0242F025" w14:textId="425F793F"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12.65</w:t>
            </w:r>
          </w:p>
        </w:tc>
        <w:tc>
          <w:tcPr>
            <w:tcW w:w="1378" w:type="dxa"/>
            <w:vAlign w:val="bottom"/>
          </w:tcPr>
          <w:p w14:paraId="67F3DCD8" w14:textId="2EBA5741"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38.25</w:t>
            </w:r>
          </w:p>
        </w:tc>
        <w:tc>
          <w:tcPr>
            <w:tcW w:w="1316" w:type="dxa"/>
            <w:vAlign w:val="bottom"/>
          </w:tcPr>
          <w:p w14:paraId="011AC9F0" w14:textId="572639EA"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20.4</w:t>
            </w:r>
          </w:p>
        </w:tc>
        <w:tc>
          <w:tcPr>
            <w:tcW w:w="1546" w:type="dxa"/>
            <w:vAlign w:val="bottom"/>
          </w:tcPr>
          <w:p w14:paraId="5106D839" w14:textId="7FA03E9F"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35.5</w:t>
            </w:r>
          </w:p>
        </w:tc>
        <w:tc>
          <w:tcPr>
            <w:tcW w:w="1546" w:type="dxa"/>
            <w:vAlign w:val="bottom"/>
          </w:tcPr>
          <w:p w14:paraId="61DC4397" w14:textId="4849C823"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55.9</w:t>
            </w:r>
          </w:p>
        </w:tc>
      </w:tr>
      <w:tr w:rsidR="00511BC5" w:rsidRPr="00443BFF" w14:paraId="470B9DD4" w14:textId="77777777" w:rsidTr="00511BC5">
        <w:tc>
          <w:tcPr>
            <w:tcW w:w="1560" w:type="dxa"/>
            <w:vAlign w:val="bottom"/>
          </w:tcPr>
          <w:p w14:paraId="628CBDE4" w14:textId="0BCDD328" w:rsidR="00511BC5" w:rsidRPr="005F3368" w:rsidRDefault="00511BC5" w:rsidP="00511BC5">
            <w:pPr>
              <w:rPr>
                <w:rFonts w:asciiTheme="majorBidi" w:hAnsiTheme="majorBidi" w:cstheme="majorBidi"/>
                <w:color w:val="000000"/>
                <w:sz w:val="20"/>
                <w:szCs w:val="20"/>
              </w:rPr>
            </w:pPr>
            <w:r w:rsidRPr="005A7F8A">
              <w:rPr>
                <w:rFonts w:ascii="Arial" w:eastAsia="Times New Roman" w:hAnsi="Arial" w:cs="Arial"/>
                <w:rtl/>
              </w:rPr>
              <w:t>0.2</w:t>
            </w:r>
          </w:p>
        </w:tc>
        <w:tc>
          <w:tcPr>
            <w:tcW w:w="1299" w:type="dxa"/>
            <w:vAlign w:val="bottom"/>
          </w:tcPr>
          <w:p w14:paraId="4C5DC4E5" w14:textId="547C9FF3"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42.4</w:t>
            </w:r>
          </w:p>
        </w:tc>
        <w:tc>
          <w:tcPr>
            <w:tcW w:w="1378" w:type="dxa"/>
            <w:vAlign w:val="bottom"/>
          </w:tcPr>
          <w:p w14:paraId="445762B4" w14:textId="63BB4C03"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22.58</w:t>
            </w:r>
          </w:p>
        </w:tc>
        <w:tc>
          <w:tcPr>
            <w:tcW w:w="1378" w:type="dxa"/>
            <w:vAlign w:val="bottom"/>
          </w:tcPr>
          <w:p w14:paraId="6772613D" w14:textId="3DB22F88"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64.98</w:t>
            </w:r>
          </w:p>
        </w:tc>
        <w:tc>
          <w:tcPr>
            <w:tcW w:w="1316" w:type="dxa"/>
            <w:vAlign w:val="bottom"/>
          </w:tcPr>
          <w:p w14:paraId="2A0956CD" w14:textId="70889BF3"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30.56</w:t>
            </w:r>
          </w:p>
        </w:tc>
        <w:tc>
          <w:tcPr>
            <w:tcW w:w="1546" w:type="dxa"/>
            <w:vAlign w:val="bottom"/>
          </w:tcPr>
          <w:p w14:paraId="4353B0B1" w14:textId="418F6368"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55.3</w:t>
            </w:r>
          </w:p>
        </w:tc>
        <w:tc>
          <w:tcPr>
            <w:tcW w:w="1546" w:type="dxa"/>
            <w:vAlign w:val="bottom"/>
          </w:tcPr>
          <w:p w14:paraId="7CAE554E" w14:textId="518FC8F2"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85.86</w:t>
            </w:r>
          </w:p>
        </w:tc>
      </w:tr>
      <w:tr w:rsidR="00511BC5" w:rsidRPr="00443BFF" w14:paraId="497288EA" w14:textId="77777777" w:rsidTr="00511BC5">
        <w:tc>
          <w:tcPr>
            <w:tcW w:w="1560" w:type="dxa"/>
            <w:vAlign w:val="bottom"/>
          </w:tcPr>
          <w:p w14:paraId="02F3E9BF" w14:textId="5BF0870E" w:rsidR="00511BC5" w:rsidRPr="005F3368" w:rsidRDefault="00511BC5" w:rsidP="00511BC5">
            <w:pPr>
              <w:rPr>
                <w:rFonts w:asciiTheme="majorBidi" w:hAnsiTheme="majorBidi" w:cstheme="majorBidi"/>
                <w:color w:val="000000"/>
                <w:sz w:val="20"/>
                <w:szCs w:val="20"/>
              </w:rPr>
            </w:pPr>
            <w:r w:rsidRPr="005A7F8A">
              <w:rPr>
                <w:rFonts w:ascii="Arial" w:eastAsia="Times New Roman" w:hAnsi="Arial" w:cs="Arial"/>
                <w:rtl/>
              </w:rPr>
              <w:t>0.3</w:t>
            </w:r>
          </w:p>
        </w:tc>
        <w:tc>
          <w:tcPr>
            <w:tcW w:w="1299" w:type="dxa"/>
            <w:vAlign w:val="bottom"/>
          </w:tcPr>
          <w:p w14:paraId="625AF2EA" w14:textId="4C10FECD"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51.66</w:t>
            </w:r>
          </w:p>
        </w:tc>
        <w:tc>
          <w:tcPr>
            <w:tcW w:w="1378" w:type="dxa"/>
            <w:vAlign w:val="bottom"/>
          </w:tcPr>
          <w:p w14:paraId="5625F37E" w14:textId="235FFF09"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29.19</w:t>
            </w:r>
          </w:p>
        </w:tc>
        <w:tc>
          <w:tcPr>
            <w:tcW w:w="1378" w:type="dxa"/>
            <w:vAlign w:val="bottom"/>
          </w:tcPr>
          <w:p w14:paraId="08FB1C9E" w14:textId="77D642DA"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80.85</w:t>
            </w:r>
          </w:p>
        </w:tc>
        <w:tc>
          <w:tcPr>
            <w:tcW w:w="1316" w:type="dxa"/>
            <w:vAlign w:val="bottom"/>
          </w:tcPr>
          <w:p w14:paraId="248585D5" w14:textId="43D3A03B"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39.95</w:t>
            </w:r>
          </w:p>
        </w:tc>
        <w:tc>
          <w:tcPr>
            <w:tcW w:w="1546" w:type="dxa"/>
            <w:vAlign w:val="bottom"/>
          </w:tcPr>
          <w:p w14:paraId="316C0B34" w14:textId="34E55A2F"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80.78</w:t>
            </w:r>
          </w:p>
        </w:tc>
        <w:tc>
          <w:tcPr>
            <w:tcW w:w="1546" w:type="dxa"/>
            <w:vAlign w:val="bottom"/>
          </w:tcPr>
          <w:p w14:paraId="18F6A707" w14:textId="141CCAC7"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120.73</w:t>
            </w:r>
          </w:p>
        </w:tc>
      </w:tr>
      <w:tr w:rsidR="00511BC5" w:rsidRPr="00443BFF" w14:paraId="335B7876" w14:textId="77777777" w:rsidTr="00511BC5">
        <w:tc>
          <w:tcPr>
            <w:tcW w:w="1560" w:type="dxa"/>
            <w:vAlign w:val="bottom"/>
          </w:tcPr>
          <w:p w14:paraId="71D373E6" w14:textId="25E6A990" w:rsidR="00511BC5" w:rsidRPr="005F3368" w:rsidRDefault="00511BC5" w:rsidP="00511BC5">
            <w:pPr>
              <w:rPr>
                <w:rFonts w:asciiTheme="majorBidi" w:hAnsiTheme="majorBidi" w:cstheme="majorBidi"/>
                <w:color w:val="000000"/>
                <w:sz w:val="20"/>
                <w:szCs w:val="20"/>
              </w:rPr>
            </w:pPr>
            <w:r w:rsidRPr="005A7F8A">
              <w:rPr>
                <w:rFonts w:ascii="Arial" w:eastAsia="Times New Roman" w:hAnsi="Arial" w:cs="Arial"/>
                <w:rtl/>
              </w:rPr>
              <w:t>0.4</w:t>
            </w:r>
          </w:p>
        </w:tc>
        <w:tc>
          <w:tcPr>
            <w:tcW w:w="1299" w:type="dxa"/>
            <w:vAlign w:val="bottom"/>
          </w:tcPr>
          <w:p w14:paraId="58123FF4" w14:textId="430BC9ED"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56.8</w:t>
            </w:r>
          </w:p>
        </w:tc>
        <w:tc>
          <w:tcPr>
            <w:tcW w:w="1378" w:type="dxa"/>
            <w:vAlign w:val="bottom"/>
          </w:tcPr>
          <w:p w14:paraId="4F2C6827" w14:textId="34C7BDFC"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39.03</w:t>
            </w:r>
          </w:p>
        </w:tc>
        <w:tc>
          <w:tcPr>
            <w:tcW w:w="1378" w:type="dxa"/>
            <w:vAlign w:val="bottom"/>
          </w:tcPr>
          <w:p w14:paraId="75A48B50" w14:textId="71CFAC37"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95.83</w:t>
            </w:r>
          </w:p>
        </w:tc>
        <w:tc>
          <w:tcPr>
            <w:tcW w:w="1316" w:type="dxa"/>
            <w:vAlign w:val="bottom"/>
          </w:tcPr>
          <w:p w14:paraId="44817286" w14:textId="28B6C117"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41.9</w:t>
            </w:r>
          </w:p>
        </w:tc>
        <w:tc>
          <w:tcPr>
            <w:tcW w:w="1546" w:type="dxa"/>
            <w:vAlign w:val="bottom"/>
          </w:tcPr>
          <w:p w14:paraId="35135F43" w14:textId="5DC188E6"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93.96</w:t>
            </w:r>
          </w:p>
        </w:tc>
        <w:tc>
          <w:tcPr>
            <w:tcW w:w="1546" w:type="dxa"/>
            <w:vAlign w:val="bottom"/>
          </w:tcPr>
          <w:p w14:paraId="433A6C59" w14:textId="2F9BE61F"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135.86</w:t>
            </w:r>
          </w:p>
        </w:tc>
      </w:tr>
      <w:tr w:rsidR="00511BC5" w:rsidRPr="00443BFF" w14:paraId="4012FE39" w14:textId="77777777" w:rsidTr="00511BC5">
        <w:tc>
          <w:tcPr>
            <w:tcW w:w="1560" w:type="dxa"/>
            <w:vAlign w:val="bottom"/>
          </w:tcPr>
          <w:p w14:paraId="5232075D" w14:textId="33AFB377" w:rsidR="00511BC5" w:rsidRPr="005A7F8A" w:rsidRDefault="00511BC5" w:rsidP="00511BC5">
            <w:pPr>
              <w:rPr>
                <w:rFonts w:ascii="Arial" w:eastAsia="Times New Roman" w:hAnsi="Arial" w:cs="Arial"/>
                <w:rtl/>
              </w:rPr>
            </w:pPr>
            <w:r w:rsidRPr="005A7F8A">
              <w:rPr>
                <w:rFonts w:ascii="Arial" w:eastAsia="Times New Roman" w:hAnsi="Arial" w:cs="Arial"/>
                <w:rtl/>
              </w:rPr>
              <w:t>0.5</w:t>
            </w:r>
          </w:p>
        </w:tc>
        <w:tc>
          <w:tcPr>
            <w:tcW w:w="1299" w:type="dxa"/>
            <w:vAlign w:val="bottom"/>
          </w:tcPr>
          <w:p w14:paraId="64516D0D" w14:textId="364E5F91"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60.32</w:t>
            </w:r>
          </w:p>
        </w:tc>
        <w:tc>
          <w:tcPr>
            <w:tcW w:w="1378" w:type="dxa"/>
            <w:vAlign w:val="bottom"/>
          </w:tcPr>
          <w:p w14:paraId="22D165A4" w14:textId="6DD02B7C"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42.14</w:t>
            </w:r>
          </w:p>
        </w:tc>
        <w:tc>
          <w:tcPr>
            <w:tcW w:w="1378" w:type="dxa"/>
            <w:vAlign w:val="bottom"/>
          </w:tcPr>
          <w:p w14:paraId="5634F6DB" w14:textId="470EA01C"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102.46</w:t>
            </w:r>
          </w:p>
        </w:tc>
        <w:tc>
          <w:tcPr>
            <w:tcW w:w="1316" w:type="dxa"/>
            <w:vAlign w:val="bottom"/>
          </w:tcPr>
          <w:p w14:paraId="48EF04D4" w14:textId="061A580A"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42.12</w:t>
            </w:r>
          </w:p>
        </w:tc>
        <w:tc>
          <w:tcPr>
            <w:tcW w:w="1546" w:type="dxa"/>
            <w:vAlign w:val="bottom"/>
          </w:tcPr>
          <w:p w14:paraId="1499079E" w14:textId="64ADD8DD"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102</w:t>
            </w:r>
          </w:p>
        </w:tc>
        <w:tc>
          <w:tcPr>
            <w:tcW w:w="1546" w:type="dxa"/>
            <w:vAlign w:val="bottom"/>
          </w:tcPr>
          <w:p w14:paraId="4DC600A1" w14:textId="0AD80516"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144.12</w:t>
            </w:r>
          </w:p>
        </w:tc>
      </w:tr>
      <w:tr w:rsidR="00511BC5" w:rsidRPr="00443BFF" w14:paraId="7F675A9F" w14:textId="77777777" w:rsidTr="00511BC5">
        <w:tc>
          <w:tcPr>
            <w:tcW w:w="1560" w:type="dxa"/>
            <w:vAlign w:val="bottom"/>
          </w:tcPr>
          <w:p w14:paraId="3945F86A" w14:textId="3B0C848A" w:rsidR="00511BC5" w:rsidRPr="005A7F8A" w:rsidRDefault="00511BC5" w:rsidP="00511BC5">
            <w:pPr>
              <w:rPr>
                <w:rFonts w:ascii="Arial" w:eastAsia="Times New Roman" w:hAnsi="Arial" w:cs="Arial"/>
                <w:rtl/>
              </w:rPr>
            </w:pPr>
            <w:r w:rsidRPr="005A7F8A">
              <w:rPr>
                <w:rFonts w:ascii="Arial" w:eastAsia="Times New Roman" w:hAnsi="Arial" w:cs="Arial"/>
                <w:rtl/>
              </w:rPr>
              <w:t>0.6</w:t>
            </w:r>
          </w:p>
        </w:tc>
        <w:tc>
          <w:tcPr>
            <w:tcW w:w="1299" w:type="dxa"/>
            <w:vAlign w:val="bottom"/>
          </w:tcPr>
          <w:p w14:paraId="4C57C79C" w14:textId="77B508AD"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62.86</w:t>
            </w:r>
          </w:p>
        </w:tc>
        <w:tc>
          <w:tcPr>
            <w:tcW w:w="1378" w:type="dxa"/>
            <w:vAlign w:val="bottom"/>
          </w:tcPr>
          <w:p w14:paraId="5E9181FD" w14:textId="66212410"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47.51</w:t>
            </w:r>
          </w:p>
        </w:tc>
        <w:tc>
          <w:tcPr>
            <w:tcW w:w="1378" w:type="dxa"/>
            <w:vAlign w:val="bottom"/>
          </w:tcPr>
          <w:p w14:paraId="0F34AA58" w14:textId="17211BD4" w:rsidR="00511BC5" w:rsidRPr="00443BFF" w:rsidRDefault="00511BC5" w:rsidP="00511BC5">
            <w:pPr>
              <w:jc w:val="center"/>
              <w:rPr>
                <w:rFonts w:asciiTheme="majorBidi" w:hAnsiTheme="majorBidi" w:cstheme="majorBidi"/>
                <w:color w:val="000000"/>
                <w:sz w:val="20"/>
                <w:szCs w:val="20"/>
              </w:rPr>
            </w:pPr>
            <w:r w:rsidRPr="005A7F8A">
              <w:rPr>
                <w:rFonts w:ascii="Arial" w:eastAsia="Times New Roman" w:hAnsi="Arial" w:cs="Arial"/>
                <w:rtl/>
              </w:rPr>
              <w:t>110.37</w:t>
            </w:r>
          </w:p>
        </w:tc>
        <w:tc>
          <w:tcPr>
            <w:tcW w:w="1316" w:type="dxa"/>
            <w:vAlign w:val="bottom"/>
          </w:tcPr>
          <w:p w14:paraId="7277A6DE" w14:textId="3BB03274"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42.12</w:t>
            </w:r>
          </w:p>
        </w:tc>
        <w:tc>
          <w:tcPr>
            <w:tcW w:w="1546" w:type="dxa"/>
            <w:vAlign w:val="bottom"/>
          </w:tcPr>
          <w:p w14:paraId="734975A0" w14:textId="7C65730B"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112</w:t>
            </w:r>
          </w:p>
        </w:tc>
        <w:tc>
          <w:tcPr>
            <w:tcW w:w="1546" w:type="dxa"/>
            <w:vAlign w:val="bottom"/>
          </w:tcPr>
          <w:p w14:paraId="64327961" w14:textId="1C47DDF5" w:rsidR="00511BC5" w:rsidRPr="00443BFF" w:rsidRDefault="00511BC5" w:rsidP="00511BC5">
            <w:pPr>
              <w:jc w:val="center"/>
              <w:rPr>
                <w:rFonts w:asciiTheme="majorBidi" w:hAnsiTheme="majorBidi" w:cstheme="majorBidi"/>
                <w:color w:val="000000"/>
                <w:sz w:val="20"/>
                <w:szCs w:val="20"/>
              </w:rPr>
            </w:pPr>
            <w:r w:rsidRPr="00511BC5">
              <w:rPr>
                <w:rFonts w:ascii="Arial" w:eastAsia="Times New Roman" w:hAnsi="Arial" w:cs="Arial"/>
                <w:rtl/>
              </w:rPr>
              <w:t>154.12</w:t>
            </w:r>
          </w:p>
        </w:tc>
      </w:tr>
    </w:tbl>
    <w:p w14:paraId="547314A2" w14:textId="77777777" w:rsidR="00C3365E" w:rsidRDefault="00C3365E" w:rsidP="00A0530E">
      <w:pPr>
        <w:pStyle w:val="NormalWeb"/>
        <w:spacing w:before="0" w:beforeAutospacing="0" w:after="0" w:afterAutospacing="0"/>
        <w:rPr>
          <w:b/>
          <w:bCs/>
          <w:color w:val="000000"/>
        </w:rPr>
      </w:pPr>
    </w:p>
    <w:p w14:paraId="2A7FE31B" w14:textId="77777777" w:rsidR="00C3365E" w:rsidRDefault="00C3365E" w:rsidP="00A0530E">
      <w:pPr>
        <w:pStyle w:val="NormalWeb"/>
        <w:spacing w:before="0" w:beforeAutospacing="0" w:after="0" w:afterAutospacing="0"/>
        <w:rPr>
          <w:b/>
          <w:bCs/>
          <w:color w:val="000000"/>
        </w:rPr>
      </w:pPr>
    </w:p>
    <w:p w14:paraId="1778274A" w14:textId="77777777" w:rsidR="00C3365E" w:rsidRDefault="00C3365E" w:rsidP="00A0530E">
      <w:pPr>
        <w:pStyle w:val="NormalWeb"/>
        <w:spacing w:before="0" w:beforeAutospacing="0" w:after="0" w:afterAutospacing="0"/>
        <w:rPr>
          <w:b/>
          <w:bCs/>
          <w:color w:val="000000"/>
        </w:rPr>
      </w:pPr>
    </w:p>
    <w:p w14:paraId="3A042C3E" w14:textId="77777777" w:rsidR="00C3365E" w:rsidRDefault="00C3365E" w:rsidP="00A0530E">
      <w:pPr>
        <w:pStyle w:val="NormalWeb"/>
        <w:spacing w:before="0" w:beforeAutospacing="0" w:after="0" w:afterAutospacing="0"/>
        <w:rPr>
          <w:b/>
          <w:bCs/>
          <w:color w:val="000000"/>
        </w:rPr>
      </w:pPr>
    </w:p>
    <w:p w14:paraId="32A4D16C" w14:textId="77777777" w:rsidR="00C3365E" w:rsidRDefault="00C3365E" w:rsidP="00A0530E">
      <w:pPr>
        <w:pStyle w:val="NormalWeb"/>
        <w:spacing w:before="0" w:beforeAutospacing="0" w:after="0" w:afterAutospacing="0"/>
        <w:rPr>
          <w:b/>
          <w:bCs/>
          <w:color w:val="000000"/>
        </w:rPr>
      </w:pPr>
    </w:p>
    <w:p w14:paraId="22BE5E90" w14:textId="77777777" w:rsidR="00C3365E" w:rsidRDefault="00C3365E" w:rsidP="00A0530E">
      <w:pPr>
        <w:pStyle w:val="NormalWeb"/>
        <w:spacing w:before="0" w:beforeAutospacing="0" w:after="0" w:afterAutospacing="0"/>
        <w:rPr>
          <w:b/>
          <w:bCs/>
          <w:color w:val="000000"/>
        </w:rPr>
      </w:pPr>
    </w:p>
    <w:p w14:paraId="03769F81" w14:textId="77777777" w:rsidR="00C3365E" w:rsidRDefault="00C3365E" w:rsidP="00A0530E">
      <w:pPr>
        <w:pStyle w:val="NormalWeb"/>
        <w:spacing w:before="0" w:beforeAutospacing="0" w:after="0" w:afterAutospacing="0"/>
        <w:rPr>
          <w:b/>
          <w:bCs/>
          <w:color w:val="000000"/>
        </w:rPr>
      </w:pPr>
    </w:p>
    <w:p w14:paraId="24D70A3E" w14:textId="77777777" w:rsidR="00C3365E" w:rsidRDefault="00C3365E" w:rsidP="00A0530E">
      <w:pPr>
        <w:pStyle w:val="NormalWeb"/>
        <w:spacing w:before="0" w:beforeAutospacing="0" w:after="0" w:afterAutospacing="0"/>
        <w:rPr>
          <w:b/>
          <w:bCs/>
          <w:color w:val="000000"/>
        </w:rPr>
      </w:pPr>
    </w:p>
    <w:p w14:paraId="5ED3C52F" w14:textId="77777777" w:rsidR="00C3365E" w:rsidRDefault="00C3365E" w:rsidP="00A0530E">
      <w:pPr>
        <w:pStyle w:val="NormalWeb"/>
        <w:spacing w:before="0" w:beforeAutospacing="0" w:after="0" w:afterAutospacing="0"/>
        <w:rPr>
          <w:b/>
          <w:bCs/>
          <w:color w:val="000000"/>
        </w:rPr>
      </w:pPr>
    </w:p>
    <w:p w14:paraId="2D2C215A" w14:textId="77777777" w:rsidR="00C3365E" w:rsidRDefault="00C3365E" w:rsidP="00A0530E">
      <w:pPr>
        <w:pStyle w:val="NormalWeb"/>
        <w:spacing w:before="0" w:beforeAutospacing="0" w:after="0" w:afterAutospacing="0"/>
        <w:rPr>
          <w:b/>
          <w:bCs/>
          <w:color w:val="000000"/>
        </w:rPr>
      </w:pPr>
    </w:p>
    <w:p w14:paraId="07C9FCD3" w14:textId="77777777" w:rsidR="00C3365E" w:rsidRDefault="00C3365E" w:rsidP="00A0530E">
      <w:pPr>
        <w:pStyle w:val="NormalWeb"/>
        <w:spacing w:before="0" w:beforeAutospacing="0" w:after="0" w:afterAutospacing="0"/>
        <w:rPr>
          <w:b/>
          <w:bCs/>
          <w:color w:val="000000"/>
        </w:rPr>
      </w:pPr>
    </w:p>
    <w:p w14:paraId="4EDDAAF4" w14:textId="77777777" w:rsidR="00C3365E" w:rsidRDefault="00C3365E" w:rsidP="00A0530E">
      <w:pPr>
        <w:pStyle w:val="NormalWeb"/>
        <w:spacing w:before="0" w:beforeAutospacing="0" w:after="0" w:afterAutospacing="0"/>
        <w:rPr>
          <w:b/>
          <w:bCs/>
          <w:color w:val="000000"/>
        </w:rPr>
      </w:pPr>
    </w:p>
    <w:p w14:paraId="3AB73838" w14:textId="77777777" w:rsidR="00C3365E" w:rsidRDefault="00C3365E" w:rsidP="00A0530E">
      <w:pPr>
        <w:pStyle w:val="NormalWeb"/>
        <w:spacing w:before="0" w:beforeAutospacing="0" w:after="0" w:afterAutospacing="0"/>
        <w:rPr>
          <w:b/>
          <w:bCs/>
          <w:color w:val="000000"/>
        </w:rPr>
      </w:pPr>
    </w:p>
    <w:p w14:paraId="0BCCBC20" w14:textId="28F42EE1" w:rsidR="00A0530E" w:rsidRDefault="00A0530E" w:rsidP="00A0530E">
      <w:pPr>
        <w:pStyle w:val="NormalWeb"/>
        <w:spacing w:before="0" w:beforeAutospacing="0" w:after="0" w:afterAutospacing="0"/>
      </w:pPr>
      <w:r>
        <w:rPr>
          <w:b/>
          <w:bCs/>
          <w:color w:val="000000"/>
        </w:rPr>
        <w:lastRenderedPageBreak/>
        <w:t>Table S3. Conductivity parameter influence on BCC scenarios A and B </w:t>
      </w:r>
    </w:p>
    <w:p w14:paraId="5402D5B1" w14:textId="77777777" w:rsidR="00A0530E" w:rsidRDefault="00A0530E" w:rsidP="005A7F8A"/>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511BC5" w:rsidRPr="00443BFF" w14:paraId="68D7677E" w14:textId="77777777" w:rsidTr="00511BC5">
        <w:tc>
          <w:tcPr>
            <w:tcW w:w="1560" w:type="dxa"/>
          </w:tcPr>
          <w:p w14:paraId="1C3F4718" w14:textId="77777777" w:rsidR="00511BC5" w:rsidRPr="00443BFF" w:rsidRDefault="00511BC5" w:rsidP="00B77B7D">
            <w:pPr>
              <w:rPr>
                <w:rFonts w:asciiTheme="majorBidi" w:hAnsiTheme="majorBidi" w:cstheme="majorBidi"/>
                <w:b/>
                <w:color w:val="000000"/>
                <w:sz w:val="20"/>
                <w:szCs w:val="20"/>
              </w:rPr>
            </w:pPr>
          </w:p>
        </w:tc>
        <w:tc>
          <w:tcPr>
            <w:tcW w:w="1299" w:type="dxa"/>
            <w:tcBorders>
              <w:bottom w:val="single" w:sz="4" w:space="0" w:color="auto"/>
              <w:right w:val="nil"/>
            </w:tcBorders>
          </w:tcPr>
          <w:p w14:paraId="42972488" w14:textId="77777777" w:rsidR="00511BC5" w:rsidRPr="00443BFF" w:rsidRDefault="00511BC5" w:rsidP="00B77B7D">
            <w:pPr>
              <w:jc w:val="center"/>
              <w:rPr>
                <w:rFonts w:asciiTheme="majorBidi" w:hAnsiTheme="majorBidi" w:cstheme="majorBidi"/>
                <w:color w:val="000000"/>
                <w:sz w:val="20"/>
                <w:szCs w:val="20"/>
              </w:rPr>
            </w:pPr>
          </w:p>
        </w:tc>
        <w:tc>
          <w:tcPr>
            <w:tcW w:w="1378" w:type="dxa"/>
            <w:tcBorders>
              <w:left w:val="nil"/>
              <w:right w:val="nil"/>
            </w:tcBorders>
          </w:tcPr>
          <w:p w14:paraId="3B6153D1" w14:textId="77777777" w:rsidR="00511BC5" w:rsidRPr="00443BFF" w:rsidRDefault="00511BC5" w:rsidP="00B77B7D">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1FD94DAC" w14:textId="77777777" w:rsidR="00511BC5" w:rsidRPr="00443BFF" w:rsidRDefault="00511BC5" w:rsidP="00B77B7D">
            <w:pPr>
              <w:jc w:val="center"/>
              <w:rPr>
                <w:rFonts w:asciiTheme="majorBidi" w:eastAsia="Cambria Math" w:hAnsiTheme="majorBidi" w:cstheme="majorBidi"/>
                <w:color w:val="000000"/>
                <w:sz w:val="20"/>
                <w:szCs w:val="20"/>
              </w:rPr>
            </w:pPr>
          </w:p>
        </w:tc>
        <w:tc>
          <w:tcPr>
            <w:tcW w:w="1316" w:type="dxa"/>
            <w:tcBorders>
              <w:right w:val="nil"/>
            </w:tcBorders>
          </w:tcPr>
          <w:p w14:paraId="6E8583AB" w14:textId="77777777" w:rsidR="00511BC5" w:rsidRPr="009269CC" w:rsidRDefault="00511BC5" w:rsidP="00B77B7D">
            <w:pPr>
              <w:jc w:val="center"/>
              <w:rPr>
                <w:rFonts w:asciiTheme="majorBidi" w:hAnsiTheme="majorBidi" w:cstheme="majorBidi"/>
                <w:b/>
                <w:i/>
                <w:color w:val="000000"/>
                <w:sz w:val="20"/>
                <w:szCs w:val="20"/>
              </w:rPr>
            </w:pPr>
          </w:p>
        </w:tc>
        <w:tc>
          <w:tcPr>
            <w:tcW w:w="1546" w:type="dxa"/>
            <w:tcBorders>
              <w:left w:val="nil"/>
              <w:right w:val="nil"/>
            </w:tcBorders>
          </w:tcPr>
          <w:p w14:paraId="13191C34" w14:textId="77777777" w:rsidR="00511BC5" w:rsidRPr="00443BFF" w:rsidRDefault="00511BC5" w:rsidP="00B77B7D">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455BABB7" w14:textId="77777777" w:rsidR="00511BC5" w:rsidRDefault="00511BC5" w:rsidP="00B77B7D">
            <w:pPr>
              <w:rPr>
                <w:color w:val="000000"/>
                <w:sz w:val="20"/>
                <w:szCs w:val="20"/>
              </w:rPr>
            </w:pPr>
          </w:p>
        </w:tc>
      </w:tr>
      <w:tr w:rsidR="00511BC5" w:rsidRPr="00443BFF" w14:paraId="49EC7B48" w14:textId="77777777" w:rsidTr="00511BC5">
        <w:tc>
          <w:tcPr>
            <w:tcW w:w="1560" w:type="dxa"/>
          </w:tcPr>
          <w:p w14:paraId="2AAA28B6" w14:textId="07F11ACF" w:rsidR="00511BC5" w:rsidRPr="005D41BB" w:rsidRDefault="00F95325" w:rsidP="00B77B7D">
            <w:pPr>
              <w:rPr>
                <w:rFonts w:asciiTheme="majorBidi" w:hAnsiTheme="majorBidi" w:cstheme="majorBidi"/>
                <w:b/>
                <w:bCs/>
                <w:color w:val="000000"/>
                <w:sz w:val="20"/>
                <w:szCs w:val="20"/>
              </w:rPr>
            </w:pPr>
            <w:r w:rsidRPr="005D41BB">
              <w:rPr>
                <w:rFonts w:asciiTheme="majorBidi" w:hAnsiTheme="majorBidi" w:cstheme="majorBidi"/>
                <w:b/>
                <w:bCs/>
                <w:color w:val="000000"/>
                <w:sz w:val="20"/>
                <w:szCs w:val="20"/>
              </w:rPr>
              <w:t>Conductivity</w:t>
            </w:r>
          </w:p>
          <w:p w14:paraId="5CE8A316" w14:textId="442FA1E7" w:rsidR="00511BC5" w:rsidRPr="00443BFF" w:rsidRDefault="00511BC5" w:rsidP="00B77B7D">
            <w:pPr>
              <w:rPr>
                <w:rFonts w:asciiTheme="majorBidi" w:hAnsiTheme="majorBidi" w:cstheme="majorBidi"/>
                <w:b/>
                <w:color w:val="000000"/>
                <w:sz w:val="20"/>
                <w:szCs w:val="20"/>
              </w:rPr>
            </w:pPr>
            <w:r w:rsidRPr="005D41BB">
              <w:rPr>
                <w:rFonts w:asciiTheme="majorBidi" w:hAnsiTheme="majorBidi" w:cstheme="majorBidi"/>
                <w:b/>
                <w:bCs/>
                <w:color w:val="000000"/>
                <w:sz w:val="20"/>
                <w:szCs w:val="20"/>
              </w:rPr>
              <w:t>(</w:t>
            </w:r>
            <w:r w:rsidR="008C6A66">
              <w:rPr>
                <w:rFonts w:asciiTheme="majorBidi" w:hAnsiTheme="majorBidi" w:cstheme="majorBidi"/>
                <w:b/>
                <w:bCs/>
                <w:color w:val="000000"/>
                <w:sz w:val="20"/>
                <w:szCs w:val="20"/>
              </w:rPr>
              <w:t>S/</w:t>
            </w:r>
            <w:r w:rsidRPr="005D41BB">
              <w:rPr>
                <w:rFonts w:asciiTheme="majorBidi" w:hAnsiTheme="majorBidi" w:cstheme="majorBidi"/>
                <w:b/>
                <w:bCs/>
                <w:color w:val="000000"/>
                <w:sz w:val="20"/>
                <w:szCs w:val="20"/>
              </w:rPr>
              <w:t>m)</w:t>
            </w:r>
          </w:p>
        </w:tc>
        <w:tc>
          <w:tcPr>
            <w:tcW w:w="1299" w:type="dxa"/>
            <w:tcBorders>
              <w:top w:val="single" w:sz="4" w:space="0" w:color="auto"/>
            </w:tcBorders>
          </w:tcPr>
          <w:p w14:paraId="63C55C14" w14:textId="77777777" w:rsidR="00511BC5" w:rsidRPr="003B0BE8" w:rsidRDefault="00511BC5" w:rsidP="00B77B7D">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256A6A59" w14:textId="77777777" w:rsidR="00511BC5" w:rsidRDefault="00511BC5" w:rsidP="00B77B7D">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7E7E8E34" w14:textId="77777777" w:rsidR="00511BC5" w:rsidRDefault="00511BC5" w:rsidP="00B77B7D">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582251BB" w14:textId="77777777" w:rsidR="00511BC5" w:rsidRDefault="00511BC5" w:rsidP="00B77B7D">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37A6620E" w14:textId="77777777" w:rsidR="00511BC5" w:rsidRDefault="00511BC5" w:rsidP="00B77B7D">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050C74E0" w14:textId="77777777" w:rsidR="00511BC5" w:rsidRDefault="00511BC5" w:rsidP="00B77B7D">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762E5C" w:rsidRPr="00443BFF" w14:paraId="6B80D90D" w14:textId="77777777" w:rsidTr="009A08BD">
        <w:tc>
          <w:tcPr>
            <w:tcW w:w="1560" w:type="dxa"/>
            <w:vAlign w:val="bottom"/>
          </w:tcPr>
          <w:p w14:paraId="5F5BAE21" w14:textId="0CACE2DF" w:rsidR="00762E5C" w:rsidRPr="005A7F8A" w:rsidRDefault="00762E5C" w:rsidP="00762E5C">
            <w:pPr>
              <w:rPr>
                <w:rFonts w:ascii="Arial" w:eastAsia="Times New Roman" w:hAnsi="Arial" w:cs="Arial"/>
                <w:rtl/>
              </w:rPr>
            </w:pPr>
            <w:r w:rsidRPr="005A7F8A">
              <w:rPr>
                <w:rFonts w:ascii="Arial" w:eastAsia="Times New Roman" w:hAnsi="Arial" w:cs="Arial"/>
                <w:rtl/>
              </w:rPr>
              <w:t>0</w:t>
            </w:r>
            <w:r>
              <w:rPr>
                <w:rFonts w:ascii="Arial" w:eastAsia="Times New Roman" w:hAnsi="Arial" w:cs="Arial"/>
              </w:rPr>
              <w:t>.05</w:t>
            </w:r>
          </w:p>
        </w:tc>
        <w:tc>
          <w:tcPr>
            <w:tcW w:w="1299" w:type="dxa"/>
            <w:vAlign w:val="bottom"/>
          </w:tcPr>
          <w:p w14:paraId="5B34031A" w14:textId="3C24E895"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36.68</w:t>
            </w:r>
          </w:p>
        </w:tc>
        <w:tc>
          <w:tcPr>
            <w:tcW w:w="1378" w:type="dxa"/>
            <w:vAlign w:val="bottom"/>
          </w:tcPr>
          <w:p w14:paraId="7567D17C" w14:textId="4C4E3462"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13.95</w:t>
            </w:r>
          </w:p>
        </w:tc>
        <w:tc>
          <w:tcPr>
            <w:tcW w:w="1378" w:type="dxa"/>
            <w:vAlign w:val="bottom"/>
          </w:tcPr>
          <w:p w14:paraId="2ADC8878" w14:textId="1F1D7357"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50.63</w:t>
            </w:r>
          </w:p>
        </w:tc>
        <w:tc>
          <w:tcPr>
            <w:tcW w:w="1316" w:type="dxa"/>
          </w:tcPr>
          <w:p w14:paraId="696C3856" w14:textId="555BC284"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38.95</w:t>
            </w:r>
          </w:p>
        </w:tc>
        <w:tc>
          <w:tcPr>
            <w:tcW w:w="1546" w:type="dxa"/>
          </w:tcPr>
          <w:p w14:paraId="77BA25CA" w14:textId="5BB13597"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13.58</w:t>
            </w:r>
          </w:p>
        </w:tc>
        <w:tc>
          <w:tcPr>
            <w:tcW w:w="1546" w:type="dxa"/>
          </w:tcPr>
          <w:p w14:paraId="3B489B76" w14:textId="3B7A69B4"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52.53</w:t>
            </w:r>
          </w:p>
        </w:tc>
      </w:tr>
      <w:tr w:rsidR="00762E5C" w:rsidRPr="00443BFF" w14:paraId="273F77F2" w14:textId="77777777" w:rsidTr="009A08BD">
        <w:tc>
          <w:tcPr>
            <w:tcW w:w="1560" w:type="dxa"/>
            <w:vAlign w:val="bottom"/>
          </w:tcPr>
          <w:p w14:paraId="1042650E" w14:textId="77777777" w:rsidR="00762E5C" w:rsidRPr="005F3368" w:rsidRDefault="00762E5C" w:rsidP="00762E5C">
            <w:pPr>
              <w:rPr>
                <w:rFonts w:asciiTheme="majorBidi" w:hAnsiTheme="majorBidi" w:cstheme="majorBidi"/>
                <w:b/>
                <w:color w:val="000000"/>
                <w:sz w:val="20"/>
                <w:szCs w:val="20"/>
              </w:rPr>
            </w:pPr>
            <w:r w:rsidRPr="005A7F8A">
              <w:rPr>
                <w:rFonts w:ascii="Arial" w:eastAsia="Times New Roman" w:hAnsi="Arial" w:cs="Arial"/>
                <w:rtl/>
              </w:rPr>
              <w:t>0.1</w:t>
            </w:r>
          </w:p>
        </w:tc>
        <w:tc>
          <w:tcPr>
            <w:tcW w:w="1299" w:type="dxa"/>
            <w:vAlign w:val="bottom"/>
          </w:tcPr>
          <w:p w14:paraId="5E2B9324" w14:textId="6EFB6AE0"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46.2</w:t>
            </w:r>
          </w:p>
        </w:tc>
        <w:tc>
          <w:tcPr>
            <w:tcW w:w="1378" w:type="dxa"/>
            <w:vAlign w:val="bottom"/>
          </w:tcPr>
          <w:p w14:paraId="48B8A9BD" w14:textId="6F3C7DD9"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21.5</w:t>
            </w:r>
          </w:p>
        </w:tc>
        <w:tc>
          <w:tcPr>
            <w:tcW w:w="1378" w:type="dxa"/>
            <w:vAlign w:val="bottom"/>
          </w:tcPr>
          <w:p w14:paraId="6F549372" w14:textId="47DEA473"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67.7</w:t>
            </w:r>
          </w:p>
        </w:tc>
        <w:tc>
          <w:tcPr>
            <w:tcW w:w="1316" w:type="dxa"/>
          </w:tcPr>
          <w:p w14:paraId="1AA969D0" w14:textId="4FE34FDD"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39.9</w:t>
            </w:r>
          </w:p>
        </w:tc>
        <w:tc>
          <w:tcPr>
            <w:tcW w:w="1546" w:type="dxa"/>
          </w:tcPr>
          <w:p w14:paraId="704D0B87" w14:textId="1C3BC15E"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28.9</w:t>
            </w:r>
          </w:p>
        </w:tc>
        <w:tc>
          <w:tcPr>
            <w:tcW w:w="1546" w:type="dxa"/>
          </w:tcPr>
          <w:p w14:paraId="56C0385F" w14:textId="488CC31E"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68.8</w:t>
            </w:r>
          </w:p>
        </w:tc>
      </w:tr>
      <w:tr w:rsidR="00762E5C" w:rsidRPr="00443BFF" w14:paraId="1714515A" w14:textId="77777777" w:rsidTr="009A08BD">
        <w:tc>
          <w:tcPr>
            <w:tcW w:w="1560" w:type="dxa"/>
            <w:vAlign w:val="bottom"/>
          </w:tcPr>
          <w:p w14:paraId="48E933D0" w14:textId="77777777" w:rsidR="00762E5C" w:rsidRPr="005F3368" w:rsidRDefault="00762E5C" w:rsidP="00762E5C">
            <w:pPr>
              <w:rPr>
                <w:rFonts w:asciiTheme="majorBidi" w:hAnsiTheme="majorBidi" w:cstheme="majorBidi"/>
                <w:color w:val="000000"/>
                <w:sz w:val="20"/>
                <w:szCs w:val="20"/>
              </w:rPr>
            </w:pPr>
            <w:r w:rsidRPr="005A7F8A">
              <w:rPr>
                <w:rFonts w:ascii="Arial" w:eastAsia="Times New Roman" w:hAnsi="Arial" w:cs="Arial"/>
                <w:rtl/>
              </w:rPr>
              <w:t>0.2</w:t>
            </w:r>
          </w:p>
        </w:tc>
        <w:tc>
          <w:tcPr>
            <w:tcW w:w="1299" w:type="dxa"/>
            <w:vAlign w:val="bottom"/>
          </w:tcPr>
          <w:p w14:paraId="3575958B" w14:textId="3E400FE8"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50.083</w:t>
            </w:r>
          </w:p>
        </w:tc>
        <w:tc>
          <w:tcPr>
            <w:tcW w:w="1378" w:type="dxa"/>
            <w:vAlign w:val="bottom"/>
          </w:tcPr>
          <w:p w14:paraId="7AF6CD4F" w14:textId="7EB4DD66"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27.12</w:t>
            </w:r>
          </w:p>
        </w:tc>
        <w:tc>
          <w:tcPr>
            <w:tcW w:w="1378" w:type="dxa"/>
            <w:vAlign w:val="bottom"/>
          </w:tcPr>
          <w:p w14:paraId="692F4B67" w14:textId="4357B36F"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77.203</w:t>
            </w:r>
          </w:p>
        </w:tc>
        <w:tc>
          <w:tcPr>
            <w:tcW w:w="1316" w:type="dxa"/>
          </w:tcPr>
          <w:p w14:paraId="566CAA6C" w14:textId="4A101468"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41.28</w:t>
            </w:r>
          </w:p>
        </w:tc>
        <w:tc>
          <w:tcPr>
            <w:tcW w:w="1546" w:type="dxa"/>
          </w:tcPr>
          <w:p w14:paraId="21D2E2AE" w14:textId="37C97B05"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43.82</w:t>
            </w:r>
          </w:p>
        </w:tc>
        <w:tc>
          <w:tcPr>
            <w:tcW w:w="1546" w:type="dxa"/>
          </w:tcPr>
          <w:p w14:paraId="324EE0D6" w14:textId="6463C76C"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85.1</w:t>
            </w:r>
          </w:p>
        </w:tc>
      </w:tr>
      <w:tr w:rsidR="00762E5C" w:rsidRPr="00443BFF" w14:paraId="2D72DB06" w14:textId="77777777" w:rsidTr="009A08BD">
        <w:tc>
          <w:tcPr>
            <w:tcW w:w="1560" w:type="dxa"/>
            <w:vAlign w:val="bottom"/>
          </w:tcPr>
          <w:p w14:paraId="0181BAD9" w14:textId="77777777" w:rsidR="00762E5C" w:rsidRPr="005F3368" w:rsidRDefault="00762E5C" w:rsidP="00762E5C">
            <w:pPr>
              <w:rPr>
                <w:rFonts w:asciiTheme="majorBidi" w:hAnsiTheme="majorBidi" w:cstheme="majorBidi"/>
                <w:color w:val="000000"/>
                <w:sz w:val="20"/>
                <w:szCs w:val="20"/>
              </w:rPr>
            </w:pPr>
            <w:r w:rsidRPr="005A7F8A">
              <w:rPr>
                <w:rFonts w:ascii="Arial" w:eastAsia="Times New Roman" w:hAnsi="Arial" w:cs="Arial"/>
                <w:rtl/>
              </w:rPr>
              <w:t>0.3</w:t>
            </w:r>
          </w:p>
        </w:tc>
        <w:tc>
          <w:tcPr>
            <w:tcW w:w="1299" w:type="dxa"/>
            <w:vAlign w:val="bottom"/>
          </w:tcPr>
          <w:p w14:paraId="68E9BF71" w14:textId="3AAF0CED"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51.001</w:t>
            </w:r>
          </w:p>
        </w:tc>
        <w:tc>
          <w:tcPr>
            <w:tcW w:w="1378" w:type="dxa"/>
            <w:vAlign w:val="bottom"/>
          </w:tcPr>
          <w:p w14:paraId="6A623D1F" w14:textId="7B9E7DB9"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28.35</w:t>
            </w:r>
          </w:p>
        </w:tc>
        <w:tc>
          <w:tcPr>
            <w:tcW w:w="1378" w:type="dxa"/>
            <w:vAlign w:val="bottom"/>
          </w:tcPr>
          <w:p w14:paraId="55CFC938" w14:textId="168B7322"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79.351</w:t>
            </w:r>
          </w:p>
        </w:tc>
        <w:tc>
          <w:tcPr>
            <w:tcW w:w="1316" w:type="dxa"/>
          </w:tcPr>
          <w:p w14:paraId="1F6745F5" w14:textId="20D7AF99"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39.2</w:t>
            </w:r>
          </w:p>
        </w:tc>
        <w:tc>
          <w:tcPr>
            <w:tcW w:w="1546" w:type="dxa"/>
          </w:tcPr>
          <w:p w14:paraId="57F38EF6" w14:textId="427A4CFC"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65.8</w:t>
            </w:r>
          </w:p>
        </w:tc>
        <w:tc>
          <w:tcPr>
            <w:tcW w:w="1546" w:type="dxa"/>
          </w:tcPr>
          <w:p w14:paraId="35C04DBB" w14:textId="3DA95B3B"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105</w:t>
            </w:r>
          </w:p>
        </w:tc>
      </w:tr>
      <w:tr w:rsidR="00762E5C" w:rsidRPr="00443BFF" w14:paraId="238A7E79" w14:textId="77777777" w:rsidTr="009A08BD">
        <w:tc>
          <w:tcPr>
            <w:tcW w:w="1560" w:type="dxa"/>
            <w:vAlign w:val="bottom"/>
          </w:tcPr>
          <w:p w14:paraId="32E87F62" w14:textId="2922B26D" w:rsidR="00762E5C" w:rsidRPr="005A7F8A" w:rsidRDefault="00762E5C" w:rsidP="00762E5C">
            <w:pPr>
              <w:rPr>
                <w:rFonts w:ascii="Arial" w:eastAsia="Times New Roman" w:hAnsi="Arial" w:cs="Arial"/>
                <w:rtl/>
              </w:rPr>
            </w:pPr>
            <w:r w:rsidRPr="005A7F8A">
              <w:rPr>
                <w:rFonts w:ascii="Arial" w:eastAsia="Times New Roman" w:hAnsi="Arial" w:cs="Arial"/>
                <w:rtl/>
              </w:rPr>
              <w:t>0.3</w:t>
            </w:r>
            <w:r>
              <w:rPr>
                <w:rFonts w:ascii="Arial" w:eastAsia="Times New Roman" w:hAnsi="Arial" w:cs="Arial"/>
              </w:rPr>
              <w:t>34</w:t>
            </w:r>
          </w:p>
        </w:tc>
        <w:tc>
          <w:tcPr>
            <w:tcW w:w="1299" w:type="dxa"/>
            <w:vAlign w:val="bottom"/>
          </w:tcPr>
          <w:p w14:paraId="1C6B94C4" w14:textId="688FAB2C"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51.02</w:t>
            </w:r>
          </w:p>
        </w:tc>
        <w:tc>
          <w:tcPr>
            <w:tcW w:w="1378" w:type="dxa"/>
            <w:vAlign w:val="bottom"/>
          </w:tcPr>
          <w:p w14:paraId="6636E596" w14:textId="0A4A232A"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29.35</w:t>
            </w:r>
          </w:p>
        </w:tc>
        <w:tc>
          <w:tcPr>
            <w:tcW w:w="1378" w:type="dxa"/>
            <w:vAlign w:val="bottom"/>
          </w:tcPr>
          <w:p w14:paraId="6312A925" w14:textId="7ECC8F9A"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80.37</w:t>
            </w:r>
          </w:p>
        </w:tc>
        <w:tc>
          <w:tcPr>
            <w:tcW w:w="1316" w:type="dxa"/>
          </w:tcPr>
          <w:p w14:paraId="5DEFE1BB" w14:textId="57A2D2EC"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39.95</w:t>
            </w:r>
          </w:p>
        </w:tc>
        <w:tc>
          <w:tcPr>
            <w:tcW w:w="1546" w:type="dxa"/>
          </w:tcPr>
          <w:p w14:paraId="56B3B559" w14:textId="2EB22ADD"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80.78</w:t>
            </w:r>
          </w:p>
        </w:tc>
        <w:tc>
          <w:tcPr>
            <w:tcW w:w="1546" w:type="dxa"/>
          </w:tcPr>
          <w:p w14:paraId="4740FF2F" w14:textId="035D1879"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120.73</w:t>
            </w:r>
          </w:p>
        </w:tc>
      </w:tr>
      <w:tr w:rsidR="00762E5C" w:rsidRPr="00443BFF" w14:paraId="1BE516E3" w14:textId="77777777" w:rsidTr="009A08BD">
        <w:tc>
          <w:tcPr>
            <w:tcW w:w="1560" w:type="dxa"/>
            <w:vAlign w:val="bottom"/>
          </w:tcPr>
          <w:p w14:paraId="2A4931B9" w14:textId="77777777" w:rsidR="00762E5C" w:rsidRPr="005F3368" w:rsidRDefault="00762E5C" w:rsidP="00762E5C">
            <w:pPr>
              <w:rPr>
                <w:rFonts w:asciiTheme="majorBidi" w:hAnsiTheme="majorBidi" w:cstheme="majorBidi"/>
                <w:color w:val="000000"/>
                <w:sz w:val="20"/>
                <w:szCs w:val="20"/>
              </w:rPr>
            </w:pPr>
            <w:r w:rsidRPr="005A7F8A">
              <w:rPr>
                <w:rFonts w:ascii="Arial" w:eastAsia="Times New Roman" w:hAnsi="Arial" w:cs="Arial"/>
                <w:rtl/>
              </w:rPr>
              <w:t>0.4</w:t>
            </w:r>
          </w:p>
        </w:tc>
        <w:tc>
          <w:tcPr>
            <w:tcW w:w="1299" w:type="dxa"/>
            <w:vAlign w:val="bottom"/>
          </w:tcPr>
          <w:p w14:paraId="5505570E" w14:textId="6AA6B756"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52.25</w:t>
            </w:r>
          </w:p>
        </w:tc>
        <w:tc>
          <w:tcPr>
            <w:tcW w:w="1378" w:type="dxa"/>
            <w:vAlign w:val="bottom"/>
          </w:tcPr>
          <w:p w14:paraId="48E98D8D" w14:textId="5933A699"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31.09</w:t>
            </w:r>
          </w:p>
        </w:tc>
        <w:tc>
          <w:tcPr>
            <w:tcW w:w="1378" w:type="dxa"/>
            <w:vAlign w:val="bottom"/>
          </w:tcPr>
          <w:p w14:paraId="42E82F6B" w14:textId="08AE0641"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83.34</w:t>
            </w:r>
          </w:p>
        </w:tc>
        <w:tc>
          <w:tcPr>
            <w:tcW w:w="1316" w:type="dxa"/>
          </w:tcPr>
          <w:p w14:paraId="606FE380" w14:textId="56A04B57"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36.9</w:t>
            </w:r>
          </w:p>
        </w:tc>
        <w:tc>
          <w:tcPr>
            <w:tcW w:w="1546" w:type="dxa"/>
          </w:tcPr>
          <w:p w14:paraId="3F779837" w14:textId="555A3C3A"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90.2</w:t>
            </w:r>
          </w:p>
        </w:tc>
        <w:tc>
          <w:tcPr>
            <w:tcW w:w="1546" w:type="dxa"/>
          </w:tcPr>
          <w:p w14:paraId="6A175357" w14:textId="50D58073"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127.1</w:t>
            </w:r>
          </w:p>
        </w:tc>
      </w:tr>
      <w:tr w:rsidR="00762E5C" w:rsidRPr="00443BFF" w14:paraId="75C5888E" w14:textId="77777777" w:rsidTr="009A08BD">
        <w:tc>
          <w:tcPr>
            <w:tcW w:w="1560" w:type="dxa"/>
            <w:vAlign w:val="bottom"/>
          </w:tcPr>
          <w:p w14:paraId="3EABB39E" w14:textId="77777777" w:rsidR="00762E5C" w:rsidRPr="005A7F8A" w:rsidRDefault="00762E5C" w:rsidP="00762E5C">
            <w:pPr>
              <w:rPr>
                <w:rFonts w:ascii="Arial" w:eastAsia="Times New Roman" w:hAnsi="Arial" w:cs="Arial"/>
                <w:rtl/>
              </w:rPr>
            </w:pPr>
            <w:r w:rsidRPr="005A7F8A">
              <w:rPr>
                <w:rFonts w:ascii="Arial" w:eastAsia="Times New Roman" w:hAnsi="Arial" w:cs="Arial"/>
                <w:rtl/>
              </w:rPr>
              <w:t>0.5</w:t>
            </w:r>
          </w:p>
        </w:tc>
        <w:tc>
          <w:tcPr>
            <w:tcW w:w="1299" w:type="dxa"/>
            <w:vAlign w:val="bottom"/>
          </w:tcPr>
          <w:p w14:paraId="5C16943B" w14:textId="18D43DDA"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52.54</w:t>
            </w:r>
          </w:p>
        </w:tc>
        <w:tc>
          <w:tcPr>
            <w:tcW w:w="1378" w:type="dxa"/>
            <w:vAlign w:val="bottom"/>
          </w:tcPr>
          <w:p w14:paraId="6941817C" w14:textId="2D8B1918"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31.54</w:t>
            </w:r>
          </w:p>
        </w:tc>
        <w:tc>
          <w:tcPr>
            <w:tcW w:w="1378" w:type="dxa"/>
            <w:vAlign w:val="bottom"/>
          </w:tcPr>
          <w:p w14:paraId="11115B06" w14:textId="1732901B"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84.08</w:t>
            </w:r>
          </w:p>
        </w:tc>
        <w:tc>
          <w:tcPr>
            <w:tcW w:w="1316" w:type="dxa"/>
          </w:tcPr>
          <w:p w14:paraId="61DDBB03" w14:textId="1BDB9C4E"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33.16</w:t>
            </w:r>
          </w:p>
        </w:tc>
        <w:tc>
          <w:tcPr>
            <w:tcW w:w="1546" w:type="dxa"/>
          </w:tcPr>
          <w:p w14:paraId="125C4705" w14:textId="0ED709F4"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108.97</w:t>
            </w:r>
          </w:p>
        </w:tc>
        <w:tc>
          <w:tcPr>
            <w:tcW w:w="1546" w:type="dxa"/>
          </w:tcPr>
          <w:p w14:paraId="791D57FD" w14:textId="06961A71"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142.13</w:t>
            </w:r>
          </w:p>
        </w:tc>
      </w:tr>
      <w:tr w:rsidR="00762E5C" w:rsidRPr="00443BFF" w14:paraId="187EAB71" w14:textId="77777777" w:rsidTr="009A08BD">
        <w:tc>
          <w:tcPr>
            <w:tcW w:w="1560" w:type="dxa"/>
            <w:vAlign w:val="bottom"/>
          </w:tcPr>
          <w:p w14:paraId="3614B555" w14:textId="77777777" w:rsidR="00762E5C" w:rsidRPr="005A7F8A" w:rsidRDefault="00762E5C" w:rsidP="00762E5C">
            <w:pPr>
              <w:rPr>
                <w:rFonts w:ascii="Arial" w:eastAsia="Times New Roman" w:hAnsi="Arial" w:cs="Arial"/>
                <w:rtl/>
              </w:rPr>
            </w:pPr>
            <w:r w:rsidRPr="005A7F8A">
              <w:rPr>
                <w:rFonts w:ascii="Arial" w:eastAsia="Times New Roman" w:hAnsi="Arial" w:cs="Arial"/>
                <w:rtl/>
              </w:rPr>
              <w:t>0.6</w:t>
            </w:r>
          </w:p>
        </w:tc>
        <w:tc>
          <w:tcPr>
            <w:tcW w:w="1299" w:type="dxa"/>
            <w:vAlign w:val="bottom"/>
          </w:tcPr>
          <w:p w14:paraId="537D608F" w14:textId="2155A558"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53.2</w:t>
            </w:r>
          </w:p>
        </w:tc>
        <w:tc>
          <w:tcPr>
            <w:tcW w:w="1378" w:type="dxa"/>
            <w:vAlign w:val="bottom"/>
          </w:tcPr>
          <w:p w14:paraId="0BEE3042" w14:textId="4C4E7B92"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32.78</w:t>
            </w:r>
          </w:p>
        </w:tc>
        <w:tc>
          <w:tcPr>
            <w:tcW w:w="1378" w:type="dxa"/>
            <w:vAlign w:val="bottom"/>
          </w:tcPr>
          <w:p w14:paraId="4BBE1371" w14:textId="09CF20E5"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85.98</w:t>
            </w:r>
          </w:p>
        </w:tc>
        <w:tc>
          <w:tcPr>
            <w:tcW w:w="1316" w:type="dxa"/>
          </w:tcPr>
          <w:p w14:paraId="55FCAA1F" w14:textId="77678F53"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28.7</w:t>
            </w:r>
          </w:p>
        </w:tc>
        <w:tc>
          <w:tcPr>
            <w:tcW w:w="1546" w:type="dxa"/>
          </w:tcPr>
          <w:p w14:paraId="59173975" w14:textId="6A7638FC"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120.3</w:t>
            </w:r>
          </w:p>
        </w:tc>
        <w:tc>
          <w:tcPr>
            <w:tcW w:w="1546" w:type="dxa"/>
          </w:tcPr>
          <w:p w14:paraId="6B04214E" w14:textId="3C6DC2B1"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149</w:t>
            </w:r>
          </w:p>
        </w:tc>
      </w:tr>
      <w:tr w:rsidR="00762E5C" w:rsidRPr="00443BFF" w14:paraId="48E6786F" w14:textId="77777777" w:rsidTr="009A08BD">
        <w:tc>
          <w:tcPr>
            <w:tcW w:w="1560" w:type="dxa"/>
            <w:vAlign w:val="bottom"/>
          </w:tcPr>
          <w:p w14:paraId="4EB27E40" w14:textId="60BA3FEE" w:rsidR="00762E5C" w:rsidRPr="005A7F8A" w:rsidRDefault="00762E5C" w:rsidP="00762E5C">
            <w:pPr>
              <w:rPr>
                <w:rFonts w:ascii="Arial" w:eastAsia="Times New Roman" w:hAnsi="Arial" w:cs="Arial"/>
                <w:rtl/>
              </w:rPr>
            </w:pPr>
            <w:r>
              <w:rPr>
                <w:rFonts w:ascii="Arial" w:eastAsia="Times New Roman" w:hAnsi="Arial" w:cs="Arial"/>
              </w:rPr>
              <w:t>0.7</w:t>
            </w:r>
          </w:p>
        </w:tc>
        <w:tc>
          <w:tcPr>
            <w:tcW w:w="1299" w:type="dxa"/>
            <w:vAlign w:val="bottom"/>
          </w:tcPr>
          <w:p w14:paraId="30A236A4" w14:textId="6DB4EFF1"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53.28</w:t>
            </w:r>
          </w:p>
        </w:tc>
        <w:tc>
          <w:tcPr>
            <w:tcW w:w="1378" w:type="dxa"/>
            <w:vAlign w:val="bottom"/>
          </w:tcPr>
          <w:p w14:paraId="5A16FFCD" w14:textId="79E75F4F"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33.01</w:t>
            </w:r>
          </w:p>
        </w:tc>
        <w:tc>
          <w:tcPr>
            <w:tcW w:w="1378" w:type="dxa"/>
            <w:vAlign w:val="bottom"/>
          </w:tcPr>
          <w:p w14:paraId="3F604D97" w14:textId="6A2DB6CC"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86.29</w:t>
            </w:r>
          </w:p>
        </w:tc>
        <w:tc>
          <w:tcPr>
            <w:tcW w:w="1316" w:type="dxa"/>
          </w:tcPr>
          <w:p w14:paraId="6C8D65D5" w14:textId="21363C16"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26.35</w:t>
            </w:r>
          </w:p>
        </w:tc>
        <w:tc>
          <w:tcPr>
            <w:tcW w:w="1546" w:type="dxa"/>
          </w:tcPr>
          <w:p w14:paraId="07887D44" w14:textId="2C154228"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131.7</w:t>
            </w:r>
          </w:p>
        </w:tc>
        <w:tc>
          <w:tcPr>
            <w:tcW w:w="1546" w:type="dxa"/>
          </w:tcPr>
          <w:p w14:paraId="1A3A47F0" w14:textId="08918E0E"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158.05</w:t>
            </w:r>
          </w:p>
        </w:tc>
      </w:tr>
      <w:tr w:rsidR="00762E5C" w:rsidRPr="00443BFF" w14:paraId="5474580D" w14:textId="77777777" w:rsidTr="009A08BD">
        <w:tc>
          <w:tcPr>
            <w:tcW w:w="1560" w:type="dxa"/>
            <w:vAlign w:val="bottom"/>
          </w:tcPr>
          <w:p w14:paraId="3DC96AEF" w14:textId="597D1E6E" w:rsidR="00762E5C" w:rsidRPr="005A7F8A" w:rsidRDefault="00762E5C" w:rsidP="00762E5C">
            <w:pPr>
              <w:rPr>
                <w:rFonts w:ascii="Arial" w:eastAsia="Times New Roman" w:hAnsi="Arial" w:cs="Arial"/>
                <w:rtl/>
              </w:rPr>
            </w:pPr>
            <w:r>
              <w:rPr>
                <w:rFonts w:ascii="Arial" w:eastAsia="Times New Roman" w:hAnsi="Arial" w:cs="Arial"/>
              </w:rPr>
              <w:t>0.8</w:t>
            </w:r>
          </w:p>
        </w:tc>
        <w:tc>
          <w:tcPr>
            <w:tcW w:w="1299" w:type="dxa"/>
            <w:vAlign w:val="bottom"/>
          </w:tcPr>
          <w:p w14:paraId="73182624" w14:textId="5165DB9F"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53.4</w:t>
            </w:r>
          </w:p>
        </w:tc>
        <w:tc>
          <w:tcPr>
            <w:tcW w:w="1378" w:type="dxa"/>
            <w:vAlign w:val="bottom"/>
          </w:tcPr>
          <w:p w14:paraId="007C32AF" w14:textId="3C4060A5"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33.07</w:t>
            </w:r>
          </w:p>
        </w:tc>
        <w:tc>
          <w:tcPr>
            <w:tcW w:w="1378" w:type="dxa"/>
            <w:vAlign w:val="bottom"/>
          </w:tcPr>
          <w:p w14:paraId="37B123F0" w14:textId="76CAA67E" w:rsidR="00762E5C" w:rsidRPr="00443BFF" w:rsidRDefault="00762E5C" w:rsidP="00762E5C">
            <w:pPr>
              <w:jc w:val="center"/>
              <w:rPr>
                <w:rFonts w:asciiTheme="majorBidi" w:hAnsiTheme="majorBidi" w:cstheme="majorBidi"/>
                <w:color w:val="000000"/>
                <w:sz w:val="20"/>
                <w:szCs w:val="20"/>
              </w:rPr>
            </w:pPr>
            <w:r w:rsidRPr="00F95325">
              <w:rPr>
                <w:rFonts w:ascii="Arial" w:eastAsia="Times New Roman" w:hAnsi="Arial" w:cs="Arial"/>
                <w:rtl/>
              </w:rPr>
              <w:t>86.47</w:t>
            </w:r>
          </w:p>
        </w:tc>
        <w:tc>
          <w:tcPr>
            <w:tcW w:w="1316" w:type="dxa"/>
          </w:tcPr>
          <w:p w14:paraId="21BC8927" w14:textId="319B2CEA"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24.65</w:t>
            </w:r>
          </w:p>
        </w:tc>
        <w:tc>
          <w:tcPr>
            <w:tcW w:w="1546" w:type="dxa"/>
          </w:tcPr>
          <w:p w14:paraId="58E66FBD" w14:textId="463B1D0B"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143.97</w:t>
            </w:r>
          </w:p>
        </w:tc>
        <w:tc>
          <w:tcPr>
            <w:tcW w:w="1546" w:type="dxa"/>
          </w:tcPr>
          <w:p w14:paraId="1B5985F2" w14:textId="462AC5FD" w:rsidR="00762E5C" w:rsidRPr="00443BFF" w:rsidRDefault="00762E5C" w:rsidP="00762E5C">
            <w:pPr>
              <w:jc w:val="center"/>
              <w:rPr>
                <w:rFonts w:asciiTheme="majorBidi" w:hAnsiTheme="majorBidi" w:cstheme="majorBidi"/>
                <w:color w:val="000000"/>
                <w:sz w:val="20"/>
                <w:szCs w:val="20"/>
              </w:rPr>
            </w:pPr>
            <w:r w:rsidRPr="00BA3E5D">
              <w:rPr>
                <w:rFonts w:ascii="Arial" w:eastAsia="Times New Roman" w:hAnsi="Arial" w:cs="Arial"/>
                <w:rtl/>
              </w:rPr>
              <w:t>168.62</w:t>
            </w:r>
          </w:p>
        </w:tc>
      </w:tr>
    </w:tbl>
    <w:p w14:paraId="575DAE30" w14:textId="77777777" w:rsidR="00A0530E" w:rsidRDefault="00A0530E" w:rsidP="00A0530E">
      <w:pPr>
        <w:pStyle w:val="NormalWeb"/>
        <w:spacing w:before="0" w:beforeAutospacing="0" w:after="0" w:afterAutospacing="0"/>
        <w:rPr>
          <w:b/>
          <w:bCs/>
          <w:color w:val="000000"/>
        </w:rPr>
      </w:pPr>
    </w:p>
    <w:p w14:paraId="7EFF52B8" w14:textId="77777777" w:rsidR="00A0530E" w:rsidRDefault="00A0530E" w:rsidP="00A0530E">
      <w:pPr>
        <w:pStyle w:val="NormalWeb"/>
        <w:spacing w:before="0" w:beforeAutospacing="0" w:after="0" w:afterAutospacing="0"/>
        <w:rPr>
          <w:b/>
          <w:bCs/>
          <w:color w:val="000000"/>
        </w:rPr>
      </w:pPr>
    </w:p>
    <w:p w14:paraId="63CA59A8" w14:textId="77777777" w:rsidR="00A0530E" w:rsidRDefault="00A0530E" w:rsidP="00A0530E">
      <w:pPr>
        <w:pStyle w:val="NormalWeb"/>
        <w:spacing w:before="0" w:beforeAutospacing="0" w:after="0" w:afterAutospacing="0"/>
        <w:rPr>
          <w:b/>
          <w:bCs/>
          <w:color w:val="000000"/>
        </w:rPr>
      </w:pPr>
    </w:p>
    <w:p w14:paraId="41746BD0" w14:textId="77777777" w:rsidR="00A0530E" w:rsidRDefault="00A0530E" w:rsidP="00A0530E">
      <w:pPr>
        <w:pStyle w:val="NormalWeb"/>
        <w:spacing w:before="0" w:beforeAutospacing="0" w:after="0" w:afterAutospacing="0"/>
        <w:rPr>
          <w:b/>
          <w:bCs/>
          <w:color w:val="000000"/>
        </w:rPr>
      </w:pPr>
    </w:p>
    <w:p w14:paraId="2FCBEEC1" w14:textId="77777777" w:rsidR="00A0530E" w:rsidRDefault="00A0530E" w:rsidP="00A0530E">
      <w:pPr>
        <w:pStyle w:val="NormalWeb"/>
        <w:spacing w:before="0" w:beforeAutospacing="0" w:after="0" w:afterAutospacing="0"/>
        <w:rPr>
          <w:b/>
          <w:bCs/>
          <w:color w:val="000000"/>
        </w:rPr>
      </w:pPr>
    </w:p>
    <w:p w14:paraId="4A260A7A" w14:textId="2B40C2CA" w:rsidR="00A0530E" w:rsidRDefault="00A0530E" w:rsidP="00A0530E">
      <w:pPr>
        <w:pStyle w:val="NormalWeb"/>
        <w:spacing w:before="0" w:beforeAutospacing="0" w:after="0" w:afterAutospacing="0"/>
      </w:pPr>
      <w:bookmarkStart w:id="1" w:name="_Hlk121822687"/>
      <w:r>
        <w:rPr>
          <w:b/>
          <w:bCs/>
          <w:color w:val="000000"/>
        </w:rPr>
        <w:t>Table S4</w:t>
      </w:r>
      <w:bookmarkEnd w:id="1"/>
      <w:r>
        <w:rPr>
          <w:b/>
          <w:bCs/>
          <w:color w:val="000000"/>
        </w:rPr>
        <w:t>. Penetration depth parameter influence on BCC scenarios A and B </w:t>
      </w:r>
    </w:p>
    <w:p w14:paraId="0AA07E9D" w14:textId="77777777" w:rsidR="00A0530E" w:rsidRDefault="00A0530E" w:rsidP="00F95325"/>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9F30CC" w:rsidRPr="00443BFF" w14:paraId="0FB115A1" w14:textId="77777777" w:rsidTr="002971E0">
        <w:tc>
          <w:tcPr>
            <w:tcW w:w="1560" w:type="dxa"/>
          </w:tcPr>
          <w:p w14:paraId="204C5153" w14:textId="77777777" w:rsidR="009F30CC" w:rsidRPr="00443BFF" w:rsidRDefault="009F30CC"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2AD89F04" w14:textId="77777777" w:rsidR="009F30CC" w:rsidRPr="00443BFF" w:rsidRDefault="009F30CC" w:rsidP="002971E0">
            <w:pPr>
              <w:jc w:val="center"/>
              <w:rPr>
                <w:rFonts w:asciiTheme="majorBidi" w:hAnsiTheme="majorBidi" w:cstheme="majorBidi"/>
                <w:color w:val="000000"/>
                <w:sz w:val="20"/>
                <w:szCs w:val="20"/>
              </w:rPr>
            </w:pPr>
          </w:p>
        </w:tc>
        <w:tc>
          <w:tcPr>
            <w:tcW w:w="1378" w:type="dxa"/>
            <w:tcBorders>
              <w:left w:val="nil"/>
              <w:right w:val="nil"/>
            </w:tcBorders>
          </w:tcPr>
          <w:p w14:paraId="53592954" w14:textId="77777777" w:rsidR="009F30CC" w:rsidRPr="00443BFF" w:rsidRDefault="009F30CC" w:rsidP="002971E0">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1E93634B" w14:textId="77777777" w:rsidR="009F30CC" w:rsidRPr="00443BFF" w:rsidRDefault="009F30CC" w:rsidP="002971E0">
            <w:pPr>
              <w:jc w:val="center"/>
              <w:rPr>
                <w:rFonts w:asciiTheme="majorBidi" w:eastAsia="Cambria Math" w:hAnsiTheme="majorBidi" w:cstheme="majorBidi"/>
                <w:color w:val="000000"/>
                <w:sz w:val="20"/>
                <w:szCs w:val="20"/>
              </w:rPr>
            </w:pPr>
          </w:p>
        </w:tc>
        <w:tc>
          <w:tcPr>
            <w:tcW w:w="1316" w:type="dxa"/>
            <w:tcBorders>
              <w:right w:val="nil"/>
            </w:tcBorders>
          </w:tcPr>
          <w:p w14:paraId="1754FDAE" w14:textId="77777777" w:rsidR="009F30CC" w:rsidRPr="009269CC" w:rsidRDefault="009F30CC" w:rsidP="002971E0">
            <w:pPr>
              <w:jc w:val="center"/>
              <w:rPr>
                <w:rFonts w:asciiTheme="majorBidi" w:hAnsiTheme="majorBidi" w:cstheme="majorBidi"/>
                <w:b/>
                <w:i/>
                <w:color w:val="000000"/>
                <w:sz w:val="20"/>
                <w:szCs w:val="20"/>
              </w:rPr>
            </w:pPr>
          </w:p>
        </w:tc>
        <w:tc>
          <w:tcPr>
            <w:tcW w:w="1546" w:type="dxa"/>
            <w:tcBorders>
              <w:left w:val="nil"/>
              <w:right w:val="nil"/>
            </w:tcBorders>
          </w:tcPr>
          <w:p w14:paraId="3294AFFD" w14:textId="77777777" w:rsidR="009F30CC" w:rsidRPr="00443BFF" w:rsidRDefault="009F30CC"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0D304418" w14:textId="77777777" w:rsidR="009F30CC" w:rsidRDefault="009F30CC" w:rsidP="002971E0">
            <w:pPr>
              <w:rPr>
                <w:color w:val="000000"/>
                <w:sz w:val="20"/>
                <w:szCs w:val="20"/>
              </w:rPr>
            </w:pPr>
          </w:p>
        </w:tc>
      </w:tr>
      <w:tr w:rsidR="009F30CC" w:rsidRPr="00443BFF" w14:paraId="48E34CCC" w14:textId="77777777" w:rsidTr="002971E0">
        <w:tc>
          <w:tcPr>
            <w:tcW w:w="1560" w:type="dxa"/>
          </w:tcPr>
          <w:p w14:paraId="17976ADA" w14:textId="078AF1BB" w:rsidR="009F30CC" w:rsidRPr="009F30CC" w:rsidRDefault="009F30CC" w:rsidP="002971E0">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Penetration Depth </w:t>
            </w:r>
          </w:p>
          <w:p w14:paraId="26EAEADD" w14:textId="77777777" w:rsidR="009F30CC" w:rsidRPr="00443BFF" w:rsidRDefault="009F30CC" w:rsidP="002971E0">
            <w:pPr>
              <w:rPr>
                <w:rFonts w:asciiTheme="majorBidi" w:hAnsiTheme="majorBidi" w:cstheme="majorBidi"/>
                <w:b/>
                <w:color w:val="000000"/>
                <w:sz w:val="20"/>
                <w:szCs w:val="20"/>
              </w:rPr>
            </w:pPr>
            <w:r w:rsidRPr="009F30CC">
              <w:rPr>
                <w:rFonts w:asciiTheme="majorBidi" w:hAnsiTheme="majorBidi" w:cstheme="majorBidi"/>
                <w:b/>
                <w:bCs/>
                <w:color w:val="000000"/>
                <w:sz w:val="20"/>
                <w:szCs w:val="20"/>
              </w:rPr>
              <w:t>(mm)</w:t>
            </w:r>
          </w:p>
        </w:tc>
        <w:tc>
          <w:tcPr>
            <w:tcW w:w="1299" w:type="dxa"/>
            <w:tcBorders>
              <w:top w:val="single" w:sz="4" w:space="0" w:color="auto"/>
            </w:tcBorders>
          </w:tcPr>
          <w:p w14:paraId="1D40E692" w14:textId="77777777" w:rsidR="009F30CC" w:rsidRPr="003B0BE8" w:rsidRDefault="009F30CC" w:rsidP="002971E0">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5DDA310D" w14:textId="77777777" w:rsidR="009F30CC" w:rsidRDefault="009F30CC"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16989A8A" w14:textId="77777777" w:rsidR="009F30CC" w:rsidRDefault="009F30CC"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776D594D" w14:textId="77777777" w:rsidR="009F30CC" w:rsidRDefault="009F30CC" w:rsidP="002971E0">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3907CF84" w14:textId="77777777" w:rsidR="009F30CC" w:rsidRDefault="009F30CC"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7BB0CE32" w14:textId="77777777" w:rsidR="009F30CC" w:rsidRDefault="009F30CC"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5D41BB" w:rsidRPr="00443BFF" w14:paraId="445E938C" w14:textId="77777777" w:rsidTr="002971E0">
        <w:tc>
          <w:tcPr>
            <w:tcW w:w="1560" w:type="dxa"/>
            <w:vAlign w:val="bottom"/>
          </w:tcPr>
          <w:p w14:paraId="53061908" w14:textId="32B79C56" w:rsidR="005D41BB" w:rsidRPr="005A7F8A" w:rsidRDefault="005D41BB" w:rsidP="005D41BB">
            <w:pPr>
              <w:rPr>
                <w:rFonts w:ascii="Arial" w:eastAsia="Times New Roman" w:hAnsi="Arial" w:cs="Arial"/>
                <w:rtl/>
              </w:rPr>
            </w:pPr>
            <w:r w:rsidRPr="005A7F8A">
              <w:rPr>
                <w:rFonts w:ascii="Arial" w:eastAsia="Times New Roman" w:hAnsi="Arial" w:cs="Arial"/>
                <w:rtl/>
              </w:rPr>
              <w:t>0</w:t>
            </w:r>
            <w:r>
              <w:rPr>
                <w:rFonts w:ascii="Arial" w:eastAsia="Times New Roman" w:hAnsi="Arial" w:cs="Arial"/>
              </w:rPr>
              <w:t>.5</w:t>
            </w:r>
          </w:p>
        </w:tc>
        <w:tc>
          <w:tcPr>
            <w:tcW w:w="1299" w:type="dxa"/>
            <w:vAlign w:val="bottom"/>
          </w:tcPr>
          <w:p w14:paraId="2BFB2977" w14:textId="018843A0" w:rsidR="005D41BB" w:rsidRPr="00443BFF" w:rsidRDefault="005D41BB" w:rsidP="005D41BB">
            <w:pPr>
              <w:jc w:val="center"/>
              <w:rPr>
                <w:rFonts w:asciiTheme="majorBidi" w:hAnsiTheme="majorBidi" w:cstheme="majorBidi"/>
                <w:color w:val="000000"/>
                <w:sz w:val="20"/>
                <w:szCs w:val="20"/>
              </w:rPr>
            </w:pPr>
            <w:r>
              <w:rPr>
                <w:rFonts w:ascii="Arial" w:hAnsi="Arial" w:cs="Arial"/>
                <w:rtl/>
              </w:rPr>
              <w:t>38.42</w:t>
            </w:r>
          </w:p>
        </w:tc>
        <w:tc>
          <w:tcPr>
            <w:tcW w:w="1378" w:type="dxa"/>
            <w:vAlign w:val="bottom"/>
          </w:tcPr>
          <w:p w14:paraId="5D7280BD" w14:textId="14E52759" w:rsidR="005D41BB" w:rsidRPr="00443BFF" w:rsidRDefault="005D41BB" w:rsidP="005D41BB">
            <w:pPr>
              <w:jc w:val="center"/>
              <w:rPr>
                <w:rFonts w:asciiTheme="majorBidi" w:hAnsiTheme="majorBidi" w:cstheme="majorBidi"/>
                <w:color w:val="000000"/>
                <w:sz w:val="20"/>
                <w:szCs w:val="20"/>
              </w:rPr>
            </w:pPr>
            <w:r>
              <w:rPr>
                <w:rFonts w:ascii="Arial" w:hAnsi="Arial" w:cs="Arial"/>
                <w:rtl/>
              </w:rPr>
              <w:t>15.67</w:t>
            </w:r>
          </w:p>
        </w:tc>
        <w:tc>
          <w:tcPr>
            <w:tcW w:w="1378" w:type="dxa"/>
            <w:vAlign w:val="bottom"/>
          </w:tcPr>
          <w:p w14:paraId="0CC1A995" w14:textId="592D0FB3" w:rsidR="005D41BB" w:rsidRPr="00443BFF" w:rsidRDefault="005D41BB" w:rsidP="005D41BB">
            <w:pPr>
              <w:jc w:val="center"/>
              <w:rPr>
                <w:rFonts w:asciiTheme="majorBidi" w:hAnsiTheme="majorBidi" w:cstheme="majorBidi"/>
                <w:color w:val="000000"/>
                <w:sz w:val="20"/>
                <w:szCs w:val="20"/>
              </w:rPr>
            </w:pPr>
            <w:r>
              <w:rPr>
                <w:rFonts w:ascii="Arial" w:hAnsi="Arial" w:cs="Arial"/>
                <w:rtl/>
              </w:rPr>
              <w:t>54.09</w:t>
            </w:r>
          </w:p>
        </w:tc>
        <w:tc>
          <w:tcPr>
            <w:tcW w:w="1316" w:type="dxa"/>
          </w:tcPr>
          <w:p w14:paraId="7C936136" w14:textId="6DACAFA9"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26.6</w:t>
            </w:r>
          </w:p>
        </w:tc>
        <w:tc>
          <w:tcPr>
            <w:tcW w:w="1546" w:type="dxa"/>
          </w:tcPr>
          <w:p w14:paraId="3D055BA3" w14:textId="0B1DBCCE"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43.6</w:t>
            </w:r>
          </w:p>
        </w:tc>
        <w:tc>
          <w:tcPr>
            <w:tcW w:w="1546" w:type="dxa"/>
          </w:tcPr>
          <w:p w14:paraId="11996258" w14:textId="454F96A5"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70.2</w:t>
            </w:r>
          </w:p>
        </w:tc>
      </w:tr>
      <w:tr w:rsidR="005D41BB" w:rsidRPr="00443BFF" w14:paraId="24FEA78E" w14:textId="77777777" w:rsidTr="002971E0">
        <w:tc>
          <w:tcPr>
            <w:tcW w:w="1560" w:type="dxa"/>
            <w:vAlign w:val="bottom"/>
          </w:tcPr>
          <w:p w14:paraId="7B4F49EE" w14:textId="0626E656" w:rsidR="005D41BB" w:rsidRPr="005F3368" w:rsidRDefault="005D41BB" w:rsidP="005D41BB">
            <w:pPr>
              <w:rPr>
                <w:rFonts w:asciiTheme="majorBidi" w:hAnsiTheme="majorBidi" w:cstheme="majorBidi"/>
                <w:b/>
                <w:color w:val="000000"/>
                <w:sz w:val="20"/>
                <w:szCs w:val="20"/>
              </w:rPr>
            </w:pPr>
            <w:r w:rsidRPr="005A7F8A">
              <w:rPr>
                <w:rFonts w:ascii="Arial" w:eastAsia="Times New Roman" w:hAnsi="Arial" w:cs="Arial"/>
                <w:rtl/>
              </w:rPr>
              <w:t>1</w:t>
            </w:r>
          </w:p>
        </w:tc>
        <w:tc>
          <w:tcPr>
            <w:tcW w:w="1299" w:type="dxa"/>
            <w:vAlign w:val="bottom"/>
          </w:tcPr>
          <w:p w14:paraId="2BD43B21" w14:textId="32BB0394" w:rsidR="005D41BB" w:rsidRPr="00443BFF" w:rsidRDefault="005D41BB" w:rsidP="005D41BB">
            <w:pPr>
              <w:jc w:val="center"/>
              <w:rPr>
                <w:rFonts w:asciiTheme="majorBidi" w:hAnsiTheme="majorBidi" w:cstheme="majorBidi"/>
                <w:color w:val="000000"/>
                <w:sz w:val="20"/>
                <w:szCs w:val="20"/>
              </w:rPr>
            </w:pPr>
            <w:r w:rsidRPr="00EF7B51">
              <w:rPr>
                <w:rFonts w:ascii="Arial" w:hAnsi="Arial" w:cs="Arial"/>
                <w:rtl/>
              </w:rPr>
              <w:t>51.02</w:t>
            </w:r>
          </w:p>
        </w:tc>
        <w:tc>
          <w:tcPr>
            <w:tcW w:w="1378" w:type="dxa"/>
            <w:vAlign w:val="bottom"/>
          </w:tcPr>
          <w:p w14:paraId="07ED2AA6" w14:textId="02D57689" w:rsidR="005D41BB" w:rsidRPr="00443BFF" w:rsidRDefault="005D41BB" w:rsidP="005D41BB">
            <w:pPr>
              <w:jc w:val="center"/>
              <w:rPr>
                <w:rFonts w:asciiTheme="majorBidi" w:hAnsiTheme="majorBidi" w:cstheme="majorBidi"/>
                <w:color w:val="000000"/>
                <w:sz w:val="20"/>
                <w:szCs w:val="20"/>
              </w:rPr>
            </w:pPr>
            <w:r w:rsidRPr="00EF7B51">
              <w:rPr>
                <w:rFonts w:ascii="Arial" w:hAnsi="Arial" w:cs="Arial"/>
                <w:rtl/>
              </w:rPr>
              <w:t>29.35</w:t>
            </w:r>
          </w:p>
        </w:tc>
        <w:tc>
          <w:tcPr>
            <w:tcW w:w="1378" w:type="dxa"/>
            <w:vAlign w:val="bottom"/>
          </w:tcPr>
          <w:p w14:paraId="3089C4A0" w14:textId="5805FD20" w:rsidR="005D41BB" w:rsidRPr="00443BFF" w:rsidRDefault="005D41BB" w:rsidP="005D41BB">
            <w:pPr>
              <w:jc w:val="center"/>
              <w:rPr>
                <w:rFonts w:asciiTheme="majorBidi" w:hAnsiTheme="majorBidi" w:cstheme="majorBidi"/>
                <w:color w:val="000000"/>
                <w:sz w:val="20"/>
                <w:szCs w:val="20"/>
              </w:rPr>
            </w:pPr>
            <w:r>
              <w:rPr>
                <w:rFonts w:ascii="Arial" w:hAnsi="Arial" w:cs="Arial"/>
                <w:rtl/>
              </w:rPr>
              <w:t>80.37</w:t>
            </w:r>
          </w:p>
        </w:tc>
        <w:tc>
          <w:tcPr>
            <w:tcW w:w="1316" w:type="dxa"/>
          </w:tcPr>
          <w:p w14:paraId="3048E8F2" w14:textId="53A307E5"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39.95</w:t>
            </w:r>
          </w:p>
        </w:tc>
        <w:tc>
          <w:tcPr>
            <w:tcW w:w="1546" w:type="dxa"/>
          </w:tcPr>
          <w:p w14:paraId="781D55F1" w14:textId="637B57B5"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80.78</w:t>
            </w:r>
          </w:p>
        </w:tc>
        <w:tc>
          <w:tcPr>
            <w:tcW w:w="1546" w:type="dxa"/>
          </w:tcPr>
          <w:p w14:paraId="1876EA13" w14:textId="2311B501"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120.73</w:t>
            </w:r>
          </w:p>
        </w:tc>
      </w:tr>
      <w:tr w:rsidR="005D41BB" w:rsidRPr="00443BFF" w14:paraId="32EDA372" w14:textId="77777777" w:rsidTr="002971E0">
        <w:tc>
          <w:tcPr>
            <w:tcW w:w="1560" w:type="dxa"/>
            <w:vAlign w:val="bottom"/>
          </w:tcPr>
          <w:p w14:paraId="586EC575" w14:textId="792CB8DA" w:rsidR="005D41BB" w:rsidRPr="005F3368" w:rsidRDefault="005D41BB" w:rsidP="005D41BB">
            <w:pPr>
              <w:rPr>
                <w:rFonts w:asciiTheme="majorBidi" w:hAnsiTheme="majorBidi" w:cstheme="majorBidi"/>
                <w:color w:val="000000"/>
                <w:sz w:val="20"/>
                <w:szCs w:val="20"/>
              </w:rPr>
            </w:pPr>
            <w:r>
              <w:rPr>
                <w:rFonts w:ascii="Arial" w:eastAsia="Times New Roman" w:hAnsi="Arial" w:cs="Arial" w:hint="cs"/>
                <w:rtl/>
              </w:rPr>
              <w:t>1</w:t>
            </w:r>
            <w:r w:rsidRPr="005A7F8A">
              <w:rPr>
                <w:rFonts w:ascii="Arial" w:eastAsia="Times New Roman" w:hAnsi="Arial" w:cs="Arial"/>
                <w:rtl/>
              </w:rPr>
              <w:t>.</w:t>
            </w:r>
            <w:r>
              <w:rPr>
                <w:rFonts w:ascii="Arial" w:eastAsia="Times New Roman" w:hAnsi="Arial" w:cs="Arial" w:hint="cs"/>
                <w:rtl/>
              </w:rPr>
              <w:t>5</w:t>
            </w:r>
          </w:p>
        </w:tc>
        <w:tc>
          <w:tcPr>
            <w:tcW w:w="1299" w:type="dxa"/>
            <w:vAlign w:val="bottom"/>
          </w:tcPr>
          <w:p w14:paraId="2C99EF4C" w14:textId="4A6A4F35" w:rsidR="005D41BB" w:rsidRPr="00443BFF" w:rsidRDefault="005D41BB" w:rsidP="005D41BB">
            <w:pPr>
              <w:jc w:val="center"/>
              <w:rPr>
                <w:rFonts w:asciiTheme="majorBidi" w:hAnsiTheme="majorBidi" w:cstheme="majorBidi"/>
                <w:color w:val="000000"/>
                <w:sz w:val="20"/>
                <w:szCs w:val="20"/>
              </w:rPr>
            </w:pPr>
            <w:r>
              <w:rPr>
                <w:rFonts w:ascii="Arial" w:hAnsi="Arial" w:cs="Arial"/>
                <w:rtl/>
              </w:rPr>
              <w:t>54.59</w:t>
            </w:r>
          </w:p>
        </w:tc>
        <w:tc>
          <w:tcPr>
            <w:tcW w:w="1378" w:type="dxa"/>
            <w:vAlign w:val="bottom"/>
          </w:tcPr>
          <w:p w14:paraId="287E0FA0" w14:textId="3F8004A0" w:rsidR="005D41BB" w:rsidRPr="00443BFF" w:rsidRDefault="005D41BB" w:rsidP="005D41BB">
            <w:pPr>
              <w:jc w:val="center"/>
              <w:rPr>
                <w:rFonts w:asciiTheme="majorBidi" w:hAnsiTheme="majorBidi" w:cstheme="majorBidi"/>
                <w:color w:val="000000"/>
                <w:sz w:val="20"/>
                <w:szCs w:val="20"/>
              </w:rPr>
            </w:pPr>
            <w:r>
              <w:rPr>
                <w:rFonts w:ascii="Arial" w:hAnsi="Arial" w:cs="Arial"/>
                <w:rtl/>
              </w:rPr>
              <w:t>34.58</w:t>
            </w:r>
          </w:p>
        </w:tc>
        <w:tc>
          <w:tcPr>
            <w:tcW w:w="1378" w:type="dxa"/>
            <w:vAlign w:val="bottom"/>
          </w:tcPr>
          <w:p w14:paraId="072A3EE0" w14:textId="5DC99723" w:rsidR="005D41BB" w:rsidRPr="00443BFF" w:rsidRDefault="005D41BB" w:rsidP="005D41BB">
            <w:pPr>
              <w:jc w:val="center"/>
              <w:rPr>
                <w:rFonts w:asciiTheme="majorBidi" w:hAnsiTheme="majorBidi" w:cstheme="majorBidi"/>
                <w:color w:val="000000"/>
                <w:sz w:val="20"/>
                <w:szCs w:val="20"/>
              </w:rPr>
            </w:pPr>
            <w:r>
              <w:rPr>
                <w:rFonts w:ascii="Arial" w:hAnsi="Arial" w:cs="Arial"/>
                <w:rtl/>
              </w:rPr>
              <w:t>89.17</w:t>
            </w:r>
          </w:p>
        </w:tc>
        <w:tc>
          <w:tcPr>
            <w:tcW w:w="1316" w:type="dxa"/>
          </w:tcPr>
          <w:p w14:paraId="7ABAD15E" w14:textId="3F86D6FF"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41.3</w:t>
            </w:r>
          </w:p>
        </w:tc>
        <w:tc>
          <w:tcPr>
            <w:tcW w:w="1546" w:type="dxa"/>
          </w:tcPr>
          <w:p w14:paraId="6BFEF39D" w14:textId="7E54DE7F"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86.41</w:t>
            </w:r>
          </w:p>
        </w:tc>
        <w:tc>
          <w:tcPr>
            <w:tcW w:w="1546" w:type="dxa"/>
          </w:tcPr>
          <w:p w14:paraId="2ED4C09A" w14:textId="7DE67827"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127.71</w:t>
            </w:r>
          </w:p>
        </w:tc>
      </w:tr>
      <w:tr w:rsidR="005D41BB" w:rsidRPr="00443BFF" w14:paraId="2D357679" w14:textId="77777777" w:rsidTr="002971E0">
        <w:tc>
          <w:tcPr>
            <w:tcW w:w="1560" w:type="dxa"/>
            <w:vAlign w:val="bottom"/>
          </w:tcPr>
          <w:p w14:paraId="61A41B89" w14:textId="2E18BF1F" w:rsidR="005D41BB" w:rsidRPr="005F3368" w:rsidRDefault="005D41BB" w:rsidP="005D41BB">
            <w:pPr>
              <w:rPr>
                <w:rFonts w:asciiTheme="majorBidi" w:hAnsiTheme="majorBidi" w:cstheme="majorBidi"/>
                <w:color w:val="000000"/>
                <w:sz w:val="20"/>
                <w:szCs w:val="20"/>
              </w:rPr>
            </w:pPr>
            <w:r>
              <w:rPr>
                <w:rFonts w:ascii="Arial" w:eastAsia="Times New Roman" w:hAnsi="Arial" w:cs="Arial" w:hint="cs"/>
                <w:rtl/>
              </w:rPr>
              <w:t>2</w:t>
            </w:r>
          </w:p>
        </w:tc>
        <w:tc>
          <w:tcPr>
            <w:tcW w:w="1299" w:type="dxa"/>
            <w:vAlign w:val="bottom"/>
          </w:tcPr>
          <w:p w14:paraId="6FC14FC7" w14:textId="64121ECD" w:rsidR="005D41BB" w:rsidRPr="00443BFF" w:rsidRDefault="005D41BB" w:rsidP="005D41BB">
            <w:pPr>
              <w:jc w:val="center"/>
              <w:rPr>
                <w:rFonts w:asciiTheme="majorBidi" w:hAnsiTheme="majorBidi" w:cstheme="majorBidi"/>
                <w:color w:val="000000"/>
                <w:sz w:val="20"/>
                <w:szCs w:val="20"/>
              </w:rPr>
            </w:pPr>
            <w:r>
              <w:rPr>
                <w:rFonts w:ascii="Arial" w:hAnsi="Arial" w:cs="Arial"/>
                <w:rtl/>
              </w:rPr>
              <w:t>55.23</w:t>
            </w:r>
          </w:p>
        </w:tc>
        <w:tc>
          <w:tcPr>
            <w:tcW w:w="1378" w:type="dxa"/>
            <w:vAlign w:val="bottom"/>
          </w:tcPr>
          <w:p w14:paraId="661E6C8B" w14:textId="461FC5A6" w:rsidR="005D41BB" w:rsidRPr="00443BFF" w:rsidRDefault="005D41BB" w:rsidP="005D41BB">
            <w:pPr>
              <w:jc w:val="center"/>
              <w:rPr>
                <w:rFonts w:asciiTheme="majorBidi" w:hAnsiTheme="majorBidi" w:cstheme="majorBidi"/>
                <w:color w:val="000000"/>
                <w:sz w:val="20"/>
                <w:szCs w:val="20"/>
              </w:rPr>
            </w:pPr>
            <w:r>
              <w:rPr>
                <w:rFonts w:ascii="Arial" w:hAnsi="Arial" w:cs="Arial"/>
                <w:rtl/>
              </w:rPr>
              <w:t>37.76</w:t>
            </w:r>
          </w:p>
        </w:tc>
        <w:tc>
          <w:tcPr>
            <w:tcW w:w="1378" w:type="dxa"/>
            <w:vAlign w:val="bottom"/>
          </w:tcPr>
          <w:p w14:paraId="3836F606" w14:textId="449F36E0" w:rsidR="005D41BB" w:rsidRPr="00443BFF" w:rsidRDefault="005D41BB" w:rsidP="005D41BB">
            <w:pPr>
              <w:jc w:val="center"/>
              <w:rPr>
                <w:rFonts w:asciiTheme="majorBidi" w:hAnsiTheme="majorBidi" w:cstheme="majorBidi"/>
                <w:color w:val="000000"/>
                <w:sz w:val="20"/>
                <w:szCs w:val="20"/>
              </w:rPr>
            </w:pPr>
            <w:r>
              <w:rPr>
                <w:rFonts w:ascii="Arial" w:hAnsi="Arial" w:cs="Arial"/>
                <w:rtl/>
              </w:rPr>
              <w:t>92.99</w:t>
            </w:r>
          </w:p>
        </w:tc>
        <w:tc>
          <w:tcPr>
            <w:tcW w:w="1316" w:type="dxa"/>
          </w:tcPr>
          <w:p w14:paraId="2F8922BE" w14:textId="26AE9E17"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41.19</w:t>
            </w:r>
          </w:p>
        </w:tc>
        <w:tc>
          <w:tcPr>
            <w:tcW w:w="1546" w:type="dxa"/>
          </w:tcPr>
          <w:p w14:paraId="3B068F57" w14:textId="2FFC8238"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87.1</w:t>
            </w:r>
          </w:p>
        </w:tc>
        <w:tc>
          <w:tcPr>
            <w:tcW w:w="1546" w:type="dxa"/>
          </w:tcPr>
          <w:p w14:paraId="05B5DEEA" w14:textId="4578BF4B"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128.29</w:t>
            </w:r>
          </w:p>
        </w:tc>
      </w:tr>
      <w:tr w:rsidR="005D41BB" w:rsidRPr="00443BFF" w14:paraId="7A12FEB5" w14:textId="77777777" w:rsidTr="002971E0">
        <w:tc>
          <w:tcPr>
            <w:tcW w:w="1560" w:type="dxa"/>
            <w:vAlign w:val="bottom"/>
          </w:tcPr>
          <w:p w14:paraId="770ED406" w14:textId="747EC645" w:rsidR="005D41BB" w:rsidRPr="005A7F8A" w:rsidRDefault="005D41BB" w:rsidP="005D41BB">
            <w:pPr>
              <w:rPr>
                <w:rFonts w:ascii="Arial" w:eastAsia="Times New Roman" w:hAnsi="Arial" w:cs="Arial"/>
                <w:rtl/>
              </w:rPr>
            </w:pPr>
            <w:r>
              <w:rPr>
                <w:rFonts w:ascii="Arial" w:eastAsia="Times New Roman" w:hAnsi="Arial" w:cs="Arial" w:hint="cs"/>
                <w:rtl/>
              </w:rPr>
              <w:t>2.5</w:t>
            </w:r>
          </w:p>
        </w:tc>
        <w:tc>
          <w:tcPr>
            <w:tcW w:w="1299" w:type="dxa"/>
            <w:vAlign w:val="bottom"/>
          </w:tcPr>
          <w:p w14:paraId="0EE8E2BE" w14:textId="482BCD63" w:rsidR="005D41BB" w:rsidRPr="00443BFF" w:rsidRDefault="005D41BB" w:rsidP="005D41BB">
            <w:pPr>
              <w:jc w:val="center"/>
              <w:rPr>
                <w:rFonts w:asciiTheme="majorBidi" w:hAnsiTheme="majorBidi" w:cstheme="majorBidi"/>
                <w:color w:val="000000"/>
                <w:sz w:val="20"/>
                <w:szCs w:val="20"/>
              </w:rPr>
            </w:pPr>
            <w:r>
              <w:rPr>
                <w:rFonts w:ascii="Arial" w:hAnsi="Arial" w:cs="Arial"/>
                <w:rtl/>
              </w:rPr>
              <w:t>56.34</w:t>
            </w:r>
          </w:p>
        </w:tc>
        <w:tc>
          <w:tcPr>
            <w:tcW w:w="1378" w:type="dxa"/>
            <w:vAlign w:val="bottom"/>
          </w:tcPr>
          <w:p w14:paraId="174F508B" w14:textId="0F586108" w:rsidR="005D41BB" w:rsidRPr="00443BFF" w:rsidRDefault="005D41BB" w:rsidP="005D41BB">
            <w:pPr>
              <w:jc w:val="center"/>
              <w:rPr>
                <w:rFonts w:asciiTheme="majorBidi" w:hAnsiTheme="majorBidi" w:cstheme="majorBidi"/>
                <w:color w:val="000000"/>
                <w:sz w:val="20"/>
                <w:szCs w:val="20"/>
              </w:rPr>
            </w:pPr>
            <w:r>
              <w:rPr>
                <w:rFonts w:ascii="Arial" w:hAnsi="Arial" w:cs="Arial"/>
                <w:rtl/>
              </w:rPr>
              <w:t>41.508</w:t>
            </w:r>
          </w:p>
        </w:tc>
        <w:tc>
          <w:tcPr>
            <w:tcW w:w="1378" w:type="dxa"/>
            <w:vAlign w:val="bottom"/>
          </w:tcPr>
          <w:p w14:paraId="58D19CD7" w14:textId="127A2E43" w:rsidR="005D41BB" w:rsidRPr="00443BFF" w:rsidRDefault="005D41BB" w:rsidP="005D41BB">
            <w:pPr>
              <w:jc w:val="center"/>
              <w:rPr>
                <w:rFonts w:asciiTheme="majorBidi" w:hAnsiTheme="majorBidi" w:cstheme="majorBidi"/>
                <w:color w:val="000000"/>
                <w:sz w:val="20"/>
                <w:szCs w:val="20"/>
              </w:rPr>
            </w:pPr>
            <w:r>
              <w:rPr>
                <w:rFonts w:ascii="Arial" w:hAnsi="Arial" w:cs="Arial"/>
                <w:rtl/>
              </w:rPr>
              <w:t>97.848</w:t>
            </w:r>
          </w:p>
        </w:tc>
        <w:tc>
          <w:tcPr>
            <w:tcW w:w="1316" w:type="dxa"/>
          </w:tcPr>
          <w:p w14:paraId="7C7AD4B8" w14:textId="054A6DE3"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42.02</w:t>
            </w:r>
          </w:p>
        </w:tc>
        <w:tc>
          <w:tcPr>
            <w:tcW w:w="1546" w:type="dxa"/>
          </w:tcPr>
          <w:p w14:paraId="0F3F9746" w14:textId="309490BD"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88.5</w:t>
            </w:r>
          </w:p>
        </w:tc>
        <w:tc>
          <w:tcPr>
            <w:tcW w:w="1546" w:type="dxa"/>
          </w:tcPr>
          <w:p w14:paraId="159B18CC" w14:textId="38368DBA" w:rsidR="005D41BB" w:rsidRPr="00443BFF" w:rsidRDefault="005D41BB" w:rsidP="005D41BB">
            <w:pPr>
              <w:jc w:val="center"/>
              <w:rPr>
                <w:rFonts w:asciiTheme="majorBidi" w:hAnsiTheme="majorBidi" w:cstheme="majorBidi"/>
                <w:color w:val="000000"/>
                <w:sz w:val="20"/>
                <w:szCs w:val="20"/>
              </w:rPr>
            </w:pPr>
            <w:r w:rsidRPr="00EF7B51">
              <w:rPr>
                <w:rFonts w:ascii="Arial" w:eastAsia="Times New Roman" w:hAnsi="Arial" w:cs="Arial"/>
                <w:rtl/>
              </w:rPr>
              <w:t>130.52</w:t>
            </w:r>
          </w:p>
        </w:tc>
      </w:tr>
    </w:tbl>
    <w:p w14:paraId="1B75D3E2" w14:textId="790F1317" w:rsidR="00C3365E" w:rsidRDefault="00C3365E" w:rsidP="00F95325"/>
    <w:p w14:paraId="525C445A" w14:textId="77777777" w:rsidR="00C3365E" w:rsidRDefault="00C3365E" w:rsidP="00F95325"/>
    <w:p w14:paraId="74FF60AB" w14:textId="4AEF3293" w:rsidR="00A0530E" w:rsidRDefault="00A0530E" w:rsidP="00F95325">
      <w:bookmarkStart w:id="2" w:name="_Hlk121822797"/>
      <w:r>
        <w:rPr>
          <w:b/>
          <w:bCs/>
          <w:color w:val="000000"/>
        </w:rPr>
        <w:lastRenderedPageBreak/>
        <w:t>Table S5</w:t>
      </w:r>
      <w:bookmarkEnd w:id="2"/>
      <w:r>
        <w:rPr>
          <w:b/>
          <w:bCs/>
          <w:color w:val="000000"/>
        </w:rPr>
        <w:t>. Distance between ground to electrode parameter influence on BCC scenarios A and B </w:t>
      </w:r>
    </w:p>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5D41BB" w:rsidRPr="00443BFF" w14:paraId="4087C4F6" w14:textId="77777777" w:rsidTr="002971E0">
        <w:tc>
          <w:tcPr>
            <w:tcW w:w="1560" w:type="dxa"/>
          </w:tcPr>
          <w:p w14:paraId="5A214AE6" w14:textId="77777777" w:rsidR="005D41BB" w:rsidRPr="00443BFF" w:rsidRDefault="005D41BB"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4A4346BA" w14:textId="77777777" w:rsidR="005D41BB" w:rsidRPr="00443BFF" w:rsidRDefault="005D41BB" w:rsidP="002971E0">
            <w:pPr>
              <w:jc w:val="center"/>
              <w:rPr>
                <w:rFonts w:asciiTheme="majorBidi" w:hAnsiTheme="majorBidi" w:cstheme="majorBidi"/>
                <w:color w:val="000000"/>
                <w:sz w:val="20"/>
                <w:szCs w:val="20"/>
              </w:rPr>
            </w:pPr>
          </w:p>
        </w:tc>
        <w:tc>
          <w:tcPr>
            <w:tcW w:w="1378" w:type="dxa"/>
            <w:tcBorders>
              <w:left w:val="nil"/>
              <w:right w:val="nil"/>
            </w:tcBorders>
          </w:tcPr>
          <w:p w14:paraId="11FD1A00" w14:textId="77777777" w:rsidR="005D41BB" w:rsidRPr="00443BFF" w:rsidRDefault="005D41BB" w:rsidP="002971E0">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35DB2FF7" w14:textId="77777777" w:rsidR="005D41BB" w:rsidRPr="00443BFF" w:rsidRDefault="005D41BB" w:rsidP="002971E0">
            <w:pPr>
              <w:jc w:val="center"/>
              <w:rPr>
                <w:rFonts w:asciiTheme="majorBidi" w:eastAsia="Cambria Math" w:hAnsiTheme="majorBidi" w:cstheme="majorBidi"/>
                <w:color w:val="000000"/>
                <w:sz w:val="20"/>
                <w:szCs w:val="20"/>
              </w:rPr>
            </w:pPr>
          </w:p>
        </w:tc>
        <w:tc>
          <w:tcPr>
            <w:tcW w:w="1316" w:type="dxa"/>
            <w:tcBorders>
              <w:right w:val="nil"/>
            </w:tcBorders>
          </w:tcPr>
          <w:p w14:paraId="34CBF8E3" w14:textId="77777777" w:rsidR="005D41BB" w:rsidRPr="009269CC" w:rsidRDefault="005D41BB" w:rsidP="002971E0">
            <w:pPr>
              <w:jc w:val="center"/>
              <w:rPr>
                <w:rFonts w:asciiTheme="majorBidi" w:hAnsiTheme="majorBidi" w:cstheme="majorBidi"/>
                <w:b/>
                <w:i/>
                <w:color w:val="000000"/>
                <w:sz w:val="20"/>
                <w:szCs w:val="20"/>
              </w:rPr>
            </w:pPr>
          </w:p>
        </w:tc>
        <w:tc>
          <w:tcPr>
            <w:tcW w:w="1546" w:type="dxa"/>
            <w:tcBorders>
              <w:left w:val="nil"/>
              <w:right w:val="nil"/>
            </w:tcBorders>
          </w:tcPr>
          <w:p w14:paraId="1017F45C" w14:textId="77777777" w:rsidR="005D41BB" w:rsidRPr="00443BFF" w:rsidRDefault="005D41BB"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02062360" w14:textId="77777777" w:rsidR="005D41BB" w:rsidRDefault="005D41BB" w:rsidP="002971E0">
            <w:pPr>
              <w:rPr>
                <w:color w:val="000000"/>
                <w:sz w:val="20"/>
                <w:szCs w:val="20"/>
              </w:rPr>
            </w:pPr>
          </w:p>
        </w:tc>
      </w:tr>
      <w:tr w:rsidR="005D41BB" w:rsidRPr="00443BFF" w14:paraId="4EC236AC" w14:textId="77777777" w:rsidTr="002971E0">
        <w:tc>
          <w:tcPr>
            <w:tcW w:w="1560" w:type="dxa"/>
          </w:tcPr>
          <w:p w14:paraId="339BD5DB" w14:textId="038E3BE4" w:rsidR="005D41BB" w:rsidRPr="005D41BB" w:rsidRDefault="008C6A66" w:rsidP="002971E0">
            <w:pPr>
              <w:rPr>
                <w:rFonts w:asciiTheme="majorBidi" w:hAnsiTheme="majorBidi" w:cstheme="majorBidi"/>
                <w:b/>
                <w:bCs/>
                <w:color w:val="000000"/>
                <w:sz w:val="20"/>
                <w:szCs w:val="20"/>
              </w:rPr>
            </w:pPr>
            <w:r>
              <w:rPr>
                <w:rFonts w:asciiTheme="majorBidi" w:hAnsiTheme="majorBidi" w:cstheme="majorBidi"/>
                <w:b/>
                <w:bCs/>
                <w:color w:val="000000"/>
                <w:sz w:val="20"/>
                <w:szCs w:val="20"/>
              </w:rPr>
              <w:t>Distance</w:t>
            </w:r>
          </w:p>
          <w:p w14:paraId="7C67FDC9" w14:textId="77777777" w:rsidR="005D41BB" w:rsidRPr="00443BFF" w:rsidRDefault="005D41BB" w:rsidP="002971E0">
            <w:pPr>
              <w:rPr>
                <w:rFonts w:asciiTheme="majorBidi" w:hAnsiTheme="majorBidi" w:cstheme="majorBidi"/>
                <w:b/>
                <w:color w:val="000000"/>
                <w:sz w:val="20"/>
                <w:szCs w:val="20"/>
              </w:rPr>
            </w:pPr>
            <w:r w:rsidRPr="005D41BB">
              <w:rPr>
                <w:rFonts w:asciiTheme="majorBidi" w:hAnsiTheme="majorBidi" w:cstheme="majorBidi"/>
                <w:b/>
                <w:bCs/>
                <w:color w:val="000000"/>
                <w:sz w:val="20"/>
                <w:szCs w:val="20"/>
              </w:rPr>
              <w:t>(mm)</w:t>
            </w:r>
          </w:p>
        </w:tc>
        <w:tc>
          <w:tcPr>
            <w:tcW w:w="1299" w:type="dxa"/>
            <w:tcBorders>
              <w:top w:val="single" w:sz="4" w:space="0" w:color="auto"/>
            </w:tcBorders>
          </w:tcPr>
          <w:p w14:paraId="3C7FEFF2" w14:textId="77777777" w:rsidR="005D41BB" w:rsidRPr="003B0BE8" w:rsidRDefault="005D41BB" w:rsidP="002971E0">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1324EE5C" w14:textId="77777777" w:rsidR="005D41BB" w:rsidRDefault="005D41BB"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0AD8F1ED" w14:textId="77777777" w:rsidR="005D41BB" w:rsidRDefault="005D41BB"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3FC5D4E8" w14:textId="77777777" w:rsidR="005D41BB" w:rsidRDefault="005D41BB" w:rsidP="002971E0">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2385B0E2" w14:textId="77777777" w:rsidR="005D41BB" w:rsidRDefault="005D41BB"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5ADF9774" w14:textId="77777777" w:rsidR="005D41BB" w:rsidRDefault="005D41BB"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8C6A66" w:rsidRPr="00443BFF" w14:paraId="5D41B4C3" w14:textId="77777777" w:rsidTr="00BC2766">
        <w:tc>
          <w:tcPr>
            <w:tcW w:w="1560" w:type="dxa"/>
          </w:tcPr>
          <w:p w14:paraId="0BB85627" w14:textId="7D44A472" w:rsidR="008C6A66" w:rsidRPr="005A7F8A" w:rsidRDefault="008C6A66" w:rsidP="008C6A66">
            <w:pPr>
              <w:rPr>
                <w:rFonts w:ascii="Arial" w:eastAsia="Times New Roman" w:hAnsi="Arial" w:cs="Arial"/>
                <w:rtl/>
              </w:rPr>
            </w:pPr>
            <w:r w:rsidRPr="00F546CB">
              <w:rPr>
                <w:rFonts w:ascii="Arial" w:eastAsia="Times New Roman" w:hAnsi="Arial" w:cs="Arial"/>
                <w:rtl/>
              </w:rPr>
              <w:t>0.5</w:t>
            </w:r>
          </w:p>
        </w:tc>
        <w:tc>
          <w:tcPr>
            <w:tcW w:w="1299" w:type="dxa"/>
          </w:tcPr>
          <w:p w14:paraId="39CDDEB3" w14:textId="490F945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18.21</w:t>
            </w:r>
          </w:p>
        </w:tc>
        <w:tc>
          <w:tcPr>
            <w:tcW w:w="1378" w:type="dxa"/>
          </w:tcPr>
          <w:p w14:paraId="29E54C46" w14:textId="0D3C1D9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11.32</w:t>
            </w:r>
          </w:p>
        </w:tc>
        <w:tc>
          <w:tcPr>
            <w:tcW w:w="1378" w:type="dxa"/>
          </w:tcPr>
          <w:p w14:paraId="5CABEBB3" w14:textId="07CF017A"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29.53</w:t>
            </w:r>
          </w:p>
        </w:tc>
        <w:tc>
          <w:tcPr>
            <w:tcW w:w="1316" w:type="dxa"/>
          </w:tcPr>
          <w:p w14:paraId="4A7E1CCD" w14:textId="7B600530"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19.4</w:t>
            </w:r>
          </w:p>
        </w:tc>
        <w:tc>
          <w:tcPr>
            <w:tcW w:w="1546" w:type="dxa"/>
          </w:tcPr>
          <w:p w14:paraId="6323B817" w14:textId="3CE52C44"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11.2</w:t>
            </w:r>
          </w:p>
        </w:tc>
        <w:tc>
          <w:tcPr>
            <w:tcW w:w="1546" w:type="dxa"/>
          </w:tcPr>
          <w:p w14:paraId="6C5A3F77" w14:textId="45014115"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30.6</w:t>
            </w:r>
          </w:p>
        </w:tc>
      </w:tr>
      <w:tr w:rsidR="008C6A66" w:rsidRPr="00443BFF" w14:paraId="03EBC810" w14:textId="77777777" w:rsidTr="00BC2766">
        <w:tc>
          <w:tcPr>
            <w:tcW w:w="1560" w:type="dxa"/>
          </w:tcPr>
          <w:p w14:paraId="3CC0727C" w14:textId="4CF888E0" w:rsidR="008C6A66" w:rsidRPr="005F3368" w:rsidRDefault="008C6A66" w:rsidP="008C6A66">
            <w:pPr>
              <w:rPr>
                <w:rFonts w:asciiTheme="majorBidi" w:hAnsiTheme="majorBidi" w:cstheme="majorBidi"/>
                <w:b/>
                <w:color w:val="000000"/>
                <w:sz w:val="20"/>
                <w:szCs w:val="20"/>
              </w:rPr>
            </w:pPr>
            <w:r w:rsidRPr="00F546CB">
              <w:rPr>
                <w:rFonts w:ascii="Arial" w:eastAsia="Times New Roman" w:hAnsi="Arial" w:cs="Arial"/>
                <w:rtl/>
              </w:rPr>
              <w:t>1</w:t>
            </w:r>
          </w:p>
        </w:tc>
        <w:tc>
          <w:tcPr>
            <w:tcW w:w="1299" w:type="dxa"/>
          </w:tcPr>
          <w:p w14:paraId="3DF4CA20" w14:textId="3726A572"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21.34</w:t>
            </w:r>
          </w:p>
        </w:tc>
        <w:tc>
          <w:tcPr>
            <w:tcW w:w="1378" w:type="dxa"/>
          </w:tcPr>
          <w:p w14:paraId="72FB079C" w14:textId="2982531F"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14.97</w:t>
            </w:r>
          </w:p>
        </w:tc>
        <w:tc>
          <w:tcPr>
            <w:tcW w:w="1378" w:type="dxa"/>
          </w:tcPr>
          <w:p w14:paraId="235FF1A5" w14:textId="44D925E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36.31</w:t>
            </w:r>
          </w:p>
        </w:tc>
        <w:tc>
          <w:tcPr>
            <w:tcW w:w="1316" w:type="dxa"/>
          </w:tcPr>
          <w:p w14:paraId="32C61817" w14:textId="6F2C3002"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23.12</w:t>
            </w:r>
          </w:p>
        </w:tc>
        <w:tc>
          <w:tcPr>
            <w:tcW w:w="1546" w:type="dxa"/>
          </w:tcPr>
          <w:p w14:paraId="7496F954" w14:textId="30C172B1"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12.08</w:t>
            </w:r>
          </w:p>
        </w:tc>
        <w:tc>
          <w:tcPr>
            <w:tcW w:w="1546" w:type="dxa"/>
          </w:tcPr>
          <w:p w14:paraId="5EE7F696" w14:textId="6BF2000B"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35.2</w:t>
            </w:r>
          </w:p>
        </w:tc>
      </w:tr>
      <w:tr w:rsidR="008C6A66" w:rsidRPr="00443BFF" w14:paraId="2786F541" w14:textId="77777777" w:rsidTr="00BC2766">
        <w:tc>
          <w:tcPr>
            <w:tcW w:w="1560" w:type="dxa"/>
          </w:tcPr>
          <w:p w14:paraId="0766D30D" w14:textId="40846BFE" w:rsidR="008C6A66" w:rsidRPr="005F3368" w:rsidRDefault="008C6A66" w:rsidP="008C6A66">
            <w:pPr>
              <w:rPr>
                <w:rFonts w:asciiTheme="majorBidi" w:hAnsiTheme="majorBidi" w:cstheme="majorBidi"/>
                <w:color w:val="000000"/>
                <w:sz w:val="20"/>
                <w:szCs w:val="20"/>
              </w:rPr>
            </w:pPr>
            <w:r w:rsidRPr="00F546CB">
              <w:rPr>
                <w:rFonts w:ascii="Arial" w:eastAsia="Times New Roman" w:hAnsi="Arial" w:cs="Arial"/>
                <w:rtl/>
              </w:rPr>
              <w:t>1.5</w:t>
            </w:r>
          </w:p>
        </w:tc>
        <w:tc>
          <w:tcPr>
            <w:tcW w:w="1299" w:type="dxa"/>
          </w:tcPr>
          <w:p w14:paraId="0EBB46E8" w14:textId="53E14E95"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25.6</w:t>
            </w:r>
          </w:p>
        </w:tc>
        <w:tc>
          <w:tcPr>
            <w:tcW w:w="1378" w:type="dxa"/>
          </w:tcPr>
          <w:p w14:paraId="419BFA10" w14:textId="44CEC5E5"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17.6</w:t>
            </w:r>
          </w:p>
        </w:tc>
        <w:tc>
          <w:tcPr>
            <w:tcW w:w="1378" w:type="dxa"/>
          </w:tcPr>
          <w:p w14:paraId="17D5121B" w14:textId="226B49DB"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43.2</w:t>
            </w:r>
          </w:p>
        </w:tc>
        <w:tc>
          <w:tcPr>
            <w:tcW w:w="1316" w:type="dxa"/>
          </w:tcPr>
          <w:p w14:paraId="64244490" w14:textId="1EF384DE"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36</w:t>
            </w:r>
          </w:p>
        </w:tc>
        <w:tc>
          <w:tcPr>
            <w:tcW w:w="1546" w:type="dxa"/>
          </w:tcPr>
          <w:p w14:paraId="5E672F56" w14:textId="73E10476"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15.7</w:t>
            </w:r>
          </w:p>
        </w:tc>
        <w:tc>
          <w:tcPr>
            <w:tcW w:w="1546" w:type="dxa"/>
          </w:tcPr>
          <w:p w14:paraId="378FED14" w14:textId="0749217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51.7</w:t>
            </w:r>
          </w:p>
        </w:tc>
      </w:tr>
      <w:tr w:rsidR="008C6A66" w:rsidRPr="00443BFF" w14:paraId="5E36C5D2" w14:textId="77777777" w:rsidTr="00BC2766">
        <w:tc>
          <w:tcPr>
            <w:tcW w:w="1560" w:type="dxa"/>
          </w:tcPr>
          <w:p w14:paraId="7F7B820C" w14:textId="499F8217" w:rsidR="008C6A66" w:rsidRPr="005F3368" w:rsidRDefault="008C6A66" w:rsidP="008C6A66">
            <w:pPr>
              <w:rPr>
                <w:rFonts w:asciiTheme="majorBidi" w:hAnsiTheme="majorBidi" w:cstheme="majorBidi"/>
                <w:color w:val="000000"/>
                <w:sz w:val="20"/>
                <w:szCs w:val="20"/>
              </w:rPr>
            </w:pPr>
            <w:r w:rsidRPr="00F546CB">
              <w:rPr>
                <w:rFonts w:ascii="Arial" w:eastAsia="Times New Roman" w:hAnsi="Arial" w:cs="Arial"/>
                <w:rtl/>
              </w:rPr>
              <w:t>5</w:t>
            </w:r>
          </w:p>
        </w:tc>
        <w:tc>
          <w:tcPr>
            <w:tcW w:w="1299" w:type="dxa"/>
          </w:tcPr>
          <w:p w14:paraId="4038F27B" w14:textId="140C93CE"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30.87</w:t>
            </w:r>
          </w:p>
        </w:tc>
        <w:tc>
          <w:tcPr>
            <w:tcW w:w="1378" w:type="dxa"/>
          </w:tcPr>
          <w:p w14:paraId="63BB36B7" w14:textId="223FE8E5"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20.5</w:t>
            </w:r>
          </w:p>
        </w:tc>
        <w:tc>
          <w:tcPr>
            <w:tcW w:w="1378" w:type="dxa"/>
          </w:tcPr>
          <w:p w14:paraId="202F091D" w14:textId="6F26250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51.37</w:t>
            </w:r>
          </w:p>
        </w:tc>
        <w:tc>
          <w:tcPr>
            <w:tcW w:w="1316" w:type="dxa"/>
          </w:tcPr>
          <w:p w14:paraId="477D4FF6" w14:textId="5FC27338"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38.1</w:t>
            </w:r>
          </w:p>
        </w:tc>
        <w:tc>
          <w:tcPr>
            <w:tcW w:w="1546" w:type="dxa"/>
          </w:tcPr>
          <w:p w14:paraId="2D717393" w14:textId="16C469D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19.56</w:t>
            </w:r>
          </w:p>
        </w:tc>
        <w:tc>
          <w:tcPr>
            <w:tcW w:w="1546" w:type="dxa"/>
          </w:tcPr>
          <w:p w14:paraId="746B94C2" w14:textId="732BE6DA"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57.66</w:t>
            </w:r>
          </w:p>
        </w:tc>
      </w:tr>
      <w:tr w:rsidR="008C6A66" w:rsidRPr="00443BFF" w14:paraId="6C0F565E" w14:textId="77777777" w:rsidTr="00BC2766">
        <w:tc>
          <w:tcPr>
            <w:tcW w:w="1560" w:type="dxa"/>
          </w:tcPr>
          <w:p w14:paraId="764FE021" w14:textId="689C138F" w:rsidR="008C6A66" w:rsidRPr="005A7F8A" w:rsidRDefault="008C6A66" w:rsidP="008C6A66">
            <w:pPr>
              <w:rPr>
                <w:rFonts w:ascii="Arial" w:eastAsia="Times New Roman" w:hAnsi="Arial" w:cs="Arial"/>
                <w:rtl/>
              </w:rPr>
            </w:pPr>
            <w:r w:rsidRPr="00F546CB">
              <w:rPr>
                <w:rFonts w:ascii="Arial" w:eastAsia="Times New Roman" w:hAnsi="Arial" w:cs="Arial"/>
                <w:rtl/>
              </w:rPr>
              <w:t>2.5</w:t>
            </w:r>
          </w:p>
        </w:tc>
        <w:tc>
          <w:tcPr>
            <w:tcW w:w="1299" w:type="dxa"/>
          </w:tcPr>
          <w:p w14:paraId="71563FD5" w14:textId="241F0DD3"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36.6</w:t>
            </w:r>
          </w:p>
        </w:tc>
        <w:tc>
          <w:tcPr>
            <w:tcW w:w="1378" w:type="dxa"/>
          </w:tcPr>
          <w:p w14:paraId="14DBB34F" w14:textId="215641A3"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23.99</w:t>
            </w:r>
          </w:p>
        </w:tc>
        <w:tc>
          <w:tcPr>
            <w:tcW w:w="1378" w:type="dxa"/>
          </w:tcPr>
          <w:p w14:paraId="4B7AAAF3" w14:textId="2D8F924C"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60.59</w:t>
            </w:r>
          </w:p>
        </w:tc>
        <w:tc>
          <w:tcPr>
            <w:tcW w:w="1316" w:type="dxa"/>
          </w:tcPr>
          <w:p w14:paraId="3BFD1088" w14:textId="243C71A1"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39.32</w:t>
            </w:r>
          </w:p>
        </w:tc>
        <w:tc>
          <w:tcPr>
            <w:tcW w:w="1546" w:type="dxa"/>
          </w:tcPr>
          <w:p w14:paraId="76700C97" w14:textId="68A89BD8"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50.12</w:t>
            </w:r>
          </w:p>
        </w:tc>
        <w:tc>
          <w:tcPr>
            <w:tcW w:w="1546" w:type="dxa"/>
          </w:tcPr>
          <w:p w14:paraId="439FFF3B" w14:textId="30A8C342"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89.44</w:t>
            </w:r>
          </w:p>
        </w:tc>
      </w:tr>
      <w:tr w:rsidR="008C6A66" w:rsidRPr="00443BFF" w14:paraId="39727719" w14:textId="77777777" w:rsidTr="00BC2766">
        <w:tc>
          <w:tcPr>
            <w:tcW w:w="1560" w:type="dxa"/>
          </w:tcPr>
          <w:p w14:paraId="23714F7C" w14:textId="1CAE4884" w:rsidR="008C6A66" w:rsidRPr="005F3368" w:rsidRDefault="008C6A66" w:rsidP="008C6A66">
            <w:pPr>
              <w:rPr>
                <w:rFonts w:asciiTheme="majorBidi" w:hAnsiTheme="majorBidi" w:cstheme="majorBidi"/>
                <w:color w:val="000000"/>
                <w:sz w:val="20"/>
                <w:szCs w:val="20"/>
              </w:rPr>
            </w:pPr>
            <w:r w:rsidRPr="00F546CB">
              <w:rPr>
                <w:rFonts w:ascii="Arial" w:eastAsia="Times New Roman" w:hAnsi="Arial" w:cs="Arial"/>
                <w:rtl/>
              </w:rPr>
              <w:t>3</w:t>
            </w:r>
          </w:p>
        </w:tc>
        <w:tc>
          <w:tcPr>
            <w:tcW w:w="1299" w:type="dxa"/>
          </w:tcPr>
          <w:p w14:paraId="4D02FAEC" w14:textId="0C6E2A5A"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45.2</w:t>
            </w:r>
          </w:p>
        </w:tc>
        <w:tc>
          <w:tcPr>
            <w:tcW w:w="1378" w:type="dxa"/>
          </w:tcPr>
          <w:p w14:paraId="06611664" w14:textId="5938C600"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25.4</w:t>
            </w:r>
          </w:p>
        </w:tc>
        <w:tc>
          <w:tcPr>
            <w:tcW w:w="1378" w:type="dxa"/>
          </w:tcPr>
          <w:p w14:paraId="55A4A7F5" w14:textId="3B05A06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70.6</w:t>
            </w:r>
          </w:p>
        </w:tc>
        <w:tc>
          <w:tcPr>
            <w:tcW w:w="1316" w:type="dxa"/>
          </w:tcPr>
          <w:p w14:paraId="28CC5399" w14:textId="51FCA76F"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39.45</w:t>
            </w:r>
          </w:p>
        </w:tc>
        <w:tc>
          <w:tcPr>
            <w:tcW w:w="1546" w:type="dxa"/>
          </w:tcPr>
          <w:p w14:paraId="41AFD625" w14:textId="009D65B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75.78</w:t>
            </w:r>
          </w:p>
        </w:tc>
        <w:tc>
          <w:tcPr>
            <w:tcW w:w="1546" w:type="dxa"/>
          </w:tcPr>
          <w:p w14:paraId="11B720D0" w14:textId="176B9BD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115.23</w:t>
            </w:r>
          </w:p>
        </w:tc>
      </w:tr>
      <w:tr w:rsidR="008C6A66" w:rsidRPr="00443BFF" w14:paraId="3CA6360D" w14:textId="77777777" w:rsidTr="00BC2766">
        <w:tc>
          <w:tcPr>
            <w:tcW w:w="1560" w:type="dxa"/>
          </w:tcPr>
          <w:p w14:paraId="774FC203" w14:textId="307B0103" w:rsidR="008C6A66" w:rsidRPr="005A7F8A" w:rsidRDefault="008C6A66" w:rsidP="008C6A66">
            <w:pPr>
              <w:rPr>
                <w:rFonts w:ascii="Arial" w:eastAsia="Times New Roman" w:hAnsi="Arial" w:cs="Arial"/>
                <w:rtl/>
              </w:rPr>
            </w:pPr>
            <w:r w:rsidRPr="00F546CB">
              <w:rPr>
                <w:rFonts w:ascii="Arial" w:eastAsia="Times New Roman" w:hAnsi="Arial" w:cs="Arial"/>
                <w:rtl/>
              </w:rPr>
              <w:t>3.2</w:t>
            </w:r>
          </w:p>
        </w:tc>
        <w:tc>
          <w:tcPr>
            <w:tcW w:w="1299" w:type="dxa"/>
          </w:tcPr>
          <w:p w14:paraId="49D2D551" w14:textId="4307215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51.02</w:t>
            </w:r>
          </w:p>
        </w:tc>
        <w:tc>
          <w:tcPr>
            <w:tcW w:w="1378" w:type="dxa"/>
          </w:tcPr>
          <w:p w14:paraId="384E5161" w14:textId="08D51486"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29.35</w:t>
            </w:r>
          </w:p>
        </w:tc>
        <w:tc>
          <w:tcPr>
            <w:tcW w:w="1378" w:type="dxa"/>
          </w:tcPr>
          <w:p w14:paraId="2F94BE9F" w14:textId="124B8A11"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80.37</w:t>
            </w:r>
          </w:p>
        </w:tc>
        <w:tc>
          <w:tcPr>
            <w:tcW w:w="1316" w:type="dxa"/>
          </w:tcPr>
          <w:p w14:paraId="78619F11" w14:textId="57146E52"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39.95</w:t>
            </w:r>
          </w:p>
        </w:tc>
        <w:tc>
          <w:tcPr>
            <w:tcW w:w="1546" w:type="dxa"/>
          </w:tcPr>
          <w:p w14:paraId="5420500D" w14:textId="03682FBA"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81.78</w:t>
            </w:r>
          </w:p>
        </w:tc>
        <w:tc>
          <w:tcPr>
            <w:tcW w:w="1546" w:type="dxa"/>
          </w:tcPr>
          <w:p w14:paraId="76ABECBE" w14:textId="2CFAD9C4"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121.73</w:t>
            </w:r>
          </w:p>
        </w:tc>
      </w:tr>
      <w:tr w:rsidR="008C6A66" w:rsidRPr="00443BFF" w14:paraId="78C26785" w14:textId="77777777" w:rsidTr="00BC2766">
        <w:tc>
          <w:tcPr>
            <w:tcW w:w="1560" w:type="dxa"/>
          </w:tcPr>
          <w:p w14:paraId="4F746278" w14:textId="0781226E" w:rsidR="008C6A66" w:rsidRPr="005A7F8A" w:rsidRDefault="008C6A66" w:rsidP="008C6A66">
            <w:pPr>
              <w:rPr>
                <w:rFonts w:ascii="Arial" w:eastAsia="Times New Roman" w:hAnsi="Arial" w:cs="Arial"/>
                <w:rtl/>
              </w:rPr>
            </w:pPr>
            <w:r w:rsidRPr="00F546CB">
              <w:rPr>
                <w:rFonts w:ascii="Arial" w:eastAsia="Times New Roman" w:hAnsi="Arial" w:cs="Arial"/>
                <w:rtl/>
              </w:rPr>
              <w:t>3.5</w:t>
            </w:r>
          </w:p>
        </w:tc>
        <w:tc>
          <w:tcPr>
            <w:tcW w:w="1299" w:type="dxa"/>
          </w:tcPr>
          <w:p w14:paraId="3EF275F4" w14:textId="72D3A0F7"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54.83</w:t>
            </w:r>
          </w:p>
        </w:tc>
        <w:tc>
          <w:tcPr>
            <w:tcW w:w="1378" w:type="dxa"/>
          </w:tcPr>
          <w:p w14:paraId="76A3DBBE" w14:textId="7D6EBB34"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29.88</w:t>
            </w:r>
          </w:p>
        </w:tc>
        <w:tc>
          <w:tcPr>
            <w:tcW w:w="1378" w:type="dxa"/>
          </w:tcPr>
          <w:p w14:paraId="0731FA85" w14:textId="4A9A1C95"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84.71</w:t>
            </w:r>
          </w:p>
        </w:tc>
        <w:tc>
          <w:tcPr>
            <w:tcW w:w="1316" w:type="dxa"/>
          </w:tcPr>
          <w:p w14:paraId="23646269" w14:textId="38DAD792"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39.6</w:t>
            </w:r>
          </w:p>
        </w:tc>
        <w:tc>
          <w:tcPr>
            <w:tcW w:w="1546" w:type="dxa"/>
          </w:tcPr>
          <w:p w14:paraId="5D20226C" w14:textId="2467BB44"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92</w:t>
            </w:r>
          </w:p>
        </w:tc>
        <w:tc>
          <w:tcPr>
            <w:tcW w:w="1546" w:type="dxa"/>
          </w:tcPr>
          <w:p w14:paraId="34D55FA1" w14:textId="2666A04B"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131.6</w:t>
            </w:r>
          </w:p>
        </w:tc>
      </w:tr>
      <w:tr w:rsidR="008C6A66" w:rsidRPr="00443BFF" w14:paraId="01C9FF3E" w14:textId="77777777" w:rsidTr="00BC2766">
        <w:tc>
          <w:tcPr>
            <w:tcW w:w="1560" w:type="dxa"/>
          </w:tcPr>
          <w:p w14:paraId="550A56D2" w14:textId="628B5B38" w:rsidR="008C6A66" w:rsidRPr="005A7F8A" w:rsidRDefault="008C6A66" w:rsidP="008C6A66">
            <w:pPr>
              <w:rPr>
                <w:rFonts w:ascii="Arial" w:eastAsia="Times New Roman" w:hAnsi="Arial" w:cs="Arial"/>
                <w:rtl/>
              </w:rPr>
            </w:pPr>
            <w:r w:rsidRPr="00F546CB">
              <w:rPr>
                <w:rFonts w:ascii="Arial" w:eastAsia="Times New Roman" w:hAnsi="Arial" w:cs="Arial"/>
                <w:rtl/>
              </w:rPr>
              <w:t>4</w:t>
            </w:r>
          </w:p>
        </w:tc>
        <w:tc>
          <w:tcPr>
            <w:tcW w:w="1299" w:type="dxa"/>
          </w:tcPr>
          <w:p w14:paraId="08B199B9" w14:textId="2A6D43BC"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56.82</w:t>
            </w:r>
          </w:p>
        </w:tc>
        <w:tc>
          <w:tcPr>
            <w:tcW w:w="1378" w:type="dxa"/>
          </w:tcPr>
          <w:p w14:paraId="2063031C" w14:textId="459B20A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30.58</w:t>
            </w:r>
          </w:p>
        </w:tc>
        <w:tc>
          <w:tcPr>
            <w:tcW w:w="1378" w:type="dxa"/>
          </w:tcPr>
          <w:p w14:paraId="117B05CB" w14:textId="6D5ED03F"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87.4</w:t>
            </w:r>
          </w:p>
        </w:tc>
        <w:tc>
          <w:tcPr>
            <w:tcW w:w="1316" w:type="dxa"/>
          </w:tcPr>
          <w:p w14:paraId="3799EE33" w14:textId="38D6CE5D"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35.2</w:t>
            </w:r>
          </w:p>
        </w:tc>
        <w:tc>
          <w:tcPr>
            <w:tcW w:w="1546" w:type="dxa"/>
          </w:tcPr>
          <w:p w14:paraId="2753EFDF" w14:textId="0A38A0CE"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95.48</w:t>
            </w:r>
          </w:p>
        </w:tc>
        <w:tc>
          <w:tcPr>
            <w:tcW w:w="1546" w:type="dxa"/>
          </w:tcPr>
          <w:p w14:paraId="5A261394" w14:textId="4DCEFC9E"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130.68</w:t>
            </w:r>
          </w:p>
        </w:tc>
      </w:tr>
      <w:tr w:rsidR="008C6A66" w:rsidRPr="00443BFF" w14:paraId="14AD463C" w14:textId="77777777" w:rsidTr="00BC2766">
        <w:tc>
          <w:tcPr>
            <w:tcW w:w="1560" w:type="dxa"/>
          </w:tcPr>
          <w:p w14:paraId="3D51A545" w14:textId="42C37EEA" w:rsidR="008C6A66" w:rsidRPr="005A7F8A" w:rsidRDefault="008C6A66" w:rsidP="008C6A66">
            <w:pPr>
              <w:rPr>
                <w:rFonts w:ascii="Arial" w:eastAsia="Times New Roman" w:hAnsi="Arial" w:cs="Arial"/>
                <w:rtl/>
              </w:rPr>
            </w:pPr>
            <w:r w:rsidRPr="00F546CB">
              <w:rPr>
                <w:rFonts w:ascii="Arial" w:eastAsia="Times New Roman" w:hAnsi="Arial" w:cs="Arial"/>
                <w:rtl/>
              </w:rPr>
              <w:t>4.5</w:t>
            </w:r>
          </w:p>
        </w:tc>
        <w:tc>
          <w:tcPr>
            <w:tcW w:w="1299" w:type="dxa"/>
          </w:tcPr>
          <w:p w14:paraId="003E274F" w14:textId="0274EF10"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46.4</w:t>
            </w:r>
          </w:p>
        </w:tc>
        <w:tc>
          <w:tcPr>
            <w:tcW w:w="1378" w:type="dxa"/>
          </w:tcPr>
          <w:p w14:paraId="6B76A0A4" w14:textId="487A4F2F"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31.95</w:t>
            </w:r>
          </w:p>
        </w:tc>
        <w:tc>
          <w:tcPr>
            <w:tcW w:w="1378" w:type="dxa"/>
          </w:tcPr>
          <w:p w14:paraId="40FDB475" w14:textId="5374FE54"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78.35</w:t>
            </w:r>
          </w:p>
        </w:tc>
        <w:tc>
          <w:tcPr>
            <w:tcW w:w="1316" w:type="dxa"/>
          </w:tcPr>
          <w:p w14:paraId="6000BE8C" w14:textId="559918A0"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32.1</w:t>
            </w:r>
          </w:p>
        </w:tc>
        <w:tc>
          <w:tcPr>
            <w:tcW w:w="1546" w:type="dxa"/>
          </w:tcPr>
          <w:p w14:paraId="179AFD18" w14:textId="279B8850"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113.2</w:t>
            </w:r>
          </w:p>
        </w:tc>
        <w:tc>
          <w:tcPr>
            <w:tcW w:w="1546" w:type="dxa"/>
          </w:tcPr>
          <w:p w14:paraId="2FEC3B57" w14:textId="4E1A66A9" w:rsidR="008C6A66" w:rsidRPr="00443BFF" w:rsidRDefault="008C6A66" w:rsidP="008C6A66">
            <w:pPr>
              <w:jc w:val="center"/>
              <w:rPr>
                <w:rFonts w:asciiTheme="majorBidi" w:hAnsiTheme="majorBidi" w:cstheme="majorBidi"/>
                <w:color w:val="000000"/>
                <w:sz w:val="20"/>
                <w:szCs w:val="20"/>
              </w:rPr>
            </w:pPr>
            <w:r w:rsidRPr="00F546CB">
              <w:rPr>
                <w:rFonts w:ascii="Arial" w:eastAsia="Times New Roman" w:hAnsi="Arial" w:cs="Arial"/>
                <w:rtl/>
              </w:rPr>
              <w:t>145.3</w:t>
            </w:r>
          </w:p>
        </w:tc>
      </w:tr>
      <w:tr w:rsidR="008C6A66" w:rsidRPr="00443BFF" w14:paraId="4E1B6E36" w14:textId="77777777" w:rsidTr="00BC2766">
        <w:tc>
          <w:tcPr>
            <w:tcW w:w="1560" w:type="dxa"/>
          </w:tcPr>
          <w:p w14:paraId="576289E5" w14:textId="0D5FF758" w:rsidR="008C6A66" w:rsidRPr="00F546CB" w:rsidRDefault="008C6A66" w:rsidP="008C6A66">
            <w:pPr>
              <w:rPr>
                <w:rFonts w:ascii="Arial" w:eastAsia="Times New Roman" w:hAnsi="Arial" w:cs="Arial"/>
                <w:rtl/>
              </w:rPr>
            </w:pPr>
            <w:r w:rsidRPr="00F546CB">
              <w:rPr>
                <w:rFonts w:ascii="Arial" w:eastAsia="Times New Roman" w:hAnsi="Arial" w:cs="Arial"/>
                <w:rtl/>
              </w:rPr>
              <w:t>5</w:t>
            </w:r>
          </w:p>
        </w:tc>
        <w:tc>
          <w:tcPr>
            <w:tcW w:w="1299" w:type="dxa"/>
          </w:tcPr>
          <w:p w14:paraId="7A50FA5E" w14:textId="5B03DBBA" w:rsidR="008C6A66" w:rsidRPr="00F95325" w:rsidRDefault="008C6A66" w:rsidP="008C6A66">
            <w:pPr>
              <w:jc w:val="center"/>
              <w:rPr>
                <w:rFonts w:ascii="Arial" w:eastAsia="Times New Roman" w:hAnsi="Arial" w:cs="Arial"/>
                <w:rtl/>
              </w:rPr>
            </w:pPr>
            <w:r w:rsidRPr="00F546CB">
              <w:rPr>
                <w:rFonts w:ascii="Arial" w:eastAsia="Times New Roman" w:hAnsi="Arial" w:cs="Arial"/>
                <w:rtl/>
              </w:rPr>
              <w:t>43.23</w:t>
            </w:r>
          </w:p>
        </w:tc>
        <w:tc>
          <w:tcPr>
            <w:tcW w:w="1378" w:type="dxa"/>
          </w:tcPr>
          <w:p w14:paraId="0FA1E2BC" w14:textId="173CA541"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32.02</w:t>
            </w:r>
          </w:p>
        </w:tc>
        <w:tc>
          <w:tcPr>
            <w:tcW w:w="1378" w:type="dxa"/>
          </w:tcPr>
          <w:p w14:paraId="50840011" w14:textId="4A4DC783" w:rsidR="008C6A66" w:rsidRPr="00F95325" w:rsidRDefault="008C6A66" w:rsidP="008C6A66">
            <w:pPr>
              <w:jc w:val="center"/>
              <w:rPr>
                <w:rFonts w:ascii="Arial" w:eastAsia="Times New Roman" w:hAnsi="Arial" w:cs="Arial"/>
                <w:rtl/>
              </w:rPr>
            </w:pPr>
            <w:r w:rsidRPr="00F546CB">
              <w:rPr>
                <w:rFonts w:ascii="Arial" w:eastAsia="Times New Roman" w:hAnsi="Arial" w:cs="Arial"/>
                <w:rtl/>
              </w:rPr>
              <w:t>75.25</w:t>
            </w:r>
          </w:p>
        </w:tc>
        <w:tc>
          <w:tcPr>
            <w:tcW w:w="1316" w:type="dxa"/>
          </w:tcPr>
          <w:p w14:paraId="730367BC" w14:textId="6D5291CE" w:rsidR="008C6A66" w:rsidRPr="002712DC" w:rsidRDefault="008C6A66" w:rsidP="008C6A66">
            <w:pPr>
              <w:jc w:val="center"/>
              <w:rPr>
                <w:rFonts w:ascii="Arial" w:eastAsia="Times New Roman" w:hAnsi="Arial" w:cs="Arial"/>
                <w:rtl/>
              </w:rPr>
            </w:pPr>
            <w:r w:rsidRPr="00F546CB">
              <w:rPr>
                <w:rFonts w:ascii="Arial" w:eastAsia="Times New Roman" w:hAnsi="Arial" w:cs="Arial"/>
                <w:rtl/>
              </w:rPr>
              <w:t>34.89</w:t>
            </w:r>
          </w:p>
        </w:tc>
        <w:tc>
          <w:tcPr>
            <w:tcW w:w="1546" w:type="dxa"/>
          </w:tcPr>
          <w:p w14:paraId="64AF9626" w14:textId="14C925CE" w:rsidR="008C6A66" w:rsidRPr="002712DC" w:rsidRDefault="008C6A66" w:rsidP="008C6A66">
            <w:pPr>
              <w:jc w:val="center"/>
              <w:rPr>
                <w:rFonts w:ascii="Arial" w:eastAsia="Times New Roman" w:hAnsi="Arial" w:cs="Arial"/>
                <w:rtl/>
              </w:rPr>
            </w:pPr>
            <w:r w:rsidRPr="00F546CB">
              <w:rPr>
                <w:rFonts w:ascii="Arial" w:eastAsia="Times New Roman" w:hAnsi="Arial" w:cs="Arial"/>
                <w:rtl/>
              </w:rPr>
              <w:t>97.6</w:t>
            </w:r>
          </w:p>
        </w:tc>
        <w:tc>
          <w:tcPr>
            <w:tcW w:w="1546" w:type="dxa"/>
          </w:tcPr>
          <w:p w14:paraId="3F201D93" w14:textId="65E14113" w:rsidR="008C6A66" w:rsidRPr="002712DC" w:rsidRDefault="008C6A66" w:rsidP="008C6A66">
            <w:pPr>
              <w:jc w:val="center"/>
              <w:rPr>
                <w:rFonts w:ascii="Arial" w:eastAsia="Times New Roman" w:hAnsi="Arial" w:cs="Arial"/>
                <w:rtl/>
              </w:rPr>
            </w:pPr>
            <w:r w:rsidRPr="00F546CB">
              <w:rPr>
                <w:rFonts w:ascii="Arial" w:eastAsia="Times New Roman" w:hAnsi="Arial" w:cs="Arial"/>
                <w:rtl/>
              </w:rPr>
              <w:t>132.49</w:t>
            </w:r>
          </w:p>
        </w:tc>
      </w:tr>
      <w:tr w:rsidR="008C6A66" w:rsidRPr="00443BFF" w14:paraId="408561BB" w14:textId="77777777" w:rsidTr="00BC2766">
        <w:tc>
          <w:tcPr>
            <w:tcW w:w="1560" w:type="dxa"/>
          </w:tcPr>
          <w:p w14:paraId="50B25694" w14:textId="58030F96" w:rsidR="008C6A66" w:rsidRPr="00F546CB" w:rsidRDefault="008C6A66" w:rsidP="008C6A66">
            <w:pPr>
              <w:rPr>
                <w:rFonts w:ascii="Arial" w:eastAsia="Times New Roman" w:hAnsi="Arial" w:cs="Arial"/>
                <w:rtl/>
              </w:rPr>
            </w:pPr>
            <w:r w:rsidRPr="00F546CB">
              <w:rPr>
                <w:rFonts w:ascii="Arial" w:eastAsia="Times New Roman" w:hAnsi="Arial" w:cs="Arial"/>
                <w:rtl/>
              </w:rPr>
              <w:t>5.5</w:t>
            </w:r>
          </w:p>
        </w:tc>
        <w:tc>
          <w:tcPr>
            <w:tcW w:w="1299" w:type="dxa"/>
          </w:tcPr>
          <w:p w14:paraId="64B053D7" w14:textId="3E116123" w:rsidR="008C6A66" w:rsidRPr="00F95325" w:rsidRDefault="008C6A66" w:rsidP="008C6A66">
            <w:pPr>
              <w:jc w:val="center"/>
              <w:rPr>
                <w:rFonts w:ascii="Arial" w:eastAsia="Times New Roman" w:hAnsi="Arial" w:cs="Arial"/>
                <w:rtl/>
              </w:rPr>
            </w:pPr>
            <w:r w:rsidRPr="00F546CB">
              <w:rPr>
                <w:rFonts w:ascii="Arial" w:eastAsia="Times New Roman" w:hAnsi="Arial" w:cs="Arial"/>
                <w:rtl/>
              </w:rPr>
              <w:t>40.85</w:t>
            </w:r>
          </w:p>
        </w:tc>
        <w:tc>
          <w:tcPr>
            <w:tcW w:w="1378" w:type="dxa"/>
          </w:tcPr>
          <w:p w14:paraId="5B8D4468" w14:textId="0C9C66AA"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32.65</w:t>
            </w:r>
          </w:p>
        </w:tc>
        <w:tc>
          <w:tcPr>
            <w:tcW w:w="1378" w:type="dxa"/>
          </w:tcPr>
          <w:p w14:paraId="558639CC" w14:textId="24EBD51E" w:rsidR="008C6A66" w:rsidRPr="00F95325" w:rsidRDefault="008C6A66" w:rsidP="008C6A66">
            <w:pPr>
              <w:jc w:val="center"/>
              <w:rPr>
                <w:rFonts w:ascii="Arial" w:eastAsia="Times New Roman" w:hAnsi="Arial" w:cs="Arial"/>
                <w:rtl/>
              </w:rPr>
            </w:pPr>
            <w:r w:rsidRPr="00F546CB">
              <w:rPr>
                <w:rFonts w:ascii="Arial" w:eastAsia="Times New Roman" w:hAnsi="Arial" w:cs="Arial"/>
                <w:rtl/>
              </w:rPr>
              <w:t>73.5</w:t>
            </w:r>
          </w:p>
        </w:tc>
        <w:tc>
          <w:tcPr>
            <w:tcW w:w="1316" w:type="dxa"/>
          </w:tcPr>
          <w:p w14:paraId="19643628" w14:textId="13B08A51" w:rsidR="008C6A66" w:rsidRPr="002712DC" w:rsidRDefault="008C6A66" w:rsidP="008C6A66">
            <w:pPr>
              <w:jc w:val="center"/>
              <w:rPr>
                <w:rFonts w:ascii="Arial" w:eastAsia="Times New Roman" w:hAnsi="Arial" w:cs="Arial"/>
                <w:rtl/>
              </w:rPr>
            </w:pPr>
            <w:r w:rsidRPr="00F546CB">
              <w:rPr>
                <w:rFonts w:ascii="Arial" w:eastAsia="Times New Roman" w:hAnsi="Arial" w:cs="Arial"/>
                <w:rtl/>
              </w:rPr>
              <w:t>29.73</w:t>
            </w:r>
          </w:p>
        </w:tc>
        <w:tc>
          <w:tcPr>
            <w:tcW w:w="1546" w:type="dxa"/>
          </w:tcPr>
          <w:p w14:paraId="347E575A" w14:textId="03BC00EB" w:rsidR="008C6A66" w:rsidRPr="002712DC" w:rsidRDefault="008C6A66" w:rsidP="008C6A66">
            <w:pPr>
              <w:jc w:val="center"/>
              <w:rPr>
                <w:rFonts w:ascii="Arial" w:eastAsia="Times New Roman" w:hAnsi="Arial" w:cs="Arial"/>
                <w:rtl/>
              </w:rPr>
            </w:pPr>
            <w:r w:rsidRPr="00F546CB">
              <w:rPr>
                <w:rFonts w:ascii="Arial" w:eastAsia="Times New Roman" w:hAnsi="Arial" w:cs="Arial"/>
                <w:rtl/>
              </w:rPr>
              <w:t>86.7</w:t>
            </w:r>
          </w:p>
        </w:tc>
        <w:tc>
          <w:tcPr>
            <w:tcW w:w="1546" w:type="dxa"/>
          </w:tcPr>
          <w:p w14:paraId="6DE9E1B9" w14:textId="0D8A7462" w:rsidR="008C6A66" w:rsidRPr="002712DC" w:rsidRDefault="008C6A66" w:rsidP="008C6A66">
            <w:pPr>
              <w:jc w:val="center"/>
              <w:rPr>
                <w:rFonts w:ascii="Arial" w:eastAsia="Times New Roman" w:hAnsi="Arial" w:cs="Arial"/>
                <w:rtl/>
              </w:rPr>
            </w:pPr>
            <w:r w:rsidRPr="00F546CB">
              <w:rPr>
                <w:rFonts w:ascii="Arial" w:eastAsia="Times New Roman" w:hAnsi="Arial" w:cs="Arial"/>
                <w:rtl/>
              </w:rPr>
              <w:t>116.43</w:t>
            </w:r>
          </w:p>
        </w:tc>
      </w:tr>
      <w:tr w:rsidR="008C6A66" w:rsidRPr="00443BFF" w14:paraId="187DD572" w14:textId="77777777" w:rsidTr="00BC2766">
        <w:tc>
          <w:tcPr>
            <w:tcW w:w="1560" w:type="dxa"/>
          </w:tcPr>
          <w:p w14:paraId="233EF088" w14:textId="2E72277E" w:rsidR="008C6A66" w:rsidRPr="00F546CB" w:rsidRDefault="008C6A66" w:rsidP="008C6A66">
            <w:pPr>
              <w:rPr>
                <w:rFonts w:ascii="Arial" w:eastAsia="Times New Roman" w:hAnsi="Arial" w:cs="Arial"/>
                <w:rtl/>
              </w:rPr>
            </w:pPr>
            <w:r w:rsidRPr="00F546CB">
              <w:rPr>
                <w:rFonts w:ascii="Arial" w:eastAsia="Times New Roman" w:hAnsi="Arial" w:cs="Arial"/>
                <w:rtl/>
              </w:rPr>
              <w:t>5</w:t>
            </w:r>
          </w:p>
        </w:tc>
        <w:tc>
          <w:tcPr>
            <w:tcW w:w="1299" w:type="dxa"/>
          </w:tcPr>
          <w:p w14:paraId="409E5DAF" w14:textId="3BC86224"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39.6</w:t>
            </w:r>
          </w:p>
        </w:tc>
        <w:tc>
          <w:tcPr>
            <w:tcW w:w="1378" w:type="dxa"/>
          </w:tcPr>
          <w:p w14:paraId="167CD8F8" w14:textId="671B3623"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32.58</w:t>
            </w:r>
          </w:p>
        </w:tc>
        <w:tc>
          <w:tcPr>
            <w:tcW w:w="1378" w:type="dxa"/>
          </w:tcPr>
          <w:p w14:paraId="4E9C6621" w14:textId="065BA24A" w:rsidR="008C6A66" w:rsidRPr="00F95325" w:rsidRDefault="008C6A66" w:rsidP="008C6A66">
            <w:pPr>
              <w:jc w:val="center"/>
              <w:rPr>
                <w:rFonts w:ascii="Arial" w:eastAsia="Times New Roman" w:hAnsi="Arial" w:cs="Arial"/>
                <w:rtl/>
              </w:rPr>
            </w:pPr>
            <w:r w:rsidRPr="00F546CB">
              <w:rPr>
                <w:rFonts w:ascii="Arial" w:eastAsia="Times New Roman" w:hAnsi="Arial" w:cs="Arial"/>
                <w:rtl/>
              </w:rPr>
              <w:t>72.18</w:t>
            </w:r>
          </w:p>
        </w:tc>
        <w:tc>
          <w:tcPr>
            <w:tcW w:w="1316" w:type="dxa"/>
          </w:tcPr>
          <w:p w14:paraId="6106D721" w14:textId="76B71047" w:rsidR="008C6A66" w:rsidRPr="002712DC" w:rsidRDefault="008C6A66" w:rsidP="008C6A66">
            <w:pPr>
              <w:jc w:val="center"/>
              <w:rPr>
                <w:rFonts w:ascii="Arial" w:eastAsia="Times New Roman" w:hAnsi="Arial" w:cs="Arial"/>
                <w:rtl/>
              </w:rPr>
            </w:pPr>
            <w:r w:rsidRPr="00F546CB">
              <w:rPr>
                <w:rFonts w:ascii="Arial" w:eastAsia="Times New Roman" w:hAnsi="Arial" w:cs="Arial"/>
                <w:rtl/>
              </w:rPr>
              <w:t>28.7</w:t>
            </w:r>
          </w:p>
        </w:tc>
        <w:tc>
          <w:tcPr>
            <w:tcW w:w="1546" w:type="dxa"/>
          </w:tcPr>
          <w:p w14:paraId="5E77F057" w14:textId="5E7BE9DF" w:rsidR="008C6A66" w:rsidRPr="002712DC" w:rsidRDefault="008C6A66" w:rsidP="008C6A66">
            <w:pPr>
              <w:jc w:val="center"/>
              <w:rPr>
                <w:rFonts w:ascii="Arial" w:eastAsia="Times New Roman" w:hAnsi="Arial" w:cs="Arial"/>
                <w:rtl/>
              </w:rPr>
            </w:pPr>
            <w:r w:rsidRPr="00F546CB">
              <w:rPr>
                <w:rFonts w:ascii="Arial" w:eastAsia="Times New Roman" w:hAnsi="Arial" w:cs="Arial"/>
                <w:rtl/>
              </w:rPr>
              <w:t>85.7</w:t>
            </w:r>
          </w:p>
        </w:tc>
        <w:tc>
          <w:tcPr>
            <w:tcW w:w="1546" w:type="dxa"/>
          </w:tcPr>
          <w:p w14:paraId="3A4C3444" w14:textId="139F9E75" w:rsidR="008C6A66" w:rsidRPr="002712DC" w:rsidRDefault="008C6A66" w:rsidP="008C6A66">
            <w:pPr>
              <w:jc w:val="center"/>
              <w:rPr>
                <w:rFonts w:ascii="Arial" w:eastAsia="Times New Roman" w:hAnsi="Arial" w:cs="Arial"/>
                <w:rtl/>
              </w:rPr>
            </w:pPr>
            <w:r w:rsidRPr="00F546CB">
              <w:rPr>
                <w:rFonts w:ascii="Arial" w:eastAsia="Times New Roman" w:hAnsi="Arial" w:cs="Arial"/>
                <w:rtl/>
              </w:rPr>
              <w:t>114.4</w:t>
            </w:r>
          </w:p>
        </w:tc>
      </w:tr>
      <w:tr w:rsidR="008C6A66" w:rsidRPr="00443BFF" w14:paraId="7694254D" w14:textId="77777777" w:rsidTr="00BC2766">
        <w:tc>
          <w:tcPr>
            <w:tcW w:w="1560" w:type="dxa"/>
          </w:tcPr>
          <w:p w14:paraId="54C4144F" w14:textId="2C67F3FC" w:rsidR="008C6A66" w:rsidRPr="00F546CB" w:rsidRDefault="008C6A66" w:rsidP="008C6A66">
            <w:pPr>
              <w:rPr>
                <w:rFonts w:ascii="Arial" w:eastAsia="Times New Roman" w:hAnsi="Arial" w:cs="Arial"/>
                <w:rtl/>
              </w:rPr>
            </w:pPr>
            <w:r w:rsidRPr="00F546CB">
              <w:rPr>
                <w:rFonts w:ascii="Arial" w:eastAsia="Times New Roman" w:hAnsi="Arial" w:cs="Arial"/>
                <w:rtl/>
              </w:rPr>
              <w:t>6.5</w:t>
            </w:r>
          </w:p>
        </w:tc>
        <w:tc>
          <w:tcPr>
            <w:tcW w:w="1299" w:type="dxa"/>
          </w:tcPr>
          <w:p w14:paraId="014C0A1F" w14:textId="1169E489"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38.2</w:t>
            </w:r>
          </w:p>
        </w:tc>
        <w:tc>
          <w:tcPr>
            <w:tcW w:w="1378" w:type="dxa"/>
          </w:tcPr>
          <w:p w14:paraId="5D2CFE8F" w14:textId="19F8C744" w:rsidR="008C6A66" w:rsidRPr="00F95325" w:rsidRDefault="008C6A66" w:rsidP="008C6A66">
            <w:pPr>
              <w:jc w:val="center"/>
              <w:rPr>
                <w:rFonts w:ascii="Arial" w:eastAsia="Times New Roman" w:hAnsi="Arial" w:cs="Arial"/>
                <w:rtl/>
              </w:rPr>
            </w:pPr>
            <w:r w:rsidRPr="00F546CB">
              <w:rPr>
                <w:rFonts w:ascii="Arial" w:eastAsia="Times New Roman" w:hAnsi="Arial" w:cs="Arial"/>
                <w:rtl/>
              </w:rPr>
              <w:t>32.4</w:t>
            </w:r>
          </w:p>
        </w:tc>
        <w:tc>
          <w:tcPr>
            <w:tcW w:w="1378" w:type="dxa"/>
          </w:tcPr>
          <w:p w14:paraId="222E8FBD" w14:textId="046DA1D1" w:rsidR="008C6A66" w:rsidRPr="00F95325" w:rsidRDefault="008C6A66" w:rsidP="008C6A66">
            <w:pPr>
              <w:jc w:val="center"/>
              <w:rPr>
                <w:rFonts w:ascii="Arial" w:eastAsia="Times New Roman" w:hAnsi="Arial" w:cs="Arial"/>
                <w:rtl/>
              </w:rPr>
            </w:pPr>
            <w:r w:rsidRPr="00F546CB">
              <w:rPr>
                <w:rFonts w:ascii="Arial" w:eastAsia="Times New Roman" w:hAnsi="Arial" w:cs="Arial"/>
                <w:rtl/>
              </w:rPr>
              <w:t>70.6</w:t>
            </w:r>
          </w:p>
        </w:tc>
        <w:tc>
          <w:tcPr>
            <w:tcW w:w="1316" w:type="dxa"/>
          </w:tcPr>
          <w:p w14:paraId="6F4D1827" w14:textId="67F85F3D" w:rsidR="008C6A66" w:rsidRPr="002712DC" w:rsidRDefault="008C6A66" w:rsidP="008C6A66">
            <w:pPr>
              <w:jc w:val="center"/>
              <w:rPr>
                <w:rFonts w:ascii="Arial" w:eastAsia="Times New Roman" w:hAnsi="Arial" w:cs="Arial"/>
                <w:rtl/>
              </w:rPr>
            </w:pPr>
            <w:r w:rsidRPr="00F546CB">
              <w:rPr>
                <w:rFonts w:ascii="Arial" w:eastAsia="Times New Roman" w:hAnsi="Arial" w:cs="Arial"/>
                <w:rtl/>
              </w:rPr>
              <w:t>27.43</w:t>
            </w:r>
          </w:p>
        </w:tc>
        <w:tc>
          <w:tcPr>
            <w:tcW w:w="1546" w:type="dxa"/>
          </w:tcPr>
          <w:p w14:paraId="7BA48FD8" w14:textId="52C7FA2F" w:rsidR="008C6A66" w:rsidRPr="002712DC" w:rsidRDefault="008C6A66" w:rsidP="008C6A66">
            <w:pPr>
              <w:jc w:val="center"/>
              <w:rPr>
                <w:rFonts w:ascii="Arial" w:eastAsia="Times New Roman" w:hAnsi="Arial" w:cs="Arial"/>
                <w:rtl/>
              </w:rPr>
            </w:pPr>
            <w:r w:rsidRPr="00F546CB">
              <w:rPr>
                <w:rFonts w:ascii="Arial" w:eastAsia="Times New Roman" w:hAnsi="Arial" w:cs="Arial"/>
                <w:rtl/>
              </w:rPr>
              <w:t>84.7</w:t>
            </w:r>
          </w:p>
        </w:tc>
        <w:tc>
          <w:tcPr>
            <w:tcW w:w="1546" w:type="dxa"/>
          </w:tcPr>
          <w:p w14:paraId="732F3F16" w14:textId="6D8EB396" w:rsidR="008C6A66" w:rsidRPr="002712DC" w:rsidRDefault="008C6A66" w:rsidP="008C6A66">
            <w:pPr>
              <w:jc w:val="center"/>
              <w:rPr>
                <w:rFonts w:ascii="Arial" w:eastAsia="Times New Roman" w:hAnsi="Arial" w:cs="Arial"/>
                <w:rtl/>
              </w:rPr>
            </w:pPr>
            <w:r w:rsidRPr="00F546CB">
              <w:rPr>
                <w:rFonts w:ascii="Arial" w:eastAsia="Times New Roman" w:hAnsi="Arial" w:cs="Arial"/>
                <w:rtl/>
              </w:rPr>
              <w:t>112.13</w:t>
            </w:r>
          </w:p>
        </w:tc>
      </w:tr>
    </w:tbl>
    <w:p w14:paraId="28798CF5" w14:textId="001B2B30" w:rsidR="005D41BB" w:rsidRDefault="005D41BB" w:rsidP="00F95325"/>
    <w:p w14:paraId="1CAEECB2" w14:textId="22EA7AE9" w:rsidR="00A0530E" w:rsidRDefault="00A0530E" w:rsidP="00A0530E">
      <w:r>
        <w:rPr>
          <w:b/>
          <w:bCs/>
          <w:color w:val="000000"/>
        </w:rPr>
        <w:t>Table S6. Ground radius parameter influence on BCC scenarios A and B </w:t>
      </w:r>
    </w:p>
    <w:p w14:paraId="2D5478E6" w14:textId="77777777" w:rsidR="00A0530E" w:rsidRDefault="00A0530E" w:rsidP="00F95325"/>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8C6A66" w:rsidRPr="00443BFF" w14:paraId="39609D3F" w14:textId="77777777" w:rsidTr="002971E0">
        <w:tc>
          <w:tcPr>
            <w:tcW w:w="1560" w:type="dxa"/>
          </w:tcPr>
          <w:p w14:paraId="7105A53A" w14:textId="77777777" w:rsidR="008C6A66" w:rsidRPr="00443BFF" w:rsidRDefault="008C6A66"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00A0A1E7" w14:textId="77777777" w:rsidR="008C6A66" w:rsidRPr="00443BFF" w:rsidRDefault="008C6A66" w:rsidP="002971E0">
            <w:pPr>
              <w:jc w:val="center"/>
              <w:rPr>
                <w:rFonts w:asciiTheme="majorBidi" w:hAnsiTheme="majorBidi" w:cstheme="majorBidi"/>
                <w:color w:val="000000"/>
                <w:sz w:val="20"/>
                <w:szCs w:val="20"/>
              </w:rPr>
            </w:pPr>
          </w:p>
        </w:tc>
        <w:tc>
          <w:tcPr>
            <w:tcW w:w="1378" w:type="dxa"/>
            <w:tcBorders>
              <w:left w:val="nil"/>
              <w:right w:val="nil"/>
            </w:tcBorders>
          </w:tcPr>
          <w:p w14:paraId="2D6FC9E6" w14:textId="77777777" w:rsidR="008C6A66" w:rsidRPr="00443BFF" w:rsidRDefault="008C6A66" w:rsidP="002971E0">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34A15220" w14:textId="77777777" w:rsidR="008C6A66" w:rsidRPr="00443BFF" w:rsidRDefault="008C6A66" w:rsidP="002971E0">
            <w:pPr>
              <w:jc w:val="center"/>
              <w:rPr>
                <w:rFonts w:asciiTheme="majorBidi" w:eastAsia="Cambria Math" w:hAnsiTheme="majorBidi" w:cstheme="majorBidi"/>
                <w:color w:val="000000"/>
                <w:sz w:val="20"/>
                <w:szCs w:val="20"/>
              </w:rPr>
            </w:pPr>
          </w:p>
        </w:tc>
        <w:tc>
          <w:tcPr>
            <w:tcW w:w="1316" w:type="dxa"/>
            <w:tcBorders>
              <w:right w:val="nil"/>
            </w:tcBorders>
          </w:tcPr>
          <w:p w14:paraId="2BD8653D" w14:textId="77777777" w:rsidR="008C6A66" w:rsidRPr="009269CC" w:rsidRDefault="008C6A66" w:rsidP="002971E0">
            <w:pPr>
              <w:jc w:val="center"/>
              <w:rPr>
                <w:rFonts w:asciiTheme="majorBidi" w:hAnsiTheme="majorBidi" w:cstheme="majorBidi"/>
                <w:b/>
                <w:i/>
                <w:color w:val="000000"/>
                <w:sz w:val="20"/>
                <w:szCs w:val="20"/>
              </w:rPr>
            </w:pPr>
          </w:p>
        </w:tc>
        <w:tc>
          <w:tcPr>
            <w:tcW w:w="1546" w:type="dxa"/>
            <w:tcBorders>
              <w:left w:val="nil"/>
              <w:right w:val="nil"/>
            </w:tcBorders>
          </w:tcPr>
          <w:p w14:paraId="27B09B8F" w14:textId="77777777" w:rsidR="008C6A66" w:rsidRPr="00443BFF" w:rsidRDefault="008C6A66"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3D4C763B" w14:textId="77777777" w:rsidR="008C6A66" w:rsidRDefault="008C6A66" w:rsidP="002971E0">
            <w:pPr>
              <w:rPr>
                <w:color w:val="000000"/>
                <w:sz w:val="20"/>
                <w:szCs w:val="20"/>
              </w:rPr>
            </w:pPr>
          </w:p>
        </w:tc>
      </w:tr>
      <w:tr w:rsidR="008C6A66" w:rsidRPr="00443BFF" w14:paraId="222EAAE5" w14:textId="77777777" w:rsidTr="002971E0">
        <w:tc>
          <w:tcPr>
            <w:tcW w:w="1560" w:type="dxa"/>
          </w:tcPr>
          <w:p w14:paraId="73C95E32" w14:textId="77777777" w:rsidR="008C6A66" w:rsidRDefault="008C6A66" w:rsidP="002971E0">
            <w:pPr>
              <w:rPr>
                <w:rFonts w:asciiTheme="majorBidi" w:hAnsiTheme="majorBidi" w:cstheme="majorBidi"/>
                <w:b/>
                <w:bCs/>
                <w:color w:val="000000"/>
                <w:sz w:val="20"/>
                <w:szCs w:val="20"/>
              </w:rPr>
            </w:pPr>
            <w:r>
              <w:rPr>
                <w:rFonts w:asciiTheme="majorBidi" w:hAnsiTheme="majorBidi" w:cstheme="majorBidi"/>
                <w:b/>
                <w:bCs/>
                <w:color w:val="000000"/>
                <w:sz w:val="20"/>
                <w:szCs w:val="20"/>
              </w:rPr>
              <w:t>Ground</w:t>
            </w:r>
          </w:p>
          <w:p w14:paraId="4A7D59F2" w14:textId="47286577" w:rsidR="008C6A66" w:rsidRPr="009F30CC" w:rsidRDefault="008C6A66" w:rsidP="002971E0">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 </w:t>
            </w:r>
            <w:r>
              <w:rPr>
                <w:rFonts w:asciiTheme="majorBidi" w:hAnsiTheme="majorBidi" w:cstheme="majorBidi"/>
                <w:b/>
                <w:bCs/>
                <w:color w:val="000000"/>
                <w:sz w:val="20"/>
                <w:szCs w:val="20"/>
              </w:rPr>
              <w:t>R</w:t>
            </w:r>
            <w:r w:rsidRPr="009F30CC">
              <w:rPr>
                <w:rFonts w:asciiTheme="majorBidi" w:hAnsiTheme="majorBidi" w:cstheme="majorBidi"/>
                <w:b/>
                <w:bCs/>
                <w:color w:val="000000"/>
                <w:sz w:val="20"/>
                <w:szCs w:val="20"/>
              </w:rPr>
              <w:t>adius</w:t>
            </w:r>
            <w:r>
              <w:rPr>
                <w:rFonts w:asciiTheme="majorBidi" w:hAnsiTheme="majorBidi" w:cstheme="majorBidi"/>
                <w:b/>
                <w:bCs/>
                <w:color w:val="000000"/>
                <w:sz w:val="20"/>
                <w:szCs w:val="20"/>
              </w:rPr>
              <w:t xml:space="preserve"> </w:t>
            </w:r>
            <w:r w:rsidRPr="009F30CC">
              <w:rPr>
                <w:rFonts w:asciiTheme="majorBidi" w:hAnsiTheme="majorBidi" w:cstheme="majorBidi"/>
                <w:b/>
                <w:bCs/>
                <w:color w:val="000000"/>
                <w:sz w:val="20"/>
                <w:szCs w:val="20"/>
              </w:rPr>
              <w:t>(mm)</w:t>
            </w:r>
          </w:p>
        </w:tc>
        <w:tc>
          <w:tcPr>
            <w:tcW w:w="1299" w:type="dxa"/>
            <w:tcBorders>
              <w:top w:val="single" w:sz="4" w:space="0" w:color="auto"/>
            </w:tcBorders>
          </w:tcPr>
          <w:p w14:paraId="45F06D82" w14:textId="77777777" w:rsidR="008C6A66" w:rsidRPr="003B0BE8" w:rsidRDefault="008C6A66" w:rsidP="002971E0">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33A5F0D7" w14:textId="77777777" w:rsidR="008C6A66" w:rsidRDefault="008C6A66"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00152F11" w14:textId="77777777" w:rsidR="008C6A66" w:rsidRDefault="008C6A66"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47BB532D" w14:textId="77777777" w:rsidR="008C6A66" w:rsidRDefault="008C6A66" w:rsidP="002971E0">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7872C16F" w14:textId="77777777" w:rsidR="008C6A66" w:rsidRDefault="008C6A66"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6573AFDD" w14:textId="77777777" w:rsidR="008C6A66" w:rsidRDefault="008C6A66"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8F0484" w:rsidRPr="00443BFF" w14:paraId="131620D0" w14:textId="77777777" w:rsidTr="00D3036A">
        <w:tc>
          <w:tcPr>
            <w:tcW w:w="1560" w:type="dxa"/>
          </w:tcPr>
          <w:p w14:paraId="735EE576" w14:textId="00E9EEBF" w:rsidR="008F0484" w:rsidRPr="005F3368" w:rsidRDefault="008F0484" w:rsidP="008F0484">
            <w:pPr>
              <w:rPr>
                <w:rFonts w:asciiTheme="majorBidi" w:hAnsiTheme="majorBidi" w:cstheme="majorBidi"/>
                <w:b/>
                <w:color w:val="000000"/>
                <w:sz w:val="20"/>
                <w:szCs w:val="20"/>
              </w:rPr>
            </w:pPr>
            <w:r w:rsidRPr="00F546CB">
              <w:rPr>
                <w:rFonts w:ascii="Arial" w:eastAsia="Times New Roman" w:hAnsi="Arial" w:cs="Arial"/>
                <w:rtl/>
              </w:rPr>
              <w:t>1</w:t>
            </w:r>
          </w:p>
        </w:tc>
        <w:tc>
          <w:tcPr>
            <w:tcW w:w="1299" w:type="dxa"/>
          </w:tcPr>
          <w:p w14:paraId="1A95CAA5" w14:textId="5F67C3AD"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49.56</w:t>
            </w:r>
          </w:p>
        </w:tc>
        <w:tc>
          <w:tcPr>
            <w:tcW w:w="1378" w:type="dxa"/>
          </w:tcPr>
          <w:p w14:paraId="7F8BC945" w14:textId="40366A8C"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25.8</w:t>
            </w:r>
          </w:p>
        </w:tc>
        <w:tc>
          <w:tcPr>
            <w:tcW w:w="1378" w:type="dxa"/>
          </w:tcPr>
          <w:p w14:paraId="30B55826" w14:textId="4577AED9"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75.36</w:t>
            </w:r>
          </w:p>
        </w:tc>
        <w:tc>
          <w:tcPr>
            <w:tcW w:w="1316" w:type="dxa"/>
          </w:tcPr>
          <w:p w14:paraId="38037BDA" w14:textId="7B39BAB2"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33.81</w:t>
            </w:r>
          </w:p>
        </w:tc>
        <w:tc>
          <w:tcPr>
            <w:tcW w:w="1546" w:type="dxa"/>
          </w:tcPr>
          <w:p w14:paraId="78B3300F" w14:textId="43F4AADC"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50</w:t>
            </w:r>
          </w:p>
        </w:tc>
        <w:tc>
          <w:tcPr>
            <w:tcW w:w="1546" w:type="dxa"/>
          </w:tcPr>
          <w:p w14:paraId="0D47B5CD" w14:textId="36691F52"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83.81</w:t>
            </w:r>
          </w:p>
        </w:tc>
      </w:tr>
      <w:tr w:rsidR="008F0484" w:rsidRPr="00443BFF" w14:paraId="479BA600" w14:textId="77777777" w:rsidTr="00D3036A">
        <w:tc>
          <w:tcPr>
            <w:tcW w:w="1560" w:type="dxa"/>
          </w:tcPr>
          <w:p w14:paraId="52F58CE6" w14:textId="19121FB8" w:rsidR="008F0484" w:rsidRPr="005F3368" w:rsidRDefault="008F0484" w:rsidP="008F0484">
            <w:pPr>
              <w:rPr>
                <w:rFonts w:asciiTheme="majorBidi" w:hAnsiTheme="majorBidi" w:cstheme="majorBidi"/>
                <w:color w:val="000000"/>
                <w:sz w:val="20"/>
                <w:szCs w:val="20"/>
              </w:rPr>
            </w:pPr>
            <w:r w:rsidRPr="00F546CB">
              <w:rPr>
                <w:rFonts w:ascii="Arial" w:eastAsia="Times New Roman" w:hAnsi="Arial" w:cs="Arial"/>
                <w:rtl/>
              </w:rPr>
              <w:t>2</w:t>
            </w:r>
          </w:p>
        </w:tc>
        <w:tc>
          <w:tcPr>
            <w:tcW w:w="1299" w:type="dxa"/>
          </w:tcPr>
          <w:p w14:paraId="312B3C61" w14:textId="3B15CED7"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49.96</w:t>
            </w:r>
          </w:p>
        </w:tc>
        <w:tc>
          <w:tcPr>
            <w:tcW w:w="1378" w:type="dxa"/>
          </w:tcPr>
          <w:p w14:paraId="62B8337F" w14:textId="26EDD955"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27.3</w:t>
            </w:r>
          </w:p>
        </w:tc>
        <w:tc>
          <w:tcPr>
            <w:tcW w:w="1378" w:type="dxa"/>
          </w:tcPr>
          <w:p w14:paraId="4F9C7C4E" w14:textId="71AF7D60"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77.26</w:t>
            </w:r>
          </w:p>
        </w:tc>
        <w:tc>
          <w:tcPr>
            <w:tcW w:w="1316" w:type="dxa"/>
          </w:tcPr>
          <w:p w14:paraId="4159AF20" w14:textId="7FED0604"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39.3</w:t>
            </w:r>
          </w:p>
        </w:tc>
        <w:tc>
          <w:tcPr>
            <w:tcW w:w="1546" w:type="dxa"/>
          </w:tcPr>
          <w:p w14:paraId="28A042F5" w14:textId="190361F0"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68.92</w:t>
            </w:r>
          </w:p>
        </w:tc>
        <w:tc>
          <w:tcPr>
            <w:tcW w:w="1546" w:type="dxa"/>
          </w:tcPr>
          <w:p w14:paraId="27356CCC" w14:textId="238EC40B"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108.22</w:t>
            </w:r>
          </w:p>
        </w:tc>
      </w:tr>
      <w:tr w:rsidR="008F0484" w:rsidRPr="00443BFF" w14:paraId="23B2F561" w14:textId="77777777" w:rsidTr="00D3036A">
        <w:tc>
          <w:tcPr>
            <w:tcW w:w="1560" w:type="dxa"/>
          </w:tcPr>
          <w:p w14:paraId="393C2A50" w14:textId="28733FE7" w:rsidR="008F0484" w:rsidRPr="005F3368" w:rsidRDefault="008F0484" w:rsidP="008F0484">
            <w:pPr>
              <w:rPr>
                <w:rFonts w:asciiTheme="majorBidi" w:hAnsiTheme="majorBidi" w:cstheme="majorBidi"/>
                <w:color w:val="000000"/>
                <w:sz w:val="20"/>
                <w:szCs w:val="20"/>
              </w:rPr>
            </w:pPr>
            <w:r w:rsidRPr="00F546CB">
              <w:rPr>
                <w:rFonts w:ascii="Arial" w:eastAsia="Times New Roman" w:hAnsi="Arial" w:cs="Arial"/>
                <w:rtl/>
              </w:rPr>
              <w:t>3</w:t>
            </w:r>
          </w:p>
        </w:tc>
        <w:tc>
          <w:tcPr>
            <w:tcW w:w="1299" w:type="dxa"/>
          </w:tcPr>
          <w:p w14:paraId="54301082" w14:textId="5B84527D"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51.02</w:t>
            </w:r>
          </w:p>
        </w:tc>
        <w:tc>
          <w:tcPr>
            <w:tcW w:w="1378" w:type="dxa"/>
          </w:tcPr>
          <w:p w14:paraId="52F63613" w14:textId="4F73089D"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29.35</w:t>
            </w:r>
          </w:p>
        </w:tc>
        <w:tc>
          <w:tcPr>
            <w:tcW w:w="1378" w:type="dxa"/>
          </w:tcPr>
          <w:p w14:paraId="4A85517E" w14:textId="1674134C"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80.37</w:t>
            </w:r>
          </w:p>
        </w:tc>
        <w:tc>
          <w:tcPr>
            <w:tcW w:w="1316" w:type="dxa"/>
          </w:tcPr>
          <w:p w14:paraId="77941966" w14:textId="5C9946AC"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39.95</w:t>
            </w:r>
          </w:p>
        </w:tc>
        <w:tc>
          <w:tcPr>
            <w:tcW w:w="1546" w:type="dxa"/>
          </w:tcPr>
          <w:p w14:paraId="079F5AF7" w14:textId="39F4ACA8"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80.78</w:t>
            </w:r>
          </w:p>
        </w:tc>
        <w:tc>
          <w:tcPr>
            <w:tcW w:w="1546" w:type="dxa"/>
          </w:tcPr>
          <w:p w14:paraId="0771616B" w14:textId="1F8D9EAA"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120.73</w:t>
            </w:r>
          </w:p>
        </w:tc>
      </w:tr>
      <w:tr w:rsidR="008F0484" w:rsidRPr="00443BFF" w14:paraId="5655D16D" w14:textId="77777777" w:rsidTr="00D3036A">
        <w:tc>
          <w:tcPr>
            <w:tcW w:w="1560" w:type="dxa"/>
          </w:tcPr>
          <w:p w14:paraId="237C43DC" w14:textId="5B2F2E67" w:rsidR="008F0484" w:rsidRPr="005F3368" w:rsidRDefault="008F0484" w:rsidP="008F0484">
            <w:pPr>
              <w:rPr>
                <w:rFonts w:asciiTheme="majorBidi" w:hAnsiTheme="majorBidi" w:cstheme="majorBidi"/>
                <w:color w:val="000000"/>
                <w:sz w:val="20"/>
                <w:szCs w:val="20"/>
              </w:rPr>
            </w:pPr>
            <w:r w:rsidRPr="00F546CB">
              <w:rPr>
                <w:rFonts w:ascii="Arial" w:eastAsia="Times New Roman" w:hAnsi="Arial" w:cs="Arial"/>
                <w:rtl/>
              </w:rPr>
              <w:t>4</w:t>
            </w:r>
          </w:p>
        </w:tc>
        <w:tc>
          <w:tcPr>
            <w:tcW w:w="1299" w:type="dxa"/>
          </w:tcPr>
          <w:p w14:paraId="71441C8B" w14:textId="60B6F96D"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50.23</w:t>
            </w:r>
          </w:p>
        </w:tc>
        <w:tc>
          <w:tcPr>
            <w:tcW w:w="1378" w:type="dxa"/>
          </w:tcPr>
          <w:p w14:paraId="5D080797" w14:textId="2684EC87"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28.4</w:t>
            </w:r>
          </w:p>
        </w:tc>
        <w:tc>
          <w:tcPr>
            <w:tcW w:w="1378" w:type="dxa"/>
          </w:tcPr>
          <w:p w14:paraId="181818E1" w14:textId="063665BD"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78.63</w:t>
            </w:r>
          </w:p>
        </w:tc>
        <w:tc>
          <w:tcPr>
            <w:tcW w:w="1316" w:type="dxa"/>
          </w:tcPr>
          <w:p w14:paraId="6F7F2E3A" w14:textId="4E4E50A3"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40</w:t>
            </w:r>
          </w:p>
        </w:tc>
        <w:tc>
          <w:tcPr>
            <w:tcW w:w="1546" w:type="dxa"/>
          </w:tcPr>
          <w:p w14:paraId="7D1D53A3" w14:textId="16A5C36B"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81</w:t>
            </w:r>
          </w:p>
        </w:tc>
        <w:tc>
          <w:tcPr>
            <w:tcW w:w="1546" w:type="dxa"/>
          </w:tcPr>
          <w:p w14:paraId="691E9C0F" w14:textId="5AB25CDC"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121</w:t>
            </w:r>
          </w:p>
        </w:tc>
      </w:tr>
      <w:tr w:rsidR="008F0484" w:rsidRPr="00443BFF" w14:paraId="0FF89316" w14:textId="77777777" w:rsidTr="00D3036A">
        <w:tc>
          <w:tcPr>
            <w:tcW w:w="1560" w:type="dxa"/>
          </w:tcPr>
          <w:p w14:paraId="3550249B" w14:textId="6A53492F" w:rsidR="008F0484" w:rsidRPr="005A7F8A" w:rsidRDefault="008F0484" w:rsidP="008F0484">
            <w:pPr>
              <w:rPr>
                <w:rFonts w:ascii="Arial" w:eastAsia="Times New Roman" w:hAnsi="Arial" w:cs="Arial"/>
                <w:rtl/>
              </w:rPr>
            </w:pPr>
            <w:r w:rsidRPr="00F546CB">
              <w:rPr>
                <w:rFonts w:ascii="Arial" w:eastAsia="Times New Roman" w:hAnsi="Arial" w:cs="Arial"/>
                <w:rtl/>
              </w:rPr>
              <w:t>5</w:t>
            </w:r>
          </w:p>
        </w:tc>
        <w:tc>
          <w:tcPr>
            <w:tcW w:w="1299" w:type="dxa"/>
          </w:tcPr>
          <w:p w14:paraId="5E991843" w14:textId="19CDC4B8"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49.116</w:t>
            </w:r>
          </w:p>
        </w:tc>
        <w:tc>
          <w:tcPr>
            <w:tcW w:w="1378" w:type="dxa"/>
          </w:tcPr>
          <w:p w14:paraId="3244A6E5" w14:textId="51AD97D4"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27.84</w:t>
            </w:r>
          </w:p>
        </w:tc>
        <w:tc>
          <w:tcPr>
            <w:tcW w:w="1378" w:type="dxa"/>
          </w:tcPr>
          <w:p w14:paraId="0EC36FE4" w14:textId="727A1E86" w:rsidR="008F0484" w:rsidRPr="00443BFF" w:rsidRDefault="008F0484" w:rsidP="008F0484">
            <w:pPr>
              <w:jc w:val="center"/>
              <w:rPr>
                <w:rFonts w:asciiTheme="majorBidi" w:hAnsiTheme="majorBidi" w:cstheme="majorBidi"/>
                <w:color w:val="000000"/>
                <w:sz w:val="20"/>
                <w:szCs w:val="20"/>
              </w:rPr>
            </w:pPr>
            <w:r w:rsidRPr="00F546CB">
              <w:rPr>
                <w:rFonts w:ascii="Arial" w:eastAsia="Times New Roman" w:hAnsi="Arial" w:cs="Arial"/>
                <w:rtl/>
              </w:rPr>
              <w:t>76.956</w:t>
            </w:r>
          </w:p>
        </w:tc>
        <w:tc>
          <w:tcPr>
            <w:tcW w:w="1316" w:type="dxa"/>
          </w:tcPr>
          <w:p w14:paraId="7AA8495A" w14:textId="7F3A2887"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41.3</w:t>
            </w:r>
          </w:p>
        </w:tc>
        <w:tc>
          <w:tcPr>
            <w:tcW w:w="1546" w:type="dxa"/>
          </w:tcPr>
          <w:p w14:paraId="2513057F" w14:textId="5E789009"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91.3</w:t>
            </w:r>
          </w:p>
        </w:tc>
        <w:tc>
          <w:tcPr>
            <w:tcW w:w="1546" w:type="dxa"/>
          </w:tcPr>
          <w:p w14:paraId="65C6A018" w14:textId="53ED03EB" w:rsidR="008F0484" w:rsidRPr="00443BFF" w:rsidRDefault="008F0484" w:rsidP="008F0484">
            <w:pPr>
              <w:jc w:val="center"/>
              <w:rPr>
                <w:rFonts w:asciiTheme="majorBidi" w:hAnsiTheme="majorBidi" w:cstheme="majorBidi"/>
                <w:color w:val="000000"/>
                <w:sz w:val="20"/>
                <w:szCs w:val="20"/>
              </w:rPr>
            </w:pPr>
            <w:r w:rsidRPr="00F601E3">
              <w:rPr>
                <w:rFonts w:ascii="Arial" w:eastAsia="Times New Roman" w:hAnsi="Arial" w:cs="Arial"/>
                <w:rtl/>
              </w:rPr>
              <w:t>132.6</w:t>
            </w:r>
          </w:p>
        </w:tc>
      </w:tr>
    </w:tbl>
    <w:p w14:paraId="069DDBCB" w14:textId="70FC9326" w:rsidR="008C6A66" w:rsidRDefault="008C6A66" w:rsidP="00F95325"/>
    <w:p w14:paraId="190EE629" w14:textId="6576B9C9" w:rsidR="00A0530E" w:rsidRDefault="00A0530E" w:rsidP="00A0530E">
      <w:bookmarkStart w:id="3" w:name="_Hlk121755426"/>
      <w:r>
        <w:rPr>
          <w:b/>
          <w:bCs/>
          <w:color w:val="000000"/>
        </w:rPr>
        <w:lastRenderedPageBreak/>
        <w:t>Table S7</w:t>
      </w:r>
      <w:bookmarkEnd w:id="3"/>
      <w:r>
        <w:rPr>
          <w:b/>
          <w:bCs/>
          <w:color w:val="000000"/>
        </w:rPr>
        <w:t>. Voltage parameter influence on BCC scenarios A and B </w:t>
      </w:r>
    </w:p>
    <w:p w14:paraId="24A61BB5" w14:textId="1381AED2" w:rsidR="008F0484" w:rsidRDefault="008F0484" w:rsidP="00F95325"/>
    <w:tbl>
      <w:tblPr>
        <w:tblW w:w="100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378"/>
        <w:gridCol w:w="1378"/>
        <w:gridCol w:w="1316"/>
        <w:gridCol w:w="1546"/>
        <w:gridCol w:w="1546"/>
      </w:tblGrid>
      <w:tr w:rsidR="008F0484" w:rsidRPr="00443BFF" w14:paraId="7B2B9373" w14:textId="77777777" w:rsidTr="002971E0">
        <w:tc>
          <w:tcPr>
            <w:tcW w:w="1560" w:type="dxa"/>
          </w:tcPr>
          <w:p w14:paraId="6A9CF9D4" w14:textId="77777777" w:rsidR="008F0484" w:rsidRPr="00443BFF" w:rsidRDefault="008F0484"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232920E5" w14:textId="77777777" w:rsidR="008F0484" w:rsidRPr="00443BFF" w:rsidRDefault="008F0484" w:rsidP="002971E0">
            <w:pPr>
              <w:jc w:val="center"/>
              <w:rPr>
                <w:rFonts w:asciiTheme="majorBidi" w:hAnsiTheme="majorBidi" w:cstheme="majorBidi"/>
                <w:color w:val="000000"/>
                <w:sz w:val="20"/>
                <w:szCs w:val="20"/>
              </w:rPr>
            </w:pPr>
          </w:p>
        </w:tc>
        <w:tc>
          <w:tcPr>
            <w:tcW w:w="1378" w:type="dxa"/>
            <w:tcBorders>
              <w:left w:val="nil"/>
              <w:right w:val="nil"/>
            </w:tcBorders>
          </w:tcPr>
          <w:p w14:paraId="7BDFB3B9" w14:textId="77777777" w:rsidR="008F0484" w:rsidRPr="00443BFF" w:rsidRDefault="008F0484" w:rsidP="002971E0">
            <w:pPr>
              <w:jc w:val="center"/>
              <w:rPr>
                <w:rFonts w:asciiTheme="majorBidi" w:eastAsia="Cambria Math" w:hAnsiTheme="majorBidi" w:cstheme="majorBidi"/>
                <w:color w:val="000000"/>
                <w:sz w:val="20"/>
                <w:szCs w:val="20"/>
              </w:rPr>
            </w:pPr>
            <w:r>
              <w:rPr>
                <w:rFonts w:asciiTheme="majorBidi" w:hAnsiTheme="majorBidi" w:cstheme="majorBidi"/>
                <w:b/>
                <w:color w:val="000000"/>
                <w:sz w:val="20"/>
                <w:szCs w:val="20"/>
              </w:rPr>
              <w:t>BCC   Scenario A</w:t>
            </w:r>
          </w:p>
        </w:tc>
        <w:tc>
          <w:tcPr>
            <w:tcW w:w="1378" w:type="dxa"/>
            <w:tcBorders>
              <w:left w:val="nil"/>
            </w:tcBorders>
          </w:tcPr>
          <w:p w14:paraId="4FFECBCC" w14:textId="77777777" w:rsidR="008F0484" w:rsidRPr="00443BFF" w:rsidRDefault="008F0484" w:rsidP="002971E0">
            <w:pPr>
              <w:jc w:val="center"/>
              <w:rPr>
                <w:rFonts w:asciiTheme="majorBidi" w:eastAsia="Cambria Math" w:hAnsiTheme="majorBidi" w:cstheme="majorBidi"/>
                <w:color w:val="000000"/>
                <w:sz w:val="20"/>
                <w:szCs w:val="20"/>
              </w:rPr>
            </w:pPr>
          </w:p>
        </w:tc>
        <w:tc>
          <w:tcPr>
            <w:tcW w:w="1316" w:type="dxa"/>
            <w:tcBorders>
              <w:right w:val="nil"/>
            </w:tcBorders>
          </w:tcPr>
          <w:p w14:paraId="7CDD3A3B" w14:textId="77777777" w:rsidR="008F0484" w:rsidRPr="009269CC" w:rsidRDefault="008F0484" w:rsidP="002971E0">
            <w:pPr>
              <w:jc w:val="center"/>
              <w:rPr>
                <w:rFonts w:asciiTheme="majorBidi" w:hAnsiTheme="majorBidi" w:cstheme="majorBidi"/>
                <w:b/>
                <w:i/>
                <w:color w:val="000000"/>
                <w:sz w:val="20"/>
                <w:szCs w:val="20"/>
              </w:rPr>
            </w:pPr>
          </w:p>
        </w:tc>
        <w:tc>
          <w:tcPr>
            <w:tcW w:w="1546" w:type="dxa"/>
            <w:tcBorders>
              <w:left w:val="nil"/>
              <w:right w:val="nil"/>
            </w:tcBorders>
          </w:tcPr>
          <w:p w14:paraId="4E0FE391" w14:textId="77777777" w:rsidR="008F0484" w:rsidRPr="00443BFF" w:rsidRDefault="008F0484"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BCC    Scenario B</w:t>
            </w:r>
          </w:p>
        </w:tc>
        <w:tc>
          <w:tcPr>
            <w:tcW w:w="1546" w:type="dxa"/>
            <w:tcBorders>
              <w:left w:val="nil"/>
            </w:tcBorders>
          </w:tcPr>
          <w:p w14:paraId="529A0E83" w14:textId="77777777" w:rsidR="008F0484" w:rsidRDefault="008F0484" w:rsidP="002971E0">
            <w:pPr>
              <w:rPr>
                <w:color w:val="000000"/>
                <w:sz w:val="20"/>
                <w:szCs w:val="20"/>
              </w:rPr>
            </w:pPr>
          </w:p>
        </w:tc>
      </w:tr>
      <w:tr w:rsidR="008F0484" w:rsidRPr="00443BFF" w14:paraId="1435E539" w14:textId="77777777" w:rsidTr="002971E0">
        <w:tc>
          <w:tcPr>
            <w:tcW w:w="1560" w:type="dxa"/>
          </w:tcPr>
          <w:p w14:paraId="51C49724" w14:textId="17B48859" w:rsidR="008F0484" w:rsidRPr="009F30CC" w:rsidRDefault="00471E89" w:rsidP="002971E0">
            <w:pPr>
              <w:rPr>
                <w:rFonts w:asciiTheme="majorBidi" w:hAnsiTheme="majorBidi" w:cstheme="majorBidi"/>
                <w:b/>
                <w:bCs/>
                <w:color w:val="000000"/>
                <w:sz w:val="20"/>
                <w:szCs w:val="20"/>
              </w:rPr>
            </w:pPr>
            <w:r>
              <w:rPr>
                <w:rFonts w:asciiTheme="majorBidi" w:hAnsiTheme="majorBidi" w:cstheme="majorBidi"/>
                <w:b/>
                <w:bCs/>
                <w:color w:val="000000"/>
                <w:sz w:val="20"/>
                <w:szCs w:val="20"/>
              </w:rPr>
              <w:t>Voltage</w:t>
            </w:r>
          </w:p>
          <w:p w14:paraId="7DE71D5C" w14:textId="7E85253C" w:rsidR="008F0484" w:rsidRPr="00443BFF" w:rsidRDefault="008F0484" w:rsidP="002971E0">
            <w:pPr>
              <w:rPr>
                <w:rFonts w:asciiTheme="majorBidi" w:hAnsiTheme="majorBidi" w:cstheme="majorBidi"/>
                <w:b/>
                <w:color w:val="000000"/>
                <w:sz w:val="20"/>
                <w:szCs w:val="20"/>
              </w:rPr>
            </w:pPr>
            <w:r w:rsidRPr="009F30CC">
              <w:rPr>
                <w:rFonts w:asciiTheme="majorBidi" w:hAnsiTheme="majorBidi" w:cstheme="majorBidi"/>
                <w:b/>
                <w:bCs/>
                <w:color w:val="000000"/>
                <w:sz w:val="20"/>
                <w:szCs w:val="20"/>
              </w:rPr>
              <w:t>(</w:t>
            </w:r>
            <w:r w:rsidR="00471E89">
              <w:rPr>
                <w:rFonts w:asciiTheme="majorBidi" w:hAnsiTheme="majorBidi" w:cstheme="majorBidi"/>
                <w:b/>
                <w:bCs/>
                <w:color w:val="000000"/>
                <w:sz w:val="20"/>
                <w:szCs w:val="20"/>
              </w:rPr>
              <w:t>V</w:t>
            </w:r>
            <w:r w:rsidRPr="009F30CC">
              <w:rPr>
                <w:rFonts w:asciiTheme="majorBidi" w:hAnsiTheme="majorBidi" w:cstheme="majorBidi"/>
                <w:b/>
                <w:bCs/>
                <w:color w:val="000000"/>
                <w:sz w:val="20"/>
                <w:szCs w:val="20"/>
              </w:rPr>
              <w:t>)</w:t>
            </w:r>
          </w:p>
        </w:tc>
        <w:tc>
          <w:tcPr>
            <w:tcW w:w="1299" w:type="dxa"/>
            <w:tcBorders>
              <w:top w:val="single" w:sz="4" w:space="0" w:color="auto"/>
            </w:tcBorders>
          </w:tcPr>
          <w:p w14:paraId="265E5819" w14:textId="77777777" w:rsidR="008F0484" w:rsidRPr="003B0BE8" w:rsidRDefault="008F0484" w:rsidP="002971E0">
            <w:pPr>
              <w:jc w:val="center"/>
              <w:rPr>
                <w:rFonts w:asciiTheme="majorBidi" w:hAnsiTheme="majorBidi" w:cstheme="majorBidi"/>
                <w:b/>
                <w:color w:val="000000"/>
                <w:sz w:val="16"/>
                <w:szCs w:val="16"/>
              </w:rPr>
            </w:pPr>
            <w:r w:rsidRPr="003B0BE8">
              <w:rPr>
                <w:rFonts w:asciiTheme="majorBidi" w:hAnsiTheme="majorBidi" w:cstheme="majorBidi"/>
                <w:b/>
                <w:color w:val="000000"/>
                <w:sz w:val="16"/>
                <w:szCs w:val="16"/>
              </w:rPr>
              <w:t>BCC electroporated volume</w:t>
            </w:r>
          </w:p>
        </w:tc>
        <w:tc>
          <w:tcPr>
            <w:tcW w:w="1378" w:type="dxa"/>
          </w:tcPr>
          <w:p w14:paraId="0C666C5C" w14:textId="77777777" w:rsidR="008F0484" w:rsidRDefault="008F0484"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378" w:type="dxa"/>
          </w:tcPr>
          <w:p w14:paraId="5057BE84" w14:textId="77777777" w:rsidR="008F0484" w:rsidRDefault="008F0484"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c>
          <w:tcPr>
            <w:tcW w:w="1316" w:type="dxa"/>
          </w:tcPr>
          <w:p w14:paraId="5134B787" w14:textId="77777777" w:rsidR="008F0484" w:rsidRDefault="008F0484" w:rsidP="002971E0">
            <w:pPr>
              <w:jc w:val="center"/>
              <w:rPr>
                <w:color w:val="000000"/>
                <w:sz w:val="20"/>
                <w:szCs w:val="20"/>
              </w:rPr>
            </w:pPr>
            <w:r w:rsidRPr="003B0BE8">
              <w:rPr>
                <w:rFonts w:asciiTheme="majorBidi" w:hAnsiTheme="majorBidi" w:cstheme="majorBidi"/>
                <w:b/>
                <w:color w:val="000000"/>
                <w:sz w:val="16"/>
                <w:szCs w:val="16"/>
              </w:rPr>
              <w:t>BCC electroporated volume</w:t>
            </w:r>
          </w:p>
        </w:tc>
        <w:tc>
          <w:tcPr>
            <w:tcW w:w="1546" w:type="dxa"/>
          </w:tcPr>
          <w:p w14:paraId="6E718D42" w14:textId="77777777" w:rsidR="008F0484" w:rsidRDefault="008F0484" w:rsidP="002971E0">
            <w:pPr>
              <w:jc w:val="center"/>
              <w:rPr>
                <w:color w:val="000000"/>
                <w:sz w:val="20"/>
                <w:szCs w:val="20"/>
              </w:rPr>
            </w:pPr>
            <w:r>
              <w:rPr>
                <w:rFonts w:asciiTheme="majorBidi" w:hAnsiTheme="majorBidi" w:cstheme="majorBidi"/>
                <w:b/>
                <w:color w:val="000000"/>
                <w:sz w:val="16"/>
                <w:szCs w:val="16"/>
              </w:rPr>
              <w:t>Healthy</w:t>
            </w:r>
            <w:r w:rsidRPr="003B0BE8">
              <w:rPr>
                <w:rFonts w:asciiTheme="majorBidi" w:hAnsiTheme="majorBidi" w:cstheme="majorBidi"/>
                <w:b/>
                <w:color w:val="000000"/>
                <w:sz w:val="16"/>
                <w:szCs w:val="16"/>
              </w:rPr>
              <w:t xml:space="preserve"> electroporated volume</w:t>
            </w:r>
          </w:p>
        </w:tc>
        <w:tc>
          <w:tcPr>
            <w:tcW w:w="1546" w:type="dxa"/>
          </w:tcPr>
          <w:p w14:paraId="1545074E" w14:textId="77777777" w:rsidR="008F0484" w:rsidRDefault="008F0484" w:rsidP="002971E0">
            <w:pPr>
              <w:jc w:val="center"/>
              <w:rPr>
                <w:color w:val="000000"/>
                <w:sz w:val="20"/>
                <w:szCs w:val="20"/>
              </w:rPr>
            </w:pPr>
            <w:r>
              <w:rPr>
                <w:rFonts w:asciiTheme="majorBidi" w:hAnsiTheme="majorBidi" w:cstheme="majorBidi"/>
                <w:b/>
                <w:color w:val="000000"/>
                <w:sz w:val="16"/>
                <w:szCs w:val="16"/>
              </w:rPr>
              <w:t xml:space="preserve">Total </w:t>
            </w:r>
            <w:r w:rsidRPr="003B0BE8">
              <w:rPr>
                <w:rFonts w:asciiTheme="majorBidi" w:hAnsiTheme="majorBidi" w:cstheme="majorBidi"/>
                <w:b/>
                <w:color w:val="000000"/>
                <w:sz w:val="16"/>
                <w:szCs w:val="16"/>
              </w:rPr>
              <w:t>electroporated volume</w:t>
            </w:r>
          </w:p>
        </w:tc>
      </w:tr>
      <w:tr w:rsidR="00B4326E" w:rsidRPr="00443BFF" w14:paraId="75B8D205" w14:textId="77777777" w:rsidTr="00D50E3D">
        <w:tc>
          <w:tcPr>
            <w:tcW w:w="1560" w:type="dxa"/>
          </w:tcPr>
          <w:p w14:paraId="72A783C9" w14:textId="2F12CFBD" w:rsidR="00B4326E" w:rsidRPr="005A7F8A" w:rsidRDefault="00B4326E" w:rsidP="00B4326E">
            <w:pPr>
              <w:rPr>
                <w:rFonts w:ascii="Arial" w:eastAsia="Times New Roman" w:hAnsi="Arial" w:cs="Arial"/>
                <w:rtl/>
              </w:rPr>
            </w:pPr>
            <w:r w:rsidRPr="008F7961">
              <w:rPr>
                <w:rFonts w:ascii="Arial" w:eastAsia="Times New Roman" w:hAnsi="Arial" w:cs="Arial"/>
                <w:rtl/>
              </w:rPr>
              <w:t>250</w:t>
            </w:r>
          </w:p>
        </w:tc>
        <w:tc>
          <w:tcPr>
            <w:tcW w:w="1299" w:type="dxa"/>
          </w:tcPr>
          <w:p w14:paraId="1F77AC2F" w14:textId="4CE98DAE"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15.7</w:t>
            </w:r>
          </w:p>
        </w:tc>
        <w:tc>
          <w:tcPr>
            <w:tcW w:w="1378" w:type="dxa"/>
          </w:tcPr>
          <w:p w14:paraId="4D154BC8" w14:textId="77E9B03F"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9.8</w:t>
            </w:r>
          </w:p>
        </w:tc>
        <w:tc>
          <w:tcPr>
            <w:tcW w:w="1378" w:type="dxa"/>
          </w:tcPr>
          <w:p w14:paraId="45092726" w14:textId="0DA3E926"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25.5</w:t>
            </w:r>
          </w:p>
        </w:tc>
        <w:tc>
          <w:tcPr>
            <w:tcW w:w="1316" w:type="dxa"/>
          </w:tcPr>
          <w:p w14:paraId="0B2FC170" w14:textId="26298FB2"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11.052</w:t>
            </w:r>
          </w:p>
        </w:tc>
        <w:tc>
          <w:tcPr>
            <w:tcW w:w="1546" w:type="dxa"/>
          </w:tcPr>
          <w:p w14:paraId="421C96FE" w14:textId="47E143B7"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6.8</w:t>
            </w:r>
          </w:p>
        </w:tc>
        <w:tc>
          <w:tcPr>
            <w:tcW w:w="1546" w:type="dxa"/>
          </w:tcPr>
          <w:p w14:paraId="5DD955AE" w14:textId="61D1F520"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17.852</w:t>
            </w:r>
          </w:p>
        </w:tc>
      </w:tr>
      <w:tr w:rsidR="00B4326E" w:rsidRPr="00443BFF" w14:paraId="20F785EA" w14:textId="77777777" w:rsidTr="00D50E3D">
        <w:tc>
          <w:tcPr>
            <w:tcW w:w="1560" w:type="dxa"/>
          </w:tcPr>
          <w:p w14:paraId="4E5DF38A" w14:textId="5B1E323F" w:rsidR="00B4326E" w:rsidRPr="005F3368" w:rsidRDefault="00B4326E" w:rsidP="00B4326E">
            <w:pPr>
              <w:rPr>
                <w:rFonts w:asciiTheme="majorBidi" w:hAnsiTheme="majorBidi" w:cstheme="majorBidi"/>
                <w:b/>
                <w:color w:val="000000"/>
                <w:sz w:val="20"/>
                <w:szCs w:val="20"/>
              </w:rPr>
            </w:pPr>
            <w:r w:rsidRPr="008F7961">
              <w:rPr>
                <w:rFonts w:ascii="Arial" w:eastAsia="Times New Roman" w:hAnsi="Arial" w:cs="Arial"/>
                <w:rtl/>
              </w:rPr>
              <w:t>500</w:t>
            </w:r>
          </w:p>
        </w:tc>
        <w:tc>
          <w:tcPr>
            <w:tcW w:w="1299" w:type="dxa"/>
          </w:tcPr>
          <w:p w14:paraId="0554DA5D" w14:textId="45FB8E50"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52.052</w:t>
            </w:r>
          </w:p>
        </w:tc>
        <w:tc>
          <w:tcPr>
            <w:tcW w:w="1378" w:type="dxa"/>
          </w:tcPr>
          <w:p w14:paraId="2349E479" w14:textId="42A5357B"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29.2</w:t>
            </w:r>
          </w:p>
        </w:tc>
        <w:tc>
          <w:tcPr>
            <w:tcW w:w="1378" w:type="dxa"/>
          </w:tcPr>
          <w:p w14:paraId="64CEC2C2" w14:textId="3CD42E4F"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81.252</w:t>
            </w:r>
          </w:p>
        </w:tc>
        <w:tc>
          <w:tcPr>
            <w:tcW w:w="1316" w:type="dxa"/>
          </w:tcPr>
          <w:p w14:paraId="6B126D48" w14:textId="29A2FD6C"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39.15</w:t>
            </w:r>
          </w:p>
        </w:tc>
        <w:tc>
          <w:tcPr>
            <w:tcW w:w="1546" w:type="dxa"/>
          </w:tcPr>
          <w:p w14:paraId="3CF75712" w14:textId="2F61B9BA"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80.78</w:t>
            </w:r>
          </w:p>
        </w:tc>
        <w:tc>
          <w:tcPr>
            <w:tcW w:w="1546" w:type="dxa"/>
          </w:tcPr>
          <w:p w14:paraId="77D42760" w14:textId="2BDC5C97"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119.93</w:t>
            </w:r>
          </w:p>
        </w:tc>
      </w:tr>
      <w:tr w:rsidR="00B4326E" w:rsidRPr="00443BFF" w14:paraId="17C25842" w14:textId="77777777" w:rsidTr="00D50E3D">
        <w:tc>
          <w:tcPr>
            <w:tcW w:w="1560" w:type="dxa"/>
          </w:tcPr>
          <w:p w14:paraId="52D9152F" w14:textId="6566CF08" w:rsidR="00B4326E" w:rsidRPr="005F3368" w:rsidRDefault="00B4326E" w:rsidP="00B4326E">
            <w:pPr>
              <w:rPr>
                <w:rFonts w:asciiTheme="majorBidi" w:hAnsiTheme="majorBidi" w:cstheme="majorBidi"/>
                <w:color w:val="000000"/>
                <w:sz w:val="20"/>
                <w:szCs w:val="20"/>
              </w:rPr>
            </w:pPr>
            <w:r w:rsidRPr="008F7961">
              <w:rPr>
                <w:rFonts w:ascii="Arial" w:eastAsia="Times New Roman" w:hAnsi="Arial" w:cs="Arial"/>
                <w:rtl/>
              </w:rPr>
              <w:t>750</w:t>
            </w:r>
          </w:p>
        </w:tc>
        <w:tc>
          <w:tcPr>
            <w:tcW w:w="1299" w:type="dxa"/>
          </w:tcPr>
          <w:p w14:paraId="6D0E883C" w14:textId="3F6B8A6D"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65.9</w:t>
            </w:r>
          </w:p>
        </w:tc>
        <w:tc>
          <w:tcPr>
            <w:tcW w:w="1378" w:type="dxa"/>
          </w:tcPr>
          <w:p w14:paraId="618D4FAB" w14:textId="7244BCFE"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51.23</w:t>
            </w:r>
          </w:p>
        </w:tc>
        <w:tc>
          <w:tcPr>
            <w:tcW w:w="1378" w:type="dxa"/>
          </w:tcPr>
          <w:p w14:paraId="0536464A" w14:textId="58574756"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117.13</w:t>
            </w:r>
          </w:p>
        </w:tc>
        <w:tc>
          <w:tcPr>
            <w:tcW w:w="1316" w:type="dxa"/>
          </w:tcPr>
          <w:p w14:paraId="0E333F55" w14:textId="07B74E00"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42.12</w:t>
            </w:r>
          </w:p>
        </w:tc>
        <w:tc>
          <w:tcPr>
            <w:tcW w:w="1546" w:type="dxa"/>
          </w:tcPr>
          <w:p w14:paraId="5F114711" w14:textId="65175F08"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126.87</w:t>
            </w:r>
          </w:p>
        </w:tc>
        <w:tc>
          <w:tcPr>
            <w:tcW w:w="1546" w:type="dxa"/>
          </w:tcPr>
          <w:p w14:paraId="34E030F1" w14:textId="7DE65A0A"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168.99</w:t>
            </w:r>
          </w:p>
        </w:tc>
      </w:tr>
      <w:tr w:rsidR="00B4326E" w:rsidRPr="00443BFF" w14:paraId="4006638B" w14:textId="77777777" w:rsidTr="00D50E3D">
        <w:tc>
          <w:tcPr>
            <w:tcW w:w="1560" w:type="dxa"/>
          </w:tcPr>
          <w:p w14:paraId="15C09320" w14:textId="7F5FDCF6" w:rsidR="00B4326E" w:rsidRPr="005F3368" w:rsidRDefault="00B4326E" w:rsidP="00B4326E">
            <w:pPr>
              <w:rPr>
                <w:rFonts w:asciiTheme="majorBidi" w:hAnsiTheme="majorBidi" w:cstheme="majorBidi"/>
                <w:color w:val="000000"/>
                <w:sz w:val="20"/>
                <w:szCs w:val="20"/>
              </w:rPr>
            </w:pPr>
            <w:r w:rsidRPr="008F7961">
              <w:rPr>
                <w:rFonts w:ascii="Arial" w:eastAsia="Times New Roman" w:hAnsi="Arial" w:cs="Arial"/>
                <w:rtl/>
              </w:rPr>
              <w:t>1000</w:t>
            </w:r>
          </w:p>
        </w:tc>
        <w:tc>
          <w:tcPr>
            <w:tcW w:w="1299" w:type="dxa"/>
          </w:tcPr>
          <w:p w14:paraId="17D9007A" w14:textId="7022A5EF"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75.43</w:t>
            </w:r>
          </w:p>
        </w:tc>
        <w:tc>
          <w:tcPr>
            <w:tcW w:w="1378" w:type="dxa"/>
          </w:tcPr>
          <w:p w14:paraId="7AF41797" w14:textId="4C2E61B9" w:rsidR="00B4326E" w:rsidRPr="00443BFF" w:rsidRDefault="00B4326E" w:rsidP="00B4326E">
            <w:pPr>
              <w:jc w:val="center"/>
              <w:rPr>
                <w:rFonts w:asciiTheme="majorBidi" w:hAnsiTheme="majorBidi" w:cstheme="majorBidi"/>
                <w:color w:val="000000"/>
                <w:sz w:val="20"/>
                <w:szCs w:val="20"/>
              </w:rPr>
            </w:pPr>
            <w:r w:rsidRPr="008F7961">
              <w:rPr>
                <w:rFonts w:ascii="Arial" w:eastAsia="Times New Roman" w:hAnsi="Arial" w:cs="Arial"/>
                <w:rtl/>
              </w:rPr>
              <w:t>66.6</w:t>
            </w:r>
          </w:p>
        </w:tc>
        <w:tc>
          <w:tcPr>
            <w:tcW w:w="1378" w:type="dxa"/>
          </w:tcPr>
          <w:p w14:paraId="013A02CE" w14:textId="0DF5B670"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142.03</w:t>
            </w:r>
          </w:p>
        </w:tc>
        <w:tc>
          <w:tcPr>
            <w:tcW w:w="1316" w:type="dxa"/>
          </w:tcPr>
          <w:p w14:paraId="298A518F" w14:textId="650473AF"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42.12</w:t>
            </w:r>
          </w:p>
        </w:tc>
        <w:tc>
          <w:tcPr>
            <w:tcW w:w="1546" w:type="dxa"/>
          </w:tcPr>
          <w:p w14:paraId="3A67A1AF" w14:textId="069C8328"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166.11</w:t>
            </w:r>
          </w:p>
        </w:tc>
        <w:tc>
          <w:tcPr>
            <w:tcW w:w="1546" w:type="dxa"/>
          </w:tcPr>
          <w:p w14:paraId="34B28789" w14:textId="28C197A9" w:rsidR="00B4326E" w:rsidRPr="00443BFF" w:rsidRDefault="00B4326E" w:rsidP="00B4326E">
            <w:pPr>
              <w:jc w:val="center"/>
              <w:rPr>
                <w:rFonts w:asciiTheme="majorBidi" w:hAnsiTheme="majorBidi" w:cstheme="majorBidi"/>
                <w:color w:val="000000"/>
                <w:sz w:val="20"/>
                <w:szCs w:val="20"/>
              </w:rPr>
            </w:pPr>
            <w:r w:rsidRPr="007C391C">
              <w:rPr>
                <w:rFonts w:ascii="Arial" w:eastAsia="Times New Roman" w:hAnsi="Arial" w:cs="Arial"/>
                <w:rtl/>
              </w:rPr>
              <w:t>208.23</w:t>
            </w:r>
          </w:p>
        </w:tc>
      </w:tr>
    </w:tbl>
    <w:p w14:paraId="73D5F407" w14:textId="77777777" w:rsidR="00B213EF" w:rsidRDefault="00B213EF" w:rsidP="00F95325"/>
    <w:p w14:paraId="7230A0D8" w14:textId="1081D89B" w:rsidR="00A0530E" w:rsidRDefault="00A0530E" w:rsidP="00A0530E">
      <w:pPr>
        <w:pStyle w:val="NormalWeb"/>
        <w:spacing w:before="0" w:beforeAutospacing="0" w:after="0" w:afterAutospacing="0"/>
      </w:pPr>
      <w:bookmarkStart w:id="4" w:name="_Hlk121844830"/>
      <w:r>
        <w:rPr>
          <w:b/>
          <w:bCs/>
          <w:color w:val="000000"/>
        </w:rPr>
        <w:t>Table S8</w:t>
      </w:r>
      <w:bookmarkEnd w:id="4"/>
      <w:r>
        <w:rPr>
          <w:b/>
          <w:bCs/>
          <w:color w:val="000000"/>
        </w:rPr>
        <w:t>. Electrode radius parameter influence on potato</w:t>
      </w:r>
      <w:r w:rsidR="00800EA4">
        <w:rPr>
          <w:b/>
          <w:bCs/>
          <w:color w:val="000000"/>
        </w:rPr>
        <w:t xml:space="preserve"> electroporation</w:t>
      </w:r>
    </w:p>
    <w:p w14:paraId="4E977E5F" w14:textId="77777777" w:rsidR="00A0530E" w:rsidRDefault="00A0530E" w:rsidP="00A0530E"/>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0F666F" w:rsidRPr="00443BFF" w14:paraId="63E10E37" w14:textId="5F683564" w:rsidTr="000F666F">
        <w:tc>
          <w:tcPr>
            <w:tcW w:w="1560" w:type="dxa"/>
          </w:tcPr>
          <w:p w14:paraId="24D7DEC0" w14:textId="77777777" w:rsidR="000F666F" w:rsidRPr="00443BFF" w:rsidRDefault="000F666F"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0889363C" w14:textId="0EC59990" w:rsidR="000F666F" w:rsidRPr="00443BFF" w:rsidRDefault="000F666F" w:rsidP="002971E0">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3BD5173E" w14:textId="682052D9" w:rsidR="000F666F" w:rsidRDefault="000F666F"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0F666F" w:rsidRPr="00443BFF" w14:paraId="3F8EC0B9" w14:textId="78E97E29" w:rsidTr="004E219F">
        <w:tc>
          <w:tcPr>
            <w:tcW w:w="1560" w:type="dxa"/>
          </w:tcPr>
          <w:p w14:paraId="4BEB52C2" w14:textId="77777777" w:rsidR="000F666F" w:rsidRPr="009F30CC" w:rsidRDefault="000F666F" w:rsidP="002971E0">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Electrode </w:t>
            </w:r>
            <w:r>
              <w:rPr>
                <w:rFonts w:asciiTheme="majorBidi" w:hAnsiTheme="majorBidi" w:cstheme="majorBidi"/>
                <w:b/>
                <w:bCs/>
                <w:color w:val="000000"/>
                <w:sz w:val="20"/>
                <w:szCs w:val="20"/>
              </w:rPr>
              <w:t>R</w:t>
            </w:r>
            <w:r w:rsidRPr="009F30CC">
              <w:rPr>
                <w:rFonts w:asciiTheme="majorBidi" w:hAnsiTheme="majorBidi" w:cstheme="majorBidi"/>
                <w:b/>
                <w:bCs/>
                <w:color w:val="000000"/>
                <w:sz w:val="20"/>
                <w:szCs w:val="20"/>
              </w:rPr>
              <w:t>adius</w:t>
            </w:r>
            <w:r>
              <w:rPr>
                <w:rFonts w:asciiTheme="majorBidi" w:hAnsiTheme="majorBidi" w:cstheme="majorBidi"/>
                <w:b/>
                <w:bCs/>
                <w:color w:val="000000"/>
                <w:sz w:val="20"/>
                <w:szCs w:val="20"/>
              </w:rPr>
              <w:t xml:space="preserve"> </w:t>
            </w:r>
            <w:r w:rsidRPr="009F30CC">
              <w:rPr>
                <w:rFonts w:asciiTheme="majorBidi" w:hAnsiTheme="majorBidi" w:cstheme="majorBidi"/>
                <w:b/>
                <w:bCs/>
                <w:color w:val="000000"/>
                <w:sz w:val="20"/>
                <w:szCs w:val="20"/>
              </w:rPr>
              <w:t>(mm)</w:t>
            </w:r>
          </w:p>
        </w:tc>
        <w:tc>
          <w:tcPr>
            <w:tcW w:w="1299" w:type="dxa"/>
            <w:tcBorders>
              <w:top w:val="single" w:sz="4" w:space="0" w:color="auto"/>
            </w:tcBorders>
          </w:tcPr>
          <w:p w14:paraId="1DD2C335" w14:textId="43F3ABD9" w:rsidR="000F666F" w:rsidRPr="003B0BE8" w:rsidRDefault="000F666F" w:rsidP="002971E0">
            <w:pPr>
              <w:jc w:val="center"/>
              <w:rPr>
                <w:rFonts w:asciiTheme="majorBidi" w:hAnsiTheme="majorBidi" w:cstheme="majorBidi"/>
                <w:b/>
                <w:color w:val="000000"/>
                <w:sz w:val="16"/>
                <w:szCs w:val="16"/>
              </w:rPr>
            </w:pPr>
          </w:p>
        </w:tc>
        <w:tc>
          <w:tcPr>
            <w:tcW w:w="1253" w:type="dxa"/>
            <w:tcBorders>
              <w:bottom w:val="single" w:sz="4" w:space="0" w:color="000000"/>
            </w:tcBorders>
          </w:tcPr>
          <w:p w14:paraId="294CE780" w14:textId="04C18AA5" w:rsidR="000F666F" w:rsidRPr="003B0BE8" w:rsidRDefault="00CE3192"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Darkness intensity</w:t>
            </w:r>
            <w:r w:rsidR="000F666F">
              <w:rPr>
                <w:rFonts w:asciiTheme="majorBidi" w:hAnsiTheme="majorBidi" w:cstheme="majorBidi"/>
                <w:b/>
                <w:color w:val="000000"/>
                <w:sz w:val="16"/>
                <w:szCs w:val="16"/>
              </w:rPr>
              <w:t xml:space="preserve"> </w:t>
            </w:r>
          </w:p>
        </w:tc>
        <w:tc>
          <w:tcPr>
            <w:tcW w:w="1276" w:type="dxa"/>
            <w:tcBorders>
              <w:bottom w:val="single" w:sz="4" w:space="0" w:color="000000"/>
            </w:tcBorders>
          </w:tcPr>
          <w:p w14:paraId="3099E687" w14:textId="76C5F54E" w:rsidR="000F666F" w:rsidRPr="003B0BE8" w:rsidRDefault="00CE3192"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6419F6" w:rsidRPr="00443BFF" w14:paraId="1AC9A5B3" w14:textId="1B2D97CC" w:rsidTr="004E219F">
        <w:tc>
          <w:tcPr>
            <w:tcW w:w="1560" w:type="dxa"/>
            <w:vAlign w:val="bottom"/>
          </w:tcPr>
          <w:p w14:paraId="62844FD3" w14:textId="77777777" w:rsidR="006419F6" w:rsidRPr="005F3368" w:rsidRDefault="006419F6" w:rsidP="006419F6">
            <w:pPr>
              <w:rPr>
                <w:rFonts w:asciiTheme="majorBidi" w:hAnsiTheme="majorBidi" w:cstheme="majorBidi"/>
                <w:b/>
                <w:color w:val="000000"/>
                <w:sz w:val="20"/>
                <w:szCs w:val="20"/>
              </w:rPr>
            </w:pPr>
            <w:r w:rsidRPr="005A7F8A">
              <w:rPr>
                <w:rFonts w:ascii="Arial" w:eastAsia="Times New Roman" w:hAnsi="Arial" w:cs="Arial"/>
                <w:rtl/>
              </w:rPr>
              <w:t>0.1</w:t>
            </w:r>
          </w:p>
        </w:tc>
        <w:tc>
          <w:tcPr>
            <w:tcW w:w="1299" w:type="dxa"/>
          </w:tcPr>
          <w:p w14:paraId="08F72A99" w14:textId="764BEE05"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19.3</w:t>
            </w:r>
          </w:p>
        </w:tc>
        <w:tc>
          <w:tcPr>
            <w:tcW w:w="1253" w:type="dxa"/>
            <w:tcBorders>
              <w:bottom w:val="single" w:sz="4" w:space="0" w:color="000000"/>
              <w:tl2br w:val="nil"/>
              <w:tr2bl w:val="single" w:sz="4" w:space="0" w:color="auto"/>
            </w:tcBorders>
          </w:tcPr>
          <w:p w14:paraId="20F12197" w14:textId="77777777" w:rsidR="006419F6" w:rsidRPr="005A7F8A" w:rsidRDefault="006419F6" w:rsidP="006419F6">
            <w:pPr>
              <w:jc w:val="center"/>
              <w:rPr>
                <w:rFonts w:ascii="Arial" w:eastAsia="Times New Roman" w:hAnsi="Arial" w:cs="Arial"/>
                <w:rtl/>
              </w:rPr>
            </w:pPr>
          </w:p>
        </w:tc>
        <w:tc>
          <w:tcPr>
            <w:tcW w:w="1276" w:type="dxa"/>
            <w:tcBorders>
              <w:bottom w:val="single" w:sz="4" w:space="0" w:color="000000"/>
              <w:tr2bl w:val="single" w:sz="4" w:space="0" w:color="auto"/>
            </w:tcBorders>
          </w:tcPr>
          <w:p w14:paraId="3F251CEA" w14:textId="48C74D66" w:rsidR="006419F6" w:rsidRPr="005A7F8A" w:rsidRDefault="006419F6" w:rsidP="006419F6">
            <w:pPr>
              <w:jc w:val="center"/>
              <w:rPr>
                <w:rFonts w:ascii="Arial" w:eastAsia="Times New Roman" w:hAnsi="Arial" w:cs="Arial"/>
                <w:rtl/>
              </w:rPr>
            </w:pPr>
          </w:p>
        </w:tc>
      </w:tr>
      <w:tr w:rsidR="006419F6" w:rsidRPr="00443BFF" w14:paraId="73CB7474" w14:textId="0DD31281" w:rsidTr="004E219F">
        <w:tc>
          <w:tcPr>
            <w:tcW w:w="1560" w:type="dxa"/>
            <w:vAlign w:val="bottom"/>
          </w:tcPr>
          <w:p w14:paraId="44E685AA" w14:textId="77777777" w:rsidR="006419F6" w:rsidRPr="005F3368" w:rsidRDefault="006419F6" w:rsidP="006419F6">
            <w:pPr>
              <w:rPr>
                <w:rFonts w:asciiTheme="majorBidi" w:hAnsiTheme="majorBidi" w:cstheme="majorBidi"/>
                <w:color w:val="000000"/>
                <w:sz w:val="20"/>
                <w:szCs w:val="20"/>
              </w:rPr>
            </w:pPr>
            <w:r w:rsidRPr="005A7F8A">
              <w:rPr>
                <w:rFonts w:ascii="Arial" w:eastAsia="Times New Roman" w:hAnsi="Arial" w:cs="Arial"/>
                <w:rtl/>
              </w:rPr>
              <w:t>0.2</w:t>
            </w:r>
          </w:p>
        </w:tc>
        <w:tc>
          <w:tcPr>
            <w:tcW w:w="1299" w:type="dxa"/>
          </w:tcPr>
          <w:p w14:paraId="5AA2A917" w14:textId="7B507607"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31.2</w:t>
            </w:r>
          </w:p>
        </w:tc>
        <w:tc>
          <w:tcPr>
            <w:tcW w:w="1253" w:type="dxa"/>
            <w:tcBorders>
              <w:bottom w:val="single" w:sz="4" w:space="0" w:color="000000"/>
              <w:tr2bl w:val="single" w:sz="4" w:space="0" w:color="auto"/>
            </w:tcBorders>
          </w:tcPr>
          <w:p w14:paraId="4E2ADD59" w14:textId="77777777" w:rsidR="006419F6" w:rsidRPr="005A7F8A" w:rsidRDefault="006419F6" w:rsidP="006419F6">
            <w:pPr>
              <w:jc w:val="center"/>
              <w:rPr>
                <w:rFonts w:ascii="Arial" w:eastAsia="Times New Roman" w:hAnsi="Arial" w:cs="Arial"/>
                <w:rtl/>
              </w:rPr>
            </w:pPr>
          </w:p>
        </w:tc>
        <w:tc>
          <w:tcPr>
            <w:tcW w:w="1276" w:type="dxa"/>
            <w:tcBorders>
              <w:bottom w:val="single" w:sz="4" w:space="0" w:color="000000"/>
              <w:tr2bl w:val="single" w:sz="4" w:space="0" w:color="auto"/>
            </w:tcBorders>
          </w:tcPr>
          <w:p w14:paraId="75799C00" w14:textId="0610D0E7" w:rsidR="006419F6" w:rsidRPr="005A7F8A" w:rsidRDefault="006419F6" w:rsidP="006419F6">
            <w:pPr>
              <w:jc w:val="center"/>
              <w:rPr>
                <w:rFonts w:ascii="Arial" w:eastAsia="Times New Roman" w:hAnsi="Arial" w:cs="Arial"/>
                <w:rtl/>
              </w:rPr>
            </w:pPr>
          </w:p>
        </w:tc>
      </w:tr>
      <w:tr w:rsidR="006419F6" w:rsidRPr="00443BFF" w14:paraId="4DA84683" w14:textId="5562B498" w:rsidTr="004E219F">
        <w:tc>
          <w:tcPr>
            <w:tcW w:w="1560" w:type="dxa"/>
            <w:vAlign w:val="bottom"/>
          </w:tcPr>
          <w:p w14:paraId="5F3F6C57" w14:textId="77777777" w:rsidR="006419F6" w:rsidRPr="005F3368" w:rsidRDefault="006419F6" w:rsidP="006419F6">
            <w:pPr>
              <w:rPr>
                <w:rFonts w:asciiTheme="majorBidi" w:hAnsiTheme="majorBidi" w:cstheme="majorBidi"/>
                <w:color w:val="000000"/>
                <w:sz w:val="20"/>
                <w:szCs w:val="20"/>
              </w:rPr>
            </w:pPr>
            <w:r w:rsidRPr="005A7F8A">
              <w:rPr>
                <w:rFonts w:ascii="Arial" w:eastAsia="Times New Roman" w:hAnsi="Arial" w:cs="Arial"/>
                <w:rtl/>
              </w:rPr>
              <w:t>0.3</w:t>
            </w:r>
          </w:p>
        </w:tc>
        <w:tc>
          <w:tcPr>
            <w:tcW w:w="1299" w:type="dxa"/>
          </w:tcPr>
          <w:p w14:paraId="1F2C3C85" w14:textId="45B2F173"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48.5</w:t>
            </w:r>
          </w:p>
        </w:tc>
        <w:tc>
          <w:tcPr>
            <w:tcW w:w="1253" w:type="dxa"/>
            <w:tcBorders>
              <w:bottom w:val="single" w:sz="4" w:space="0" w:color="000000"/>
              <w:tr2bl w:val="single" w:sz="4" w:space="0" w:color="auto"/>
            </w:tcBorders>
          </w:tcPr>
          <w:p w14:paraId="443D92C5" w14:textId="77777777" w:rsidR="006419F6" w:rsidRPr="005A7F8A" w:rsidRDefault="006419F6" w:rsidP="006419F6">
            <w:pPr>
              <w:jc w:val="center"/>
              <w:rPr>
                <w:rFonts w:ascii="Arial" w:eastAsia="Times New Roman" w:hAnsi="Arial" w:cs="Arial"/>
                <w:rtl/>
              </w:rPr>
            </w:pPr>
          </w:p>
        </w:tc>
        <w:tc>
          <w:tcPr>
            <w:tcW w:w="1276" w:type="dxa"/>
            <w:tcBorders>
              <w:bottom w:val="single" w:sz="4" w:space="0" w:color="000000"/>
              <w:tr2bl w:val="single" w:sz="4" w:space="0" w:color="auto"/>
            </w:tcBorders>
          </w:tcPr>
          <w:p w14:paraId="46B70A27" w14:textId="4AA8AE8F" w:rsidR="006419F6" w:rsidRPr="005A7F8A" w:rsidRDefault="006419F6" w:rsidP="006419F6">
            <w:pPr>
              <w:jc w:val="center"/>
              <w:rPr>
                <w:rFonts w:ascii="Arial" w:eastAsia="Times New Roman" w:hAnsi="Arial" w:cs="Arial"/>
                <w:rtl/>
              </w:rPr>
            </w:pPr>
          </w:p>
        </w:tc>
      </w:tr>
      <w:tr w:rsidR="006419F6" w:rsidRPr="00443BFF" w14:paraId="16A9D7E4" w14:textId="770D5953" w:rsidTr="004E219F">
        <w:tc>
          <w:tcPr>
            <w:tcW w:w="1560" w:type="dxa"/>
            <w:vAlign w:val="bottom"/>
          </w:tcPr>
          <w:p w14:paraId="4BA5DD4A" w14:textId="77777777" w:rsidR="006419F6" w:rsidRPr="005F3368" w:rsidRDefault="006419F6" w:rsidP="006419F6">
            <w:pPr>
              <w:rPr>
                <w:rFonts w:asciiTheme="majorBidi" w:hAnsiTheme="majorBidi" w:cstheme="majorBidi"/>
                <w:color w:val="000000"/>
                <w:sz w:val="20"/>
                <w:szCs w:val="20"/>
              </w:rPr>
            </w:pPr>
            <w:r w:rsidRPr="005A7F8A">
              <w:rPr>
                <w:rFonts w:ascii="Arial" w:eastAsia="Times New Roman" w:hAnsi="Arial" w:cs="Arial"/>
                <w:rtl/>
              </w:rPr>
              <w:t>0.4</w:t>
            </w:r>
          </w:p>
        </w:tc>
        <w:tc>
          <w:tcPr>
            <w:tcW w:w="1299" w:type="dxa"/>
          </w:tcPr>
          <w:p w14:paraId="35274796" w14:textId="11F269AF"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60.3</w:t>
            </w:r>
          </w:p>
        </w:tc>
        <w:tc>
          <w:tcPr>
            <w:tcW w:w="1253" w:type="dxa"/>
            <w:tcBorders>
              <w:bottom w:val="single" w:sz="4" w:space="0" w:color="000000"/>
              <w:tr2bl w:val="single" w:sz="4" w:space="0" w:color="auto"/>
            </w:tcBorders>
          </w:tcPr>
          <w:p w14:paraId="3CAF7C17" w14:textId="77777777" w:rsidR="006419F6" w:rsidRPr="005A7F8A" w:rsidRDefault="006419F6" w:rsidP="006419F6">
            <w:pPr>
              <w:jc w:val="center"/>
              <w:rPr>
                <w:rFonts w:ascii="Arial" w:eastAsia="Times New Roman" w:hAnsi="Arial" w:cs="Arial"/>
                <w:rtl/>
              </w:rPr>
            </w:pPr>
          </w:p>
        </w:tc>
        <w:tc>
          <w:tcPr>
            <w:tcW w:w="1276" w:type="dxa"/>
            <w:tcBorders>
              <w:bottom w:val="single" w:sz="4" w:space="0" w:color="000000"/>
              <w:tr2bl w:val="single" w:sz="4" w:space="0" w:color="auto"/>
            </w:tcBorders>
          </w:tcPr>
          <w:p w14:paraId="5628B937" w14:textId="2BCEEEE4" w:rsidR="006419F6" w:rsidRPr="005A7F8A" w:rsidRDefault="006419F6" w:rsidP="006419F6">
            <w:pPr>
              <w:jc w:val="center"/>
              <w:rPr>
                <w:rFonts w:ascii="Arial" w:eastAsia="Times New Roman" w:hAnsi="Arial" w:cs="Arial"/>
                <w:rtl/>
              </w:rPr>
            </w:pPr>
          </w:p>
        </w:tc>
      </w:tr>
      <w:tr w:rsidR="006419F6" w:rsidRPr="00443BFF" w14:paraId="5E0322CD" w14:textId="73565AC1" w:rsidTr="004E219F">
        <w:tc>
          <w:tcPr>
            <w:tcW w:w="1560" w:type="dxa"/>
            <w:vAlign w:val="bottom"/>
          </w:tcPr>
          <w:p w14:paraId="0CCBF75C" w14:textId="77777777" w:rsidR="006419F6" w:rsidRPr="005A7F8A" w:rsidRDefault="006419F6" w:rsidP="006419F6">
            <w:pPr>
              <w:rPr>
                <w:rFonts w:ascii="Arial" w:eastAsia="Times New Roman" w:hAnsi="Arial" w:cs="Arial"/>
                <w:rtl/>
              </w:rPr>
            </w:pPr>
            <w:r w:rsidRPr="005A7F8A">
              <w:rPr>
                <w:rFonts w:ascii="Arial" w:eastAsia="Times New Roman" w:hAnsi="Arial" w:cs="Arial"/>
                <w:rtl/>
              </w:rPr>
              <w:t>0.5</w:t>
            </w:r>
          </w:p>
        </w:tc>
        <w:tc>
          <w:tcPr>
            <w:tcW w:w="1299" w:type="dxa"/>
          </w:tcPr>
          <w:p w14:paraId="07DD3A60" w14:textId="266B00B0"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70.5</w:t>
            </w:r>
          </w:p>
        </w:tc>
        <w:tc>
          <w:tcPr>
            <w:tcW w:w="1253" w:type="dxa"/>
            <w:tcBorders>
              <w:bottom w:val="single" w:sz="4" w:space="0" w:color="000000"/>
              <w:tr2bl w:val="single" w:sz="4" w:space="0" w:color="auto"/>
            </w:tcBorders>
          </w:tcPr>
          <w:p w14:paraId="4E07F5B2" w14:textId="77777777" w:rsidR="006419F6" w:rsidRPr="005A7F8A" w:rsidRDefault="006419F6" w:rsidP="006419F6">
            <w:pPr>
              <w:jc w:val="center"/>
              <w:rPr>
                <w:rFonts w:ascii="Arial" w:eastAsia="Times New Roman" w:hAnsi="Arial" w:cs="Arial"/>
                <w:rtl/>
              </w:rPr>
            </w:pPr>
          </w:p>
        </w:tc>
        <w:tc>
          <w:tcPr>
            <w:tcW w:w="1276" w:type="dxa"/>
            <w:tcBorders>
              <w:bottom w:val="single" w:sz="4" w:space="0" w:color="000000"/>
              <w:tr2bl w:val="single" w:sz="4" w:space="0" w:color="auto"/>
            </w:tcBorders>
          </w:tcPr>
          <w:p w14:paraId="52E48DE8" w14:textId="14B710B0" w:rsidR="006419F6" w:rsidRPr="005A7F8A" w:rsidRDefault="006419F6" w:rsidP="006419F6">
            <w:pPr>
              <w:jc w:val="center"/>
              <w:rPr>
                <w:rFonts w:ascii="Arial" w:eastAsia="Times New Roman" w:hAnsi="Arial" w:cs="Arial"/>
                <w:rtl/>
              </w:rPr>
            </w:pPr>
          </w:p>
        </w:tc>
      </w:tr>
      <w:tr w:rsidR="006419F6" w:rsidRPr="00443BFF" w14:paraId="6C5C5131" w14:textId="2524D76C" w:rsidTr="004E219F">
        <w:tc>
          <w:tcPr>
            <w:tcW w:w="1560" w:type="dxa"/>
            <w:vAlign w:val="bottom"/>
          </w:tcPr>
          <w:p w14:paraId="395B07BC" w14:textId="77777777" w:rsidR="006419F6" w:rsidRPr="005A7F8A" w:rsidRDefault="006419F6" w:rsidP="006419F6">
            <w:pPr>
              <w:rPr>
                <w:rFonts w:ascii="Arial" w:eastAsia="Times New Roman" w:hAnsi="Arial" w:cs="Arial"/>
                <w:rtl/>
              </w:rPr>
            </w:pPr>
            <w:r w:rsidRPr="005A7F8A">
              <w:rPr>
                <w:rFonts w:ascii="Arial" w:eastAsia="Times New Roman" w:hAnsi="Arial" w:cs="Arial"/>
                <w:rtl/>
              </w:rPr>
              <w:t>0.6</w:t>
            </w:r>
          </w:p>
        </w:tc>
        <w:tc>
          <w:tcPr>
            <w:tcW w:w="1299" w:type="dxa"/>
          </w:tcPr>
          <w:p w14:paraId="74449B66" w14:textId="7198F358" w:rsidR="006419F6" w:rsidRPr="00443BFF" w:rsidRDefault="006419F6" w:rsidP="006419F6">
            <w:pPr>
              <w:jc w:val="center"/>
              <w:rPr>
                <w:rFonts w:asciiTheme="majorBidi" w:hAnsiTheme="majorBidi" w:cstheme="majorBidi"/>
                <w:color w:val="000000"/>
                <w:sz w:val="20"/>
                <w:szCs w:val="20"/>
              </w:rPr>
            </w:pPr>
            <w:r w:rsidRPr="00226E75">
              <w:rPr>
                <w:rFonts w:ascii="Arial" w:eastAsia="Times New Roman" w:hAnsi="Arial" w:cs="Arial"/>
                <w:rtl/>
              </w:rPr>
              <w:t>80.7</w:t>
            </w:r>
          </w:p>
        </w:tc>
        <w:tc>
          <w:tcPr>
            <w:tcW w:w="1253" w:type="dxa"/>
            <w:tcBorders>
              <w:tr2bl w:val="single" w:sz="4" w:space="0" w:color="auto"/>
            </w:tcBorders>
          </w:tcPr>
          <w:p w14:paraId="21378349" w14:textId="77777777" w:rsidR="006419F6" w:rsidRPr="005A7F8A" w:rsidRDefault="006419F6" w:rsidP="006419F6">
            <w:pPr>
              <w:jc w:val="center"/>
              <w:rPr>
                <w:rFonts w:ascii="Arial" w:eastAsia="Times New Roman" w:hAnsi="Arial" w:cs="Arial"/>
                <w:rtl/>
              </w:rPr>
            </w:pPr>
          </w:p>
        </w:tc>
        <w:tc>
          <w:tcPr>
            <w:tcW w:w="1276" w:type="dxa"/>
            <w:tcBorders>
              <w:tr2bl w:val="single" w:sz="4" w:space="0" w:color="auto"/>
            </w:tcBorders>
          </w:tcPr>
          <w:p w14:paraId="1169116B" w14:textId="632F1B4F" w:rsidR="006419F6" w:rsidRPr="005A7F8A" w:rsidRDefault="006419F6" w:rsidP="006419F6">
            <w:pPr>
              <w:jc w:val="center"/>
              <w:rPr>
                <w:rFonts w:ascii="Arial" w:eastAsia="Times New Roman" w:hAnsi="Arial" w:cs="Arial"/>
                <w:rtl/>
              </w:rPr>
            </w:pPr>
          </w:p>
        </w:tc>
      </w:tr>
    </w:tbl>
    <w:p w14:paraId="2CA3AFA6" w14:textId="77777777" w:rsidR="00A0530E" w:rsidRDefault="00A0530E" w:rsidP="00A0530E"/>
    <w:p w14:paraId="1E964E0C" w14:textId="6F73EF1F" w:rsidR="00A0530E" w:rsidRDefault="00A0530E" w:rsidP="00A0530E">
      <w:pPr>
        <w:pStyle w:val="NormalWeb"/>
        <w:spacing w:before="0" w:beforeAutospacing="0" w:after="0" w:afterAutospacing="0"/>
        <w:rPr>
          <w:b/>
          <w:bCs/>
          <w:color w:val="000000"/>
        </w:rPr>
      </w:pPr>
      <w:r>
        <w:rPr>
          <w:b/>
          <w:bCs/>
          <w:color w:val="000000"/>
        </w:rPr>
        <w:t>Table S9. Conductivity parameter influence on potato</w:t>
      </w:r>
      <w:r w:rsidR="00800EA4">
        <w:rPr>
          <w:b/>
          <w:bCs/>
          <w:color w:val="000000"/>
        </w:rPr>
        <w:t xml:space="preserve"> electroporation</w:t>
      </w:r>
    </w:p>
    <w:p w14:paraId="1D92DDB4" w14:textId="77777777" w:rsidR="00CE3192" w:rsidRDefault="00CE3192" w:rsidP="00A0530E">
      <w:pPr>
        <w:pStyle w:val="NormalWeb"/>
        <w:spacing w:before="0" w:beforeAutospacing="0" w:after="0" w:afterAutospacing="0"/>
        <w:rPr>
          <w:b/>
          <w:bCs/>
          <w:color w:val="000000"/>
        </w:rPr>
      </w:pPr>
    </w:p>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CE3192" w:rsidRPr="00443BFF" w14:paraId="1B59AA1B" w14:textId="77777777" w:rsidTr="002971E0">
        <w:tc>
          <w:tcPr>
            <w:tcW w:w="1560" w:type="dxa"/>
          </w:tcPr>
          <w:p w14:paraId="5EF1AF37" w14:textId="77777777" w:rsidR="00CE3192" w:rsidRPr="00443BFF" w:rsidRDefault="00CE3192"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78DBB010" w14:textId="77777777" w:rsidR="00CE3192" w:rsidRPr="00443BFF" w:rsidRDefault="00CE3192" w:rsidP="002971E0">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1EFE42E9" w14:textId="77777777" w:rsidR="00CE3192" w:rsidRDefault="00CE3192"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CE3192" w:rsidRPr="00443BFF" w14:paraId="1EF54741" w14:textId="77777777" w:rsidTr="004E219F">
        <w:tc>
          <w:tcPr>
            <w:tcW w:w="1560" w:type="dxa"/>
          </w:tcPr>
          <w:p w14:paraId="300B5966" w14:textId="77777777" w:rsidR="00CE3192" w:rsidRPr="005D41BB" w:rsidRDefault="00CE3192" w:rsidP="00CE3192">
            <w:pPr>
              <w:rPr>
                <w:rFonts w:asciiTheme="majorBidi" w:hAnsiTheme="majorBidi" w:cstheme="majorBidi"/>
                <w:b/>
                <w:bCs/>
                <w:color w:val="000000"/>
                <w:sz w:val="20"/>
                <w:szCs w:val="20"/>
              </w:rPr>
            </w:pPr>
            <w:r w:rsidRPr="005D41BB">
              <w:rPr>
                <w:rFonts w:asciiTheme="majorBidi" w:hAnsiTheme="majorBidi" w:cstheme="majorBidi"/>
                <w:b/>
                <w:bCs/>
                <w:color w:val="000000"/>
                <w:sz w:val="20"/>
                <w:szCs w:val="20"/>
              </w:rPr>
              <w:t>Conductivity</w:t>
            </w:r>
          </w:p>
          <w:p w14:paraId="59DF8FE5" w14:textId="3E716C21" w:rsidR="00CE3192" w:rsidRPr="009F30CC" w:rsidRDefault="00CE3192" w:rsidP="00CE3192">
            <w:pPr>
              <w:rPr>
                <w:rFonts w:asciiTheme="majorBidi" w:hAnsiTheme="majorBidi" w:cstheme="majorBidi"/>
                <w:b/>
                <w:bCs/>
                <w:color w:val="000000"/>
                <w:sz w:val="20"/>
                <w:szCs w:val="20"/>
              </w:rPr>
            </w:pPr>
            <w:r w:rsidRPr="005D41BB">
              <w:rPr>
                <w:rFonts w:asciiTheme="majorBidi" w:hAnsiTheme="majorBidi" w:cstheme="majorBidi"/>
                <w:b/>
                <w:bCs/>
                <w:color w:val="000000"/>
                <w:sz w:val="20"/>
                <w:szCs w:val="20"/>
              </w:rPr>
              <w:t>(</w:t>
            </w:r>
            <w:r>
              <w:rPr>
                <w:rFonts w:asciiTheme="majorBidi" w:hAnsiTheme="majorBidi" w:cstheme="majorBidi"/>
                <w:b/>
                <w:bCs/>
                <w:color w:val="000000"/>
                <w:sz w:val="20"/>
                <w:szCs w:val="20"/>
              </w:rPr>
              <w:t>S/</w:t>
            </w:r>
            <w:r w:rsidRPr="005D41BB">
              <w:rPr>
                <w:rFonts w:asciiTheme="majorBidi" w:hAnsiTheme="majorBidi" w:cstheme="majorBidi"/>
                <w:b/>
                <w:bCs/>
                <w:color w:val="000000"/>
                <w:sz w:val="20"/>
                <w:szCs w:val="20"/>
              </w:rPr>
              <w:t>m)</w:t>
            </w:r>
          </w:p>
        </w:tc>
        <w:tc>
          <w:tcPr>
            <w:tcW w:w="1299" w:type="dxa"/>
            <w:tcBorders>
              <w:top w:val="single" w:sz="4" w:space="0" w:color="auto"/>
            </w:tcBorders>
          </w:tcPr>
          <w:p w14:paraId="70A025F8" w14:textId="3BE560E0" w:rsidR="00CE3192" w:rsidRPr="003B0BE8" w:rsidRDefault="00CE3192" w:rsidP="00CE3192">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Volume </w:t>
            </w:r>
          </w:p>
        </w:tc>
        <w:tc>
          <w:tcPr>
            <w:tcW w:w="1253" w:type="dxa"/>
            <w:tcBorders>
              <w:bottom w:val="single" w:sz="4" w:space="0" w:color="000000"/>
            </w:tcBorders>
          </w:tcPr>
          <w:p w14:paraId="4ADD9CDF" w14:textId="71367179" w:rsidR="00CE3192" w:rsidRPr="003B0BE8" w:rsidRDefault="00CE3192" w:rsidP="00CE3192">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Darkness intensity </w:t>
            </w:r>
          </w:p>
        </w:tc>
        <w:tc>
          <w:tcPr>
            <w:tcW w:w="1276" w:type="dxa"/>
            <w:tcBorders>
              <w:bottom w:val="single" w:sz="4" w:space="0" w:color="000000"/>
            </w:tcBorders>
          </w:tcPr>
          <w:p w14:paraId="32D7E191" w14:textId="50AC1F6C" w:rsidR="00CE3192" w:rsidRPr="003B0BE8" w:rsidRDefault="00CE3192" w:rsidP="00CE3192">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CE3192" w:rsidRPr="00443BFF" w14:paraId="5B538E06" w14:textId="77777777" w:rsidTr="004E219F">
        <w:tc>
          <w:tcPr>
            <w:tcW w:w="1560" w:type="dxa"/>
          </w:tcPr>
          <w:p w14:paraId="42BB3858" w14:textId="18CBE530" w:rsidR="00CE3192" w:rsidRPr="005F3368" w:rsidRDefault="00CE3192" w:rsidP="00CE3192">
            <w:pPr>
              <w:rPr>
                <w:rFonts w:asciiTheme="majorBidi" w:hAnsiTheme="majorBidi" w:cstheme="majorBidi"/>
                <w:b/>
                <w:color w:val="000000"/>
                <w:sz w:val="20"/>
                <w:szCs w:val="20"/>
              </w:rPr>
            </w:pPr>
            <w:r w:rsidRPr="00F468C2">
              <w:rPr>
                <w:rFonts w:ascii="Arial" w:eastAsia="Times New Roman" w:hAnsi="Arial" w:cs="Arial"/>
                <w:rtl/>
              </w:rPr>
              <w:t>0.05</w:t>
            </w:r>
          </w:p>
        </w:tc>
        <w:tc>
          <w:tcPr>
            <w:tcW w:w="1299" w:type="dxa"/>
          </w:tcPr>
          <w:p w14:paraId="236D567F" w14:textId="39CAC1F5" w:rsidR="00CE3192" w:rsidRPr="00443BFF" w:rsidRDefault="00CE3192" w:rsidP="00CE3192">
            <w:pPr>
              <w:jc w:val="center"/>
              <w:rPr>
                <w:rFonts w:asciiTheme="majorBidi" w:hAnsiTheme="majorBidi" w:cstheme="majorBidi"/>
                <w:color w:val="000000"/>
                <w:sz w:val="20"/>
                <w:szCs w:val="20"/>
              </w:rPr>
            </w:pPr>
            <w:r w:rsidRPr="00F468C2">
              <w:rPr>
                <w:rFonts w:ascii="Arial" w:eastAsia="Times New Roman" w:hAnsi="Arial" w:cs="Arial"/>
                <w:rtl/>
              </w:rPr>
              <w:t>48.7</w:t>
            </w:r>
          </w:p>
        </w:tc>
        <w:tc>
          <w:tcPr>
            <w:tcW w:w="1253" w:type="dxa"/>
            <w:tcBorders>
              <w:bottom w:val="single" w:sz="4" w:space="0" w:color="000000"/>
              <w:tr2bl w:val="single" w:sz="4" w:space="0" w:color="auto"/>
            </w:tcBorders>
          </w:tcPr>
          <w:p w14:paraId="349C0766" w14:textId="77777777" w:rsidR="00CE3192" w:rsidRPr="005A7F8A" w:rsidRDefault="00CE3192" w:rsidP="00CE3192">
            <w:pPr>
              <w:jc w:val="center"/>
              <w:rPr>
                <w:rFonts w:ascii="Arial" w:eastAsia="Times New Roman" w:hAnsi="Arial" w:cs="Arial"/>
                <w:rtl/>
              </w:rPr>
            </w:pPr>
          </w:p>
        </w:tc>
        <w:tc>
          <w:tcPr>
            <w:tcW w:w="1276" w:type="dxa"/>
            <w:tcBorders>
              <w:bottom w:val="single" w:sz="4" w:space="0" w:color="000000"/>
              <w:tr2bl w:val="single" w:sz="4" w:space="0" w:color="auto"/>
            </w:tcBorders>
          </w:tcPr>
          <w:p w14:paraId="60D4B5E9" w14:textId="77777777" w:rsidR="00CE3192" w:rsidRPr="005A7F8A" w:rsidRDefault="00CE3192" w:rsidP="00CE3192">
            <w:pPr>
              <w:jc w:val="center"/>
              <w:rPr>
                <w:rFonts w:ascii="Arial" w:eastAsia="Times New Roman" w:hAnsi="Arial" w:cs="Arial"/>
                <w:rtl/>
              </w:rPr>
            </w:pPr>
          </w:p>
        </w:tc>
      </w:tr>
      <w:tr w:rsidR="00CE3192" w:rsidRPr="00443BFF" w14:paraId="33876423" w14:textId="77777777" w:rsidTr="004E219F">
        <w:tc>
          <w:tcPr>
            <w:tcW w:w="1560" w:type="dxa"/>
          </w:tcPr>
          <w:p w14:paraId="2F7C68FA" w14:textId="40DC7E82" w:rsidR="00CE3192" w:rsidRPr="005F3368" w:rsidRDefault="00CE3192" w:rsidP="00CE3192">
            <w:pPr>
              <w:rPr>
                <w:rFonts w:asciiTheme="majorBidi" w:hAnsiTheme="majorBidi" w:cstheme="majorBidi"/>
                <w:color w:val="000000"/>
                <w:sz w:val="20"/>
                <w:szCs w:val="20"/>
              </w:rPr>
            </w:pPr>
            <w:r w:rsidRPr="00F468C2">
              <w:rPr>
                <w:rFonts w:ascii="Arial" w:eastAsia="Times New Roman" w:hAnsi="Arial" w:cs="Arial"/>
                <w:rtl/>
              </w:rPr>
              <w:t>0.5</w:t>
            </w:r>
          </w:p>
        </w:tc>
        <w:tc>
          <w:tcPr>
            <w:tcW w:w="1299" w:type="dxa"/>
          </w:tcPr>
          <w:p w14:paraId="52D40EC5" w14:textId="655CFEBC" w:rsidR="00CE3192" w:rsidRPr="00443BFF" w:rsidRDefault="00CE3192" w:rsidP="00CE3192">
            <w:pPr>
              <w:jc w:val="center"/>
              <w:rPr>
                <w:rFonts w:asciiTheme="majorBidi" w:hAnsiTheme="majorBidi" w:cstheme="majorBidi"/>
                <w:color w:val="000000"/>
                <w:sz w:val="20"/>
                <w:szCs w:val="20"/>
              </w:rPr>
            </w:pPr>
            <w:r w:rsidRPr="00F468C2">
              <w:rPr>
                <w:rFonts w:ascii="Arial" w:eastAsia="Times New Roman" w:hAnsi="Arial" w:cs="Arial"/>
                <w:rtl/>
              </w:rPr>
              <w:t>47.7</w:t>
            </w:r>
          </w:p>
        </w:tc>
        <w:tc>
          <w:tcPr>
            <w:tcW w:w="1253" w:type="dxa"/>
            <w:tcBorders>
              <w:bottom w:val="single" w:sz="4" w:space="0" w:color="000000"/>
              <w:tr2bl w:val="single" w:sz="4" w:space="0" w:color="auto"/>
            </w:tcBorders>
          </w:tcPr>
          <w:p w14:paraId="2C476E24" w14:textId="77777777" w:rsidR="00CE3192" w:rsidRPr="005A7F8A" w:rsidRDefault="00CE3192" w:rsidP="00CE3192">
            <w:pPr>
              <w:jc w:val="center"/>
              <w:rPr>
                <w:rFonts w:ascii="Arial" w:eastAsia="Times New Roman" w:hAnsi="Arial" w:cs="Arial"/>
                <w:rtl/>
              </w:rPr>
            </w:pPr>
          </w:p>
        </w:tc>
        <w:tc>
          <w:tcPr>
            <w:tcW w:w="1276" w:type="dxa"/>
            <w:tcBorders>
              <w:bottom w:val="single" w:sz="4" w:space="0" w:color="000000"/>
              <w:tr2bl w:val="single" w:sz="4" w:space="0" w:color="auto"/>
            </w:tcBorders>
          </w:tcPr>
          <w:p w14:paraId="4B5914FF" w14:textId="77777777" w:rsidR="00CE3192" w:rsidRPr="005A7F8A" w:rsidRDefault="00CE3192" w:rsidP="00CE3192">
            <w:pPr>
              <w:jc w:val="center"/>
              <w:rPr>
                <w:rFonts w:ascii="Arial" w:eastAsia="Times New Roman" w:hAnsi="Arial" w:cs="Arial"/>
                <w:rtl/>
              </w:rPr>
            </w:pPr>
          </w:p>
        </w:tc>
      </w:tr>
      <w:tr w:rsidR="00CE3192" w:rsidRPr="00443BFF" w14:paraId="50A4352D" w14:textId="77777777" w:rsidTr="004E219F">
        <w:tc>
          <w:tcPr>
            <w:tcW w:w="1560" w:type="dxa"/>
          </w:tcPr>
          <w:p w14:paraId="6C1962F6" w14:textId="78CB0147" w:rsidR="00CE3192" w:rsidRPr="005F3368" w:rsidRDefault="00CE3192" w:rsidP="00CE3192">
            <w:pPr>
              <w:rPr>
                <w:rFonts w:asciiTheme="majorBidi" w:hAnsiTheme="majorBidi" w:cstheme="majorBidi"/>
                <w:color w:val="000000"/>
                <w:sz w:val="20"/>
                <w:szCs w:val="20"/>
              </w:rPr>
            </w:pPr>
            <w:r w:rsidRPr="00F468C2">
              <w:rPr>
                <w:rFonts w:ascii="Arial" w:eastAsia="Times New Roman" w:hAnsi="Arial" w:cs="Arial"/>
                <w:rtl/>
              </w:rPr>
              <w:t>1.2</w:t>
            </w:r>
          </w:p>
        </w:tc>
        <w:tc>
          <w:tcPr>
            <w:tcW w:w="1299" w:type="dxa"/>
          </w:tcPr>
          <w:p w14:paraId="24F665D0" w14:textId="54BC0EF5" w:rsidR="00CE3192" w:rsidRPr="00443BFF" w:rsidRDefault="00CE3192" w:rsidP="00CE3192">
            <w:pPr>
              <w:jc w:val="center"/>
              <w:rPr>
                <w:rFonts w:asciiTheme="majorBidi" w:hAnsiTheme="majorBidi" w:cstheme="majorBidi"/>
                <w:color w:val="000000"/>
                <w:sz w:val="20"/>
                <w:szCs w:val="20"/>
              </w:rPr>
            </w:pPr>
            <w:r w:rsidRPr="00F468C2">
              <w:rPr>
                <w:rFonts w:ascii="Arial" w:eastAsia="Times New Roman" w:hAnsi="Arial" w:cs="Arial"/>
                <w:rtl/>
              </w:rPr>
              <w:t>48.47</w:t>
            </w:r>
          </w:p>
        </w:tc>
        <w:tc>
          <w:tcPr>
            <w:tcW w:w="1253" w:type="dxa"/>
            <w:tcBorders>
              <w:bottom w:val="single" w:sz="4" w:space="0" w:color="000000"/>
              <w:tr2bl w:val="single" w:sz="4" w:space="0" w:color="auto"/>
            </w:tcBorders>
          </w:tcPr>
          <w:p w14:paraId="1BACAC83" w14:textId="77777777" w:rsidR="00CE3192" w:rsidRPr="005A7F8A" w:rsidRDefault="00CE3192" w:rsidP="00CE3192">
            <w:pPr>
              <w:jc w:val="center"/>
              <w:rPr>
                <w:rFonts w:ascii="Arial" w:eastAsia="Times New Roman" w:hAnsi="Arial" w:cs="Arial"/>
                <w:rtl/>
              </w:rPr>
            </w:pPr>
          </w:p>
        </w:tc>
        <w:tc>
          <w:tcPr>
            <w:tcW w:w="1276" w:type="dxa"/>
            <w:tcBorders>
              <w:bottom w:val="single" w:sz="4" w:space="0" w:color="000000"/>
              <w:tr2bl w:val="single" w:sz="4" w:space="0" w:color="auto"/>
            </w:tcBorders>
          </w:tcPr>
          <w:p w14:paraId="4A62F029" w14:textId="77777777" w:rsidR="00CE3192" w:rsidRPr="005A7F8A" w:rsidRDefault="00CE3192" w:rsidP="00CE3192">
            <w:pPr>
              <w:jc w:val="center"/>
              <w:rPr>
                <w:rFonts w:ascii="Arial" w:eastAsia="Times New Roman" w:hAnsi="Arial" w:cs="Arial"/>
                <w:rtl/>
              </w:rPr>
            </w:pPr>
          </w:p>
        </w:tc>
      </w:tr>
      <w:tr w:rsidR="00CE3192" w:rsidRPr="00443BFF" w14:paraId="69D582BF" w14:textId="77777777" w:rsidTr="004E219F">
        <w:tc>
          <w:tcPr>
            <w:tcW w:w="1560" w:type="dxa"/>
          </w:tcPr>
          <w:p w14:paraId="4698E8D9" w14:textId="6AE28AF8" w:rsidR="00CE3192" w:rsidRPr="005F3368" w:rsidRDefault="00CE3192" w:rsidP="00CE3192">
            <w:pPr>
              <w:rPr>
                <w:rFonts w:asciiTheme="majorBidi" w:hAnsiTheme="majorBidi" w:cstheme="majorBidi"/>
                <w:color w:val="000000"/>
                <w:sz w:val="20"/>
                <w:szCs w:val="20"/>
              </w:rPr>
            </w:pPr>
            <w:r w:rsidRPr="00F468C2">
              <w:rPr>
                <w:rFonts w:ascii="Arial" w:eastAsia="Times New Roman" w:hAnsi="Arial" w:cs="Arial"/>
                <w:rtl/>
              </w:rPr>
              <w:t>1.5</w:t>
            </w:r>
          </w:p>
        </w:tc>
        <w:tc>
          <w:tcPr>
            <w:tcW w:w="1299" w:type="dxa"/>
          </w:tcPr>
          <w:p w14:paraId="73299D14" w14:textId="2754E09A" w:rsidR="00CE3192" w:rsidRPr="00443BFF" w:rsidRDefault="00CE3192" w:rsidP="00CE3192">
            <w:pPr>
              <w:jc w:val="center"/>
              <w:rPr>
                <w:rFonts w:asciiTheme="majorBidi" w:hAnsiTheme="majorBidi" w:cstheme="majorBidi"/>
                <w:color w:val="000000"/>
                <w:sz w:val="20"/>
                <w:szCs w:val="20"/>
              </w:rPr>
            </w:pPr>
            <w:r w:rsidRPr="00F468C2">
              <w:rPr>
                <w:rFonts w:ascii="Arial" w:eastAsia="Times New Roman" w:hAnsi="Arial" w:cs="Arial"/>
                <w:rtl/>
              </w:rPr>
              <w:t>48.63</w:t>
            </w:r>
          </w:p>
        </w:tc>
        <w:tc>
          <w:tcPr>
            <w:tcW w:w="1253" w:type="dxa"/>
            <w:tcBorders>
              <w:bottom w:val="single" w:sz="4" w:space="0" w:color="000000"/>
              <w:tr2bl w:val="single" w:sz="4" w:space="0" w:color="auto"/>
            </w:tcBorders>
          </w:tcPr>
          <w:p w14:paraId="1E7BF6B6" w14:textId="77777777" w:rsidR="00CE3192" w:rsidRPr="005A7F8A" w:rsidRDefault="00CE3192" w:rsidP="00CE3192">
            <w:pPr>
              <w:jc w:val="center"/>
              <w:rPr>
                <w:rFonts w:ascii="Arial" w:eastAsia="Times New Roman" w:hAnsi="Arial" w:cs="Arial"/>
                <w:rtl/>
              </w:rPr>
            </w:pPr>
          </w:p>
        </w:tc>
        <w:tc>
          <w:tcPr>
            <w:tcW w:w="1276" w:type="dxa"/>
            <w:tcBorders>
              <w:bottom w:val="single" w:sz="4" w:space="0" w:color="000000"/>
              <w:tr2bl w:val="single" w:sz="4" w:space="0" w:color="auto"/>
            </w:tcBorders>
          </w:tcPr>
          <w:p w14:paraId="14B47412" w14:textId="77777777" w:rsidR="00CE3192" w:rsidRPr="005A7F8A" w:rsidRDefault="00CE3192" w:rsidP="00CE3192">
            <w:pPr>
              <w:jc w:val="center"/>
              <w:rPr>
                <w:rFonts w:ascii="Arial" w:eastAsia="Times New Roman" w:hAnsi="Arial" w:cs="Arial"/>
                <w:rtl/>
              </w:rPr>
            </w:pPr>
          </w:p>
        </w:tc>
      </w:tr>
      <w:tr w:rsidR="00CE3192" w:rsidRPr="00443BFF" w14:paraId="0D6050F0" w14:textId="77777777" w:rsidTr="004E219F">
        <w:tc>
          <w:tcPr>
            <w:tcW w:w="1560" w:type="dxa"/>
          </w:tcPr>
          <w:p w14:paraId="3F05B9AC" w14:textId="0C629E92" w:rsidR="00CE3192" w:rsidRPr="005A7F8A" w:rsidRDefault="00CE3192" w:rsidP="00CE3192">
            <w:pPr>
              <w:rPr>
                <w:rFonts w:ascii="Arial" w:eastAsia="Times New Roman" w:hAnsi="Arial" w:cs="Arial"/>
                <w:rtl/>
              </w:rPr>
            </w:pPr>
            <w:r w:rsidRPr="00F468C2">
              <w:rPr>
                <w:rFonts w:ascii="Arial" w:eastAsia="Times New Roman" w:hAnsi="Arial" w:cs="Arial"/>
                <w:rtl/>
              </w:rPr>
              <w:t>2</w:t>
            </w:r>
          </w:p>
        </w:tc>
        <w:tc>
          <w:tcPr>
            <w:tcW w:w="1299" w:type="dxa"/>
          </w:tcPr>
          <w:p w14:paraId="59B0BE9E" w14:textId="71D549F7" w:rsidR="00CE3192" w:rsidRPr="00443BFF" w:rsidRDefault="00CE3192" w:rsidP="00CE3192">
            <w:pPr>
              <w:jc w:val="center"/>
              <w:rPr>
                <w:rFonts w:asciiTheme="majorBidi" w:hAnsiTheme="majorBidi" w:cstheme="majorBidi"/>
                <w:color w:val="000000"/>
                <w:sz w:val="20"/>
                <w:szCs w:val="20"/>
              </w:rPr>
            </w:pPr>
            <w:r w:rsidRPr="00F468C2">
              <w:rPr>
                <w:rFonts w:ascii="Arial" w:eastAsia="Times New Roman" w:hAnsi="Arial" w:cs="Arial"/>
                <w:rtl/>
              </w:rPr>
              <w:t>48.9</w:t>
            </w:r>
          </w:p>
        </w:tc>
        <w:tc>
          <w:tcPr>
            <w:tcW w:w="1253" w:type="dxa"/>
            <w:tcBorders>
              <w:tr2bl w:val="single" w:sz="4" w:space="0" w:color="auto"/>
            </w:tcBorders>
          </w:tcPr>
          <w:p w14:paraId="6C8DAA02" w14:textId="77777777" w:rsidR="00CE3192" w:rsidRPr="005A7F8A" w:rsidRDefault="00CE3192" w:rsidP="00CE3192">
            <w:pPr>
              <w:jc w:val="center"/>
              <w:rPr>
                <w:rFonts w:ascii="Arial" w:eastAsia="Times New Roman" w:hAnsi="Arial" w:cs="Arial"/>
                <w:rtl/>
              </w:rPr>
            </w:pPr>
          </w:p>
        </w:tc>
        <w:tc>
          <w:tcPr>
            <w:tcW w:w="1276" w:type="dxa"/>
            <w:tcBorders>
              <w:tr2bl w:val="single" w:sz="4" w:space="0" w:color="auto"/>
            </w:tcBorders>
          </w:tcPr>
          <w:p w14:paraId="11BFFD2D" w14:textId="77777777" w:rsidR="00CE3192" w:rsidRPr="005A7F8A" w:rsidRDefault="00CE3192" w:rsidP="00CE3192">
            <w:pPr>
              <w:jc w:val="center"/>
              <w:rPr>
                <w:rFonts w:ascii="Arial" w:eastAsia="Times New Roman" w:hAnsi="Arial" w:cs="Arial"/>
                <w:rtl/>
              </w:rPr>
            </w:pPr>
          </w:p>
        </w:tc>
      </w:tr>
    </w:tbl>
    <w:p w14:paraId="165E2768" w14:textId="77777777" w:rsidR="00A0530E" w:rsidRDefault="00A0530E" w:rsidP="00A0530E">
      <w:pPr>
        <w:pStyle w:val="NormalWeb"/>
        <w:spacing w:before="0" w:beforeAutospacing="0" w:after="0" w:afterAutospacing="0"/>
        <w:rPr>
          <w:b/>
          <w:bCs/>
          <w:color w:val="000000"/>
        </w:rPr>
      </w:pPr>
    </w:p>
    <w:p w14:paraId="632D100F" w14:textId="1F4333AF" w:rsidR="00A0530E" w:rsidRDefault="00A0530E" w:rsidP="00A0530E">
      <w:pPr>
        <w:pStyle w:val="NormalWeb"/>
        <w:spacing w:before="0" w:beforeAutospacing="0" w:after="0" w:afterAutospacing="0"/>
      </w:pPr>
      <w:bookmarkStart w:id="5" w:name="_Hlk121851473"/>
      <w:r>
        <w:rPr>
          <w:b/>
          <w:bCs/>
          <w:color w:val="000000"/>
        </w:rPr>
        <w:lastRenderedPageBreak/>
        <w:t>Table S10</w:t>
      </w:r>
      <w:bookmarkEnd w:id="5"/>
      <w:r>
        <w:rPr>
          <w:b/>
          <w:bCs/>
          <w:color w:val="000000"/>
        </w:rPr>
        <w:t>. Penetration depth parameter influence on potato</w:t>
      </w:r>
      <w:r w:rsidR="00800EA4">
        <w:rPr>
          <w:b/>
          <w:bCs/>
          <w:color w:val="000000"/>
        </w:rPr>
        <w:t xml:space="preserve"> electroporation</w:t>
      </w:r>
      <w:r>
        <w:rPr>
          <w:b/>
          <w:bCs/>
          <w:color w:val="000000"/>
        </w:rPr>
        <w:t> </w:t>
      </w:r>
    </w:p>
    <w:p w14:paraId="69EECD0F" w14:textId="093DA805" w:rsidR="00CE3192" w:rsidRDefault="00CE3192" w:rsidP="00A0530E">
      <w:pPr>
        <w:pStyle w:val="NormalWeb"/>
        <w:spacing w:before="0" w:beforeAutospacing="0" w:after="0" w:afterAutospacing="0"/>
      </w:pPr>
    </w:p>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CE3192" w:rsidRPr="00443BFF" w14:paraId="5EEE8661" w14:textId="77777777" w:rsidTr="002971E0">
        <w:tc>
          <w:tcPr>
            <w:tcW w:w="1560" w:type="dxa"/>
          </w:tcPr>
          <w:p w14:paraId="0F26FF45" w14:textId="77777777" w:rsidR="00CE3192" w:rsidRPr="00443BFF" w:rsidRDefault="00CE3192" w:rsidP="002971E0">
            <w:pPr>
              <w:rPr>
                <w:rFonts w:asciiTheme="majorBidi" w:hAnsiTheme="majorBidi" w:cstheme="majorBidi"/>
                <w:b/>
                <w:color w:val="000000"/>
                <w:sz w:val="20"/>
                <w:szCs w:val="20"/>
              </w:rPr>
            </w:pPr>
            <w:bookmarkStart w:id="6" w:name="_Hlk121852811"/>
          </w:p>
        </w:tc>
        <w:tc>
          <w:tcPr>
            <w:tcW w:w="1299" w:type="dxa"/>
            <w:tcBorders>
              <w:bottom w:val="single" w:sz="4" w:space="0" w:color="auto"/>
              <w:right w:val="nil"/>
            </w:tcBorders>
          </w:tcPr>
          <w:p w14:paraId="661BC1D9" w14:textId="77777777" w:rsidR="00CE3192" w:rsidRPr="00443BFF" w:rsidRDefault="00CE3192" w:rsidP="002971E0">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51E87C1F" w14:textId="77777777" w:rsidR="00CE3192" w:rsidRDefault="00CE3192"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CE3192" w:rsidRPr="00443BFF" w14:paraId="7B231475" w14:textId="77777777" w:rsidTr="002971E0">
        <w:tc>
          <w:tcPr>
            <w:tcW w:w="1560" w:type="dxa"/>
          </w:tcPr>
          <w:p w14:paraId="79868B4B" w14:textId="77777777" w:rsidR="00CE3192" w:rsidRPr="009F30CC" w:rsidRDefault="00CE3192" w:rsidP="00CE3192">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Penetration Depth </w:t>
            </w:r>
          </w:p>
          <w:p w14:paraId="22E3E72E" w14:textId="399AAEAA" w:rsidR="00CE3192" w:rsidRPr="009F30CC" w:rsidRDefault="00CE3192" w:rsidP="00CE3192">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(mm)</w:t>
            </w:r>
          </w:p>
        </w:tc>
        <w:tc>
          <w:tcPr>
            <w:tcW w:w="1299" w:type="dxa"/>
            <w:tcBorders>
              <w:top w:val="single" w:sz="4" w:space="0" w:color="auto"/>
            </w:tcBorders>
          </w:tcPr>
          <w:p w14:paraId="1C28867C" w14:textId="77777777" w:rsidR="00CE3192" w:rsidRPr="003B0BE8" w:rsidRDefault="00CE3192"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Volume </w:t>
            </w:r>
          </w:p>
        </w:tc>
        <w:tc>
          <w:tcPr>
            <w:tcW w:w="1253" w:type="dxa"/>
          </w:tcPr>
          <w:p w14:paraId="59BC146B" w14:textId="77777777" w:rsidR="00CE3192" w:rsidRPr="003B0BE8" w:rsidRDefault="00CE3192"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Darkness intensity </w:t>
            </w:r>
          </w:p>
        </w:tc>
        <w:tc>
          <w:tcPr>
            <w:tcW w:w="1276" w:type="dxa"/>
          </w:tcPr>
          <w:p w14:paraId="1F6830C1" w14:textId="77777777" w:rsidR="00CE3192" w:rsidRPr="003B0BE8" w:rsidRDefault="00CE3192"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E624A5" w:rsidRPr="00443BFF" w14:paraId="712F54A8" w14:textId="77777777" w:rsidTr="003A6A05">
        <w:tc>
          <w:tcPr>
            <w:tcW w:w="1560" w:type="dxa"/>
            <w:vAlign w:val="bottom"/>
          </w:tcPr>
          <w:p w14:paraId="0BD4BD20" w14:textId="23E92B6B" w:rsidR="00E624A5" w:rsidRPr="005F3368" w:rsidRDefault="00E624A5" w:rsidP="00E624A5">
            <w:pPr>
              <w:rPr>
                <w:rFonts w:asciiTheme="majorBidi" w:hAnsiTheme="majorBidi" w:cstheme="majorBidi"/>
                <w:b/>
                <w:color w:val="000000"/>
                <w:sz w:val="20"/>
                <w:szCs w:val="20"/>
              </w:rPr>
            </w:pPr>
            <w:r w:rsidRPr="005A7F8A">
              <w:rPr>
                <w:rFonts w:ascii="Arial" w:eastAsia="Times New Roman" w:hAnsi="Arial" w:cs="Arial"/>
                <w:rtl/>
              </w:rPr>
              <w:t>0</w:t>
            </w:r>
            <w:r>
              <w:rPr>
                <w:rFonts w:ascii="Arial" w:eastAsia="Times New Roman" w:hAnsi="Arial" w:cs="Arial"/>
              </w:rPr>
              <w:t>.5</w:t>
            </w:r>
          </w:p>
        </w:tc>
        <w:tc>
          <w:tcPr>
            <w:tcW w:w="1299" w:type="dxa"/>
          </w:tcPr>
          <w:p w14:paraId="7B682866" w14:textId="7F22D3B1" w:rsidR="00E624A5" w:rsidRPr="00443BFF" w:rsidRDefault="00E624A5" w:rsidP="00E624A5">
            <w:pPr>
              <w:jc w:val="center"/>
              <w:rPr>
                <w:rFonts w:asciiTheme="majorBidi" w:hAnsiTheme="majorBidi" w:cstheme="majorBidi"/>
                <w:color w:val="000000"/>
                <w:sz w:val="20"/>
                <w:szCs w:val="20"/>
              </w:rPr>
            </w:pPr>
            <w:r w:rsidRPr="005A71B2">
              <w:rPr>
                <w:rFonts w:ascii="Arial" w:eastAsia="Times New Roman" w:hAnsi="Arial" w:cs="Arial"/>
                <w:rtl/>
              </w:rPr>
              <w:t>25.85</w:t>
            </w:r>
          </w:p>
        </w:tc>
        <w:tc>
          <w:tcPr>
            <w:tcW w:w="1253" w:type="dxa"/>
          </w:tcPr>
          <w:p w14:paraId="65E2BE99" w14:textId="00DF682A" w:rsidR="00E624A5" w:rsidRPr="005A7F8A" w:rsidRDefault="00E624A5" w:rsidP="00E624A5">
            <w:pPr>
              <w:jc w:val="center"/>
              <w:rPr>
                <w:rFonts w:ascii="Arial" w:eastAsia="Times New Roman" w:hAnsi="Arial" w:cs="Arial"/>
                <w:rtl/>
              </w:rPr>
            </w:pPr>
            <w:r w:rsidRPr="005A71B2">
              <w:rPr>
                <w:rFonts w:eastAsia="Times New Roman"/>
                <w:rtl/>
              </w:rPr>
              <w:t>0.016591</w:t>
            </w:r>
          </w:p>
        </w:tc>
        <w:tc>
          <w:tcPr>
            <w:tcW w:w="1276" w:type="dxa"/>
          </w:tcPr>
          <w:p w14:paraId="46B6E300" w14:textId="54FC2A93" w:rsidR="00E624A5" w:rsidRPr="005A7F8A" w:rsidRDefault="00E624A5" w:rsidP="00E624A5">
            <w:pPr>
              <w:jc w:val="center"/>
              <w:rPr>
                <w:rFonts w:ascii="Arial" w:eastAsia="Times New Roman" w:hAnsi="Arial" w:cs="Arial"/>
                <w:rtl/>
              </w:rPr>
            </w:pPr>
            <w:r w:rsidRPr="005A71B2">
              <w:rPr>
                <w:rFonts w:eastAsia="Times New Roman"/>
                <w:rtl/>
              </w:rPr>
              <w:t>58.2</w:t>
            </w:r>
          </w:p>
        </w:tc>
      </w:tr>
      <w:tr w:rsidR="00E624A5" w:rsidRPr="00443BFF" w14:paraId="5E55547A" w14:textId="77777777" w:rsidTr="003A6A05">
        <w:tc>
          <w:tcPr>
            <w:tcW w:w="1560" w:type="dxa"/>
            <w:vAlign w:val="bottom"/>
          </w:tcPr>
          <w:p w14:paraId="3FCFB32F" w14:textId="24D6E76A" w:rsidR="00E624A5" w:rsidRPr="005F3368" w:rsidRDefault="00E624A5" w:rsidP="00E624A5">
            <w:pPr>
              <w:rPr>
                <w:rFonts w:asciiTheme="majorBidi" w:hAnsiTheme="majorBidi" w:cstheme="majorBidi"/>
                <w:color w:val="000000"/>
                <w:sz w:val="20"/>
                <w:szCs w:val="20"/>
              </w:rPr>
            </w:pPr>
            <w:r w:rsidRPr="005A7F8A">
              <w:rPr>
                <w:rFonts w:ascii="Arial" w:eastAsia="Times New Roman" w:hAnsi="Arial" w:cs="Arial"/>
                <w:rtl/>
              </w:rPr>
              <w:t>1</w:t>
            </w:r>
          </w:p>
        </w:tc>
        <w:tc>
          <w:tcPr>
            <w:tcW w:w="1299" w:type="dxa"/>
          </w:tcPr>
          <w:p w14:paraId="1E19D92F" w14:textId="4A144FE8" w:rsidR="00E624A5" w:rsidRPr="00443BFF" w:rsidRDefault="00E624A5" w:rsidP="00E624A5">
            <w:pPr>
              <w:jc w:val="center"/>
              <w:rPr>
                <w:rFonts w:asciiTheme="majorBidi" w:hAnsiTheme="majorBidi" w:cstheme="majorBidi"/>
                <w:color w:val="000000"/>
                <w:sz w:val="20"/>
                <w:szCs w:val="20"/>
              </w:rPr>
            </w:pPr>
            <w:r w:rsidRPr="005A71B2">
              <w:rPr>
                <w:rFonts w:ascii="Arial" w:eastAsia="Times New Roman" w:hAnsi="Arial" w:cs="Arial"/>
                <w:rtl/>
              </w:rPr>
              <w:t>48.5</w:t>
            </w:r>
          </w:p>
        </w:tc>
        <w:tc>
          <w:tcPr>
            <w:tcW w:w="1253" w:type="dxa"/>
          </w:tcPr>
          <w:p w14:paraId="60ADA202" w14:textId="15ABD62C" w:rsidR="00E624A5" w:rsidRPr="005A7F8A" w:rsidRDefault="00E624A5" w:rsidP="00E624A5">
            <w:pPr>
              <w:jc w:val="center"/>
              <w:rPr>
                <w:rFonts w:ascii="Arial" w:eastAsia="Times New Roman" w:hAnsi="Arial" w:cs="Arial"/>
                <w:rtl/>
              </w:rPr>
            </w:pPr>
            <w:r w:rsidRPr="005A71B2">
              <w:rPr>
                <w:rFonts w:eastAsia="Times New Roman"/>
                <w:rtl/>
              </w:rPr>
              <w:t>0.021158</w:t>
            </w:r>
          </w:p>
        </w:tc>
        <w:tc>
          <w:tcPr>
            <w:tcW w:w="1276" w:type="dxa"/>
          </w:tcPr>
          <w:p w14:paraId="002D20F0" w14:textId="68FA39B8" w:rsidR="00E624A5" w:rsidRPr="005A7F8A" w:rsidRDefault="00E624A5" w:rsidP="00E624A5">
            <w:pPr>
              <w:jc w:val="center"/>
              <w:rPr>
                <w:rFonts w:ascii="Arial" w:eastAsia="Times New Roman" w:hAnsi="Arial" w:cs="Arial"/>
                <w:rtl/>
              </w:rPr>
            </w:pPr>
            <w:r w:rsidRPr="005A71B2">
              <w:rPr>
                <w:rFonts w:eastAsia="Times New Roman"/>
                <w:rtl/>
              </w:rPr>
              <w:t>65.25</w:t>
            </w:r>
          </w:p>
        </w:tc>
      </w:tr>
      <w:tr w:rsidR="00E624A5" w:rsidRPr="00443BFF" w14:paraId="44435010" w14:textId="77777777" w:rsidTr="003A6A05">
        <w:tc>
          <w:tcPr>
            <w:tcW w:w="1560" w:type="dxa"/>
            <w:vAlign w:val="bottom"/>
          </w:tcPr>
          <w:p w14:paraId="0A96BC7E" w14:textId="228B831D" w:rsidR="00E624A5" w:rsidRPr="005F3368" w:rsidRDefault="00E624A5" w:rsidP="00E624A5">
            <w:pPr>
              <w:rPr>
                <w:rFonts w:asciiTheme="majorBidi" w:hAnsiTheme="majorBidi" w:cstheme="majorBidi"/>
                <w:color w:val="000000"/>
                <w:sz w:val="20"/>
                <w:szCs w:val="20"/>
              </w:rPr>
            </w:pPr>
            <w:r>
              <w:rPr>
                <w:rFonts w:ascii="Arial" w:eastAsia="Times New Roman" w:hAnsi="Arial" w:cs="Arial" w:hint="cs"/>
                <w:rtl/>
              </w:rPr>
              <w:t>1</w:t>
            </w:r>
            <w:r w:rsidRPr="005A7F8A">
              <w:rPr>
                <w:rFonts w:ascii="Arial" w:eastAsia="Times New Roman" w:hAnsi="Arial" w:cs="Arial"/>
                <w:rtl/>
              </w:rPr>
              <w:t>.</w:t>
            </w:r>
            <w:r>
              <w:rPr>
                <w:rFonts w:ascii="Arial" w:eastAsia="Times New Roman" w:hAnsi="Arial" w:cs="Arial" w:hint="cs"/>
                <w:rtl/>
              </w:rPr>
              <w:t>5</w:t>
            </w:r>
          </w:p>
        </w:tc>
        <w:tc>
          <w:tcPr>
            <w:tcW w:w="1299" w:type="dxa"/>
          </w:tcPr>
          <w:p w14:paraId="53C9EC6A" w14:textId="2467B756" w:rsidR="00E624A5" w:rsidRPr="00443BFF" w:rsidRDefault="00E624A5" w:rsidP="00E624A5">
            <w:pPr>
              <w:jc w:val="center"/>
              <w:rPr>
                <w:rFonts w:asciiTheme="majorBidi" w:hAnsiTheme="majorBidi" w:cstheme="majorBidi"/>
                <w:color w:val="000000"/>
                <w:sz w:val="20"/>
                <w:szCs w:val="20"/>
              </w:rPr>
            </w:pPr>
            <w:r w:rsidRPr="005A71B2">
              <w:rPr>
                <w:rFonts w:ascii="Arial" w:eastAsia="Times New Roman" w:hAnsi="Arial" w:cs="Arial"/>
                <w:rtl/>
              </w:rPr>
              <w:t>59.59</w:t>
            </w:r>
          </w:p>
        </w:tc>
        <w:tc>
          <w:tcPr>
            <w:tcW w:w="1253" w:type="dxa"/>
          </w:tcPr>
          <w:p w14:paraId="047F72A8" w14:textId="7C441153" w:rsidR="00E624A5" w:rsidRPr="005A7F8A" w:rsidRDefault="00E624A5" w:rsidP="00E624A5">
            <w:pPr>
              <w:jc w:val="center"/>
              <w:rPr>
                <w:rFonts w:ascii="Arial" w:eastAsia="Times New Roman" w:hAnsi="Arial" w:cs="Arial"/>
                <w:rtl/>
              </w:rPr>
            </w:pPr>
            <w:r w:rsidRPr="005A71B2">
              <w:rPr>
                <w:rFonts w:eastAsia="Times New Roman"/>
                <w:rtl/>
              </w:rPr>
              <w:t>0.025186</w:t>
            </w:r>
          </w:p>
        </w:tc>
        <w:tc>
          <w:tcPr>
            <w:tcW w:w="1276" w:type="dxa"/>
          </w:tcPr>
          <w:p w14:paraId="285E49D6" w14:textId="62852C65" w:rsidR="00E624A5" w:rsidRPr="005A7F8A" w:rsidRDefault="00E624A5" w:rsidP="00E624A5">
            <w:pPr>
              <w:jc w:val="center"/>
              <w:rPr>
                <w:rFonts w:ascii="Arial" w:eastAsia="Times New Roman" w:hAnsi="Arial" w:cs="Arial"/>
                <w:rtl/>
              </w:rPr>
            </w:pPr>
            <w:r w:rsidRPr="005A71B2">
              <w:rPr>
                <w:rFonts w:eastAsia="Times New Roman"/>
                <w:rtl/>
              </w:rPr>
              <w:t>88.4</w:t>
            </w:r>
          </w:p>
        </w:tc>
      </w:tr>
      <w:tr w:rsidR="00E624A5" w:rsidRPr="00443BFF" w14:paraId="33612D8D" w14:textId="77777777" w:rsidTr="004E219F">
        <w:tc>
          <w:tcPr>
            <w:tcW w:w="1560" w:type="dxa"/>
            <w:vAlign w:val="bottom"/>
          </w:tcPr>
          <w:p w14:paraId="65634DED" w14:textId="59BC7CE8" w:rsidR="00E624A5" w:rsidRPr="005F3368" w:rsidRDefault="00E624A5" w:rsidP="00E624A5">
            <w:pPr>
              <w:rPr>
                <w:rFonts w:asciiTheme="majorBidi" w:hAnsiTheme="majorBidi" w:cstheme="majorBidi"/>
                <w:color w:val="000000"/>
                <w:sz w:val="20"/>
                <w:szCs w:val="20"/>
              </w:rPr>
            </w:pPr>
            <w:r>
              <w:rPr>
                <w:rFonts w:ascii="Arial" w:eastAsia="Times New Roman" w:hAnsi="Arial" w:cs="Arial" w:hint="cs"/>
                <w:rtl/>
              </w:rPr>
              <w:t>2</w:t>
            </w:r>
          </w:p>
        </w:tc>
        <w:tc>
          <w:tcPr>
            <w:tcW w:w="1299" w:type="dxa"/>
          </w:tcPr>
          <w:p w14:paraId="2DB16E51" w14:textId="70D70ACA" w:rsidR="00E624A5" w:rsidRPr="00443BFF" w:rsidRDefault="00E624A5" w:rsidP="00E624A5">
            <w:pPr>
              <w:jc w:val="center"/>
              <w:rPr>
                <w:rFonts w:asciiTheme="majorBidi" w:hAnsiTheme="majorBidi" w:cstheme="majorBidi"/>
                <w:color w:val="000000"/>
                <w:sz w:val="20"/>
                <w:szCs w:val="20"/>
              </w:rPr>
            </w:pPr>
            <w:r w:rsidRPr="005A71B2">
              <w:rPr>
                <w:rFonts w:ascii="Arial" w:eastAsia="Times New Roman" w:hAnsi="Arial" w:cs="Arial"/>
                <w:rtl/>
              </w:rPr>
              <w:t>80.9</w:t>
            </w:r>
          </w:p>
        </w:tc>
        <w:tc>
          <w:tcPr>
            <w:tcW w:w="1253" w:type="dxa"/>
            <w:tcBorders>
              <w:bottom w:val="single" w:sz="4" w:space="0" w:color="000000"/>
            </w:tcBorders>
          </w:tcPr>
          <w:p w14:paraId="0AE1DE83" w14:textId="5A59A376" w:rsidR="00E624A5" w:rsidRPr="005A7F8A" w:rsidRDefault="00E624A5" w:rsidP="00E624A5">
            <w:pPr>
              <w:jc w:val="center"/>
              <w:rPr>
                <w:rFonts w:ascii="Arial" w:eastAsia="Times New Roman" w:hAnsi="Arial" w:cs="Arial"/>
                <w:rtl/>
              </w:rPr>
            </w:pPr>
            <w:r w:rsidRPr="005A71B2">
              <w:rPr>
                <w:rFonts w:eastAsia="Times New Roman"/>
                <w:rtl/>
              </w:rPr>
              <w:t>0.047256</w:t>
            </w:r>
          </w:p>
        </w:tc>
        <w:tc>
          <w:tcPr>
            <w:tcW w:w="1276" w:type="dxa"/>
            <w:tcBorders>
              <w:bottom w:val="single" w:sz="4" w:space="0" w:color="000000"/>
            </w:tcBorders>
          </w:tcPr>
          <w:p w14:paraId="16220D33" w14:textId="2A0515C1" w:rsidR="00E624A5" w:rsidRPr="005A7F8A" w:rsidRDefault="00E624A5" w:rsidP="00E624A5">
            <w:pPr>
              <w:jc w:val="center"/>
              <w:rPr>
                <w:rFonts w:ascii="Arial" w:eastAsia="Times New Roman" w:hAnsi="Arial" w:cs="Arial"/>
                <w:rtl/>
              </w:rPr>
            </w:pPr>
            <w:r w:rsidRPr="005A71B2">
              <w:rPr>
                <w:rFonts w:eastAsia="Times New Roman"/>
                <w:rtl/>
              </w:rPr>
              <w:t>125.6</w:t>
            </w:r>
          </w:p>
        </w:tc>
      </w:tr>
      <w:tr w:rsidR="00E624A5" w:rsidRPr="00443BFF" w14:paraId="46950249" w14:textId="77777777" w:rsidTr="004E219F">
        <w:tc>
          <w:tcPr>
            <w:tcW w:w="1560" w:type="dxa"/>
            <w:vAlign w:val="bottom"/>
          </w:tcPr>
          <w:p w14:paraId="321D53C3" w14:textId="31D90534" w:rsidR="00E624A5" w:rsidRPr="005A7F8A" w:rsidRDefault="00E624A5" w:rsidP="00E624A5">
            <w:pPr>
              <w:rPr>
                <w:rFonts w:ascii="Arial" w:eastAsia="Times New Roman" w:hAnsi="Arial" w:cs="Arial"/>
                <w:rtl/>
              </w:rPr>
            </w:pPr>
            <w:r>
              <w:rPr>
                <w:rFonts w:ascii="Arial" w:eastAsia="Times New Roman" w:hAnsi="Arial" w:cs="Arial" w:hint="cs"/>
                <w:rtl/>
              </w:rPr>
              <w:t>2.5</w:t>
            </w:r>
          </w:p>
        </w:tc>
        <w:tc>
          <w:tcPr>
            <w:tcW w:w="1299" w:type="dxa"/>
          </w:tcPr>
          <w:p w14:paraId="2A233C01" w14:textId="33E29ED0" w:rsidR="00E624A5" w:rsidRPr="00443BFF" w:rsidRDefault="00E624A5" w:rsidP="00E624A5">
            <w:pPr>
              <w:jc w:val="center"/>
              <w:rPr>
                <w:rFonts w:asciiTheme="majorBidi" w:hAnsiTheme="majorBidi" w:cstheme="majorBidi"/>
                <w:color w:val="000000"/>
                <w:sz w:val="20"/>
                <w:szCs w:val="20"/>
              </w:rPr>
            </w:pPr>
            <w:r w:rsidRPr="005A71B2">
              <w:rPr>
                <w:rFonts w:ascii="Arial" w:eastAsia="Times New Roman" w:hAnsi="Arial" w:cs="Arial"/>
                <w:rtl/>
              </w:rPr>
              <w:t>97.5</w:t>
            </w:r>
          </w:p>
        </w:tc>
        <w:tc>
          <w:tcPr>
            <w:tcW w:w="1253" w:type="dxa"/>
            <w:tcBorders>
              <w:tr2bl w:val="single" w:sz="4" w:space="0" w:color="auto"/>
            </w:tcBorders>
          </w:tcPr>
          <w:p w14:paraId="24C1B5E0" w14:textId="77777777" w:rsidR="00E624A5" w:rsidRPr="005A7F8A" w:rsidRDefault="00E624A5" w:rsidP="00E624A5">
            <w:pPr>
              <w:jc w:val="center"/>
              <w:rPr>
                <w:rFonts w:ascii="Arial" w:eastAsia="Times New Roman" w:hAnsi="Arial" w:cs="Arial"/>
                <w:rtl/>
              </w:rPr>
            </w:pPr>
          </w:p>
        </w:tc>
        <w:tc>
          <w:tcPr>
            <w:tcW w:w="1276" w:type="dxa"/>
            <w:tcBorders>
              <w:tr2bl w:val="single" w:sz="4" w:space="0" w:color="auto"/>
            </w:tcBorders>
          </w:tcPr>
          <w:p w14:paraId="366B1F1A" w14:textId="77777777" w:rsidR="00E624A5" w:rsidRPr="005A7F8A" w:rsidRDefault="00E624A5" w:rsidP="00E624A5">
            <w:pPr>
              <w:jc w:val="center"/>
              <w:rPr>
                <w:rFonts w:ascii="Arial" w:eastAsia="Times New Roman" w:hAnsi="Arial" w:cs="Arial"/>
                <w:rtl/>
              </w:rPr>
            </w:pPr>
          </w:p>
        </w:tc>
      </w:tr>
      <w:bookmarkEnd w:id="6"/>
    </w:tbl>
    <w:p w14:paraId="2367154F" w14:textId="77777777" w:rsidR="004E219F" w:rsidRDefault="004E219F" w:rsidP="00AE4BAD">
      <w:pPr>
        <w:rPr>
          <w:b/>
          <w:bCs/>
          <w:color w:val="000000"/>
        </w:rPr>
      </w:pPr>
    </w:p>
    <w:p w14:paraId="2D149F0B" w14:textId="77777777" w:rsidR="004E219F" w:rsidRDefault="004E219F" w:rsidP="00AE4BAD">
      <w:pPr>
        <w:rPr>
          <w:b/>
          <w:bCs/>
          <w:color w:val="000000"/>
        </w:rPr>
      </w:pPr>
    </w:p>
    <w:p w14:paraId="00DDE80E" w14:textId="44A946F9" w:rsidR="00AE4BAD" w:rsidRDefault="00AE4BAD" w:rsidP="00AE4BAD">
      <w:r>
        <w:rPr>
          <w:b/>
          <w:bCs/>
          <w:color w:val="000000"/>
        </w:rPr>
        <w:t>Table S11. Distance between ground to electrode parameter influence on potato</w:t>
      </w:r>
      <w:r w:rsidR="00800EA4">
        <w:rPr>
          <w:b/>
          <w:bCs/>
          <w:color w:val="000000"/>
        </w:rPr>
        <w:t xml:space="preserve"> electroporation</w:t>
      </w:r>
      <w:r>
        <w:rPr>
          <w:b/>
          <w:bCs/>
          <w:color w:val="000000"/>
        </w:rPr>
        <w:t> </w:t>
      </w:r>
    </w:p>
    <w:p w14:paraId="0B5617DB" w14:textId="77777777" w:rsidR="00AE4BAD" w:rsidRDefault="00AE4BAD" w:rsidP="00A0530E"/>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AE4BAD" w:rsidRPr="00443BFF" w14:paraId="63C00916" w14:textId="77777777" w:rsidTr="002971E0">
        <w:tc>
          <w:tcPr>
            <w:tcW w:w="1560" w:type="dxa"/>
          </w:tcPr>
          <w:p w14:paraId="15D1EDE5" w14:textId="77777777" w:rsidR="00AE4BAD" w:rsidRPr="00443BFF" w:rsidRDefault="00AE4BAD" w:rsidP="002971E0">
            <w:pPr>
              <w:rPr>
                <w:rFonts w:asciiTheme="majorBidi" w:hAnsiTheme="majorBidi" w:cstheme="majorBidi"/>
                <w:b/>
                <w:color w:val="000000"/>
                <w:sz w:val="20"/>
                <w:szCs w:val="20"/>
              </w:rPr>
            </w:pPr>
          </w:p>
        </w:tc>
        <w:tc>
          <w:tcPr>
            <w:tcW w:w="1299" w:type="dxa"/>
            <w:tcBorders>
              <w:bottom w:val="single" w:sz="4" w:space="0" w:color="auto"/>
              <w:right w:val="nil"/>
            </w:tcBorders>
          </w:tcPr>
          <w:p w14:paraId="31A037BE" w14:textId="77777777" w:rsidR="00AE4BAD" w:rsidRPr="00443BFF" w:rsidRDefault="00AE4BAD" w:rsidP="002971E0">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6A874DC9" w14:textId="77777777" w:rsidR="00AE4BAD" w:rsidRDefault="00AE4BAD" w:rsidP="002971E0">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AE4BAD" w:rsidRPr="00443BFF" w14:paraId="6081169C" w14:textId="77777777" w:rsidTr="004E219F">
        <w:tc>
          <w:tcPr>
            <w:tcW w:w="1560" w:type="dxa"/>
          </w:tcPr>
          <w:p w14:paraId="553C3999" w14:textId="77777777" w:rsidR="00AE4BAD" w:rsidRPr="005D41BB" w:rsidRDefault="00AE4BAD" w:rsidP="00AE4BAD">
            <w:pPr>
              <w:rPr>
                <w:rFonts w:asciiTheme="majorBidi" w:hAnsiTheme="majorBidi" w:cstheme="majorBidi"/>
                <w:b/>
                <w:bCs/>
                <w:color w:val="000000"/>
                <w:sz w:val="20"/>
                <w:szCs w:val="20"/>
              </w:rPr>
            </w:pPr>
            <w:r>
              <w:rPr>
                <w:rFonts w:asciiTheme="majorBidi" w:hAnsiTheme="majorBidi" w:cstheme="majorBidi"/>
                <w:b/>
                <w:bCs/>
                <w:color w:val="000000"/>
                <w:sz w:val="20"/>
                <w:szCs w:val="20"/>
              </w:rPr>
              <w:t>Distance</w:t>
            </w:r>
          </w:p>
          <w:p w14:paraId="258118B7" w14:textId="027A78AE" w:rsidR="00AE4BAD" w:rsidRPr="009F30CC" w:rsidRDefault="00AE4BAD" w:rsidP="00AE4BAD">
            <w:pPr>
              <w:rPr>
                <w:rFonts w:asciiTheme="majorBidi" w:hAnsiTheme="majorBidi" w:cstheme="majorBidi"/>
                <w:b/>
                <w:bCs/>
                <w:color w:val="000000"/>
                <w:sz w:val="20"/>
                <w:szCs w:val="20"/>
              </w:rPr>
            </w:pPr>
            <w:r w:rsidRPr="005D41BB">
              <w:rPr>
                <w:rFonts w:asciiTheme="majorBidi" w:hAnsiTheme="majorBidi" w:cstheme="majorBidi"/>
                <w:b/>
                <w:bCs/>
                <w:color w:val="000000"/>
                <w:sz w:val="20"/>
                <w:szCs w:val="20"/>
              </w:rPr>
              <w:t>(mm)</w:t>
            </w:r>
          </w:p>
        </w:tc>
        <w:tc>
          <w:tcPr>
            <w:tcW w:w="1299" w:type="dxa"/>
            <w:tcBorders>
              <w:top w:val="single" w:sz="4" w:space="0" w:color="auto"/>
            </w:tcBorders>
          </w:tcPr>
          <w:p w14:paraId="649DF3C1" w14:textId="77777777" w:rsidR="00AE4BAD" w:rsidRPr="003B0BE8" w:rsidRDefault="00AE4BAD"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Volume </w:t>
            </w:r>
          </w:p>
        </w:tc>
        <w:tc>
          <w:tcPr>
            <w:tcW w:w="1253" w:type="dxa"/>
            <w:tcBorders>
              <w:bottom w:val="single" w:sz="4" w:space="0" w:color="000000"/>
            </w:tcBorders>
          </w:tcPr>
          <w:p w14:paraId="1A9D13B3" w14:textId="77777777" w:rsidR="00AE4BAD" w:rsidRPr="003B0BE8" w:rsidRDefault="00AE4BAD"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Darkness intensity </w:t>
            </w:r>
          </w:p>
        </w:tc>
        <w:tc>
          <w:tcPr>
            <w:tcW w:w="1276" w:type="dxa"/>
            <w:tcBorders>
              <w:bottom w:val="single" w:sz="4" w:space="0" w:color="000000"/>
            </w:tcBorders>
          </w:tcPr>
          <w:p w14:paraId="170972AD" w14:textId="77777777" w:rsidR="00AE4BAD" w:rsidRPr="003B0BE8" w:rsidRDefault="00AE4BAD" w:rsidP="002971E0">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D15725" w:rsidRPr="00443BFF" w14:paraId="71545480" w14:textId="77777777" w:rsidTr="004E219F">
        <w:tc>
          <w:tcPr>
            <w:tcW w:w="1560" w:type="dxa"/>
          </w:tcPr>
          <w:p w14:paraId="534D4E9D" w14:textId="70424BF4" w:rsidR="00D15725" w:rsidRPr="005F3368" w:rsidRDefault="00D15725" w:rsidP="00D15725">
            <w:pPr>
              <w:rPr>
                <w:rFonts w:asciiTheme="majorBidi" w:hAnsiTheme="majorBidi" w:cstheme="majorBidi"/>
                <w:b/>
                <w:color w:val="000000"/>
                <w:sz w:val="20"/>
                <w:szCs w:val="20"/>
              </w:rPr>
            </w:pPr>
            <w:r w:rsidRPr="006221B8">
              <w:rPr>
                <w:rFonts w:ascii="Arial" w:eastAsia="Times New Roman" w:hAnsi="Arial" w:cs="Arial"/>
                <w:rtl/>
              </w:rPr>
              <w:t>0.5</w:t>
            </w:r>
          </w:p>
        </w:tc>
        <w:tc>
          <w:tcPr>
            <w:tcW w:w="1299" w:type="dxa"/>
          </w:tcPr>
          <w:p w14:paraId="57CDC51C" w14:textId="73BF166F" w:rsidR="00D15725" w:rsidRPr="00443BFF" w:rsidRDefault="00D15725" w:rsidP="00D15725">
            <w:pPr>
              <w:jc w:val="center"/>
              <w:rPr>
                <w:rFonts w:asciiTheme="majorBidi" w:hAnsiTheme="majorBidi" w:cstheme="majorBidi"/>
                <w:color w:val="000000"/>
                <w:sz w:val="20"/>
                <w:szCs w:val="20"/>
              </w:rPr>
            </w:pPr>
            <w:r w:rsidRPr="00D733FC">
              <w:rPr>
                <w:rFonts w:ascii="Arial" w:eastAsia="Times New Roman" w:hAnsi="Arial" w:cs="Arial"/>
                <w:rtl/>
              </w:rPr>
              <w:t>22.3</w:t>
            </w:r>
          </w:p>
        </w:tc>
        <w:tc>
          <w:tcPr>
            <w:tcW w:w="1253" w:type="dxa"/>
            <w:tcBorders>
              <w:bottom w:val="single" w:sz="4" w:space="0" w:color="000000"/>
              <w:tr2bl w:val="single" w:sz="4" w:space="0" w:color="auto"/>
            </w:tcBorders>
          </w:tcPr>
          <w:p w14:paraId="0C0FA87A"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4FBF19F9" w14:textId="77777777" w:rsidR="00D15725" w:rsidRPr="005A7F8A" w:rsidRDefault="00D15725" w:rsidP="00D15725">
            <w:pPr>
              <w:jc w:val="center"/>
              <w:rPr>
                <w:rFonts w:ascii="Arial" w:eastAsia="Times New Roman" w:hAnsi="Arial" w:cs="Arial"/>
                <w:rtl/>
              </w:rPr>
            </w:pPr>
          </w:p>
        </w:tc>
      </w:tr>
      <w:tr w:rsidR="00D15725" w:rsidRPr="00443BFF" w14:paraId="04D6A518" w14:textId="77777777" w:rsidTr="004E219F">
        <w:tc>
          <w:tcPr>
            <w:tcW w:w="1560" w:type="dxa"/>
          </w:tcPr>
          <w:p w14:paraId="4B3A93AF" w14:textId="62258159" w:rsidR="00D15725" w:rsidRPr="005F3368" w:rsidRDefault="00D15725" w:rsidP="00D15725">
            <w:pPr>
              <w:rPr>
                <w:rFonts w:asciiTheme="majorBidi" w:hAnsiTheme="majorBidi" w:cstheme="majorBidi"/>
                <w:color w:val="000000"/>
                <w:sz w:val="20"/>
                <w:szCs w:val="20"/>
              </w:rPr>
            </w:pPr>
            <w:r w:rsidRPr="006221B8">
              <w:rPr>
                <w:rFonts w:ascii="Arial" w:eastAsia="Times New Roman" w:hAnsi="Arial" w:cs="Arial"/>
                <w:rtl/>
              </w:rPr>
              <w:t>1</w:t>
            </w:r>
          </w:p>
        </w:tc>
        <w:tc>
          <w:tcPr>
            <w:tcW w:w="1299" w:type="dxa"/>
          </w:tcPr>
          <w:p w14:paraId="21406AAE" w14:textId="35FE31D5" w:rsidR="00D15725" w:rsidRPr="00443BFF" w:rsidRDefault="00D15725" w:rsidP="00D15725">
            <w:pPr>
              <w:jc w:val="center"/>
              <w:rPr>
                <w:rFonts w:asciiTheme="majorBidi" w:hAnsiTheme="majorBidi" w:cstheme="majorBidi"/>
                <w:color w:val="000000"/>
                <w:sz w:val="20"/>
                <w:szCs w:val="20"/>
              </w:rPr>
            </w:pPr>
            <w:r w:rsidRPr="00D733FC">
              <w:rPr>
                <w:rFonts w:ascii="Arial" w:eastAsia="Times New Roman" w:hAnsi="Arial" w:cs="Arial"/>
                <w:rtl/>
              </w:rPr>
              <w:t>25.3</w:t>
            </w:r>
          </w:p>
        </w:tc>
        <w:tc>
          <w:tcPr>
            <w:tcW w:w="1253" w:type="dxa"/>
            <w:tcBorders>
              <w:bottom w:val="single" w:sz="4" w:space="0" w:color="000000"/>
              <w:tr2bl w:val="single" w:sz="4" w:space="0" w:color="auto"/>
            </w:tcBorders>
          </w:tcPr>
          <w:p w14:paraId="3F496157"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7D280F0F" w14:textId="77777777" w:rsidR="00D15725" w:rsidRPr="005A7F8A" w:rsidRDefault="00D15725" w:rsidP="00D15725">
            <w:pPr>
              <w:jc w:val="center"/>
              <w:rPr>
                <w:rFonts w:ascii="Arial" w:eastAsia="Times New Roman" w:hAnsi="Arial" w:cs="Arial"/>
                <w:rtl/>
              </w:rPr>
            </w:pPr>
          </w:p>
        </w:tc>
      </w:tr>
      <w:tr w:rsidR="00D15725" w:rsidRPr="00443BFF" w14:paraId="34C85E49" w14:textId="77777777" w:rsidTr="004E219F">
        <w:tc>
          <w:tcPr>
            <w:tcW w:w="1560" w:type="dxa"/>
          </w:tcPr>
          <w:p w14:paraId="398839E6" w14:textId="59A791A4" w:rsidR="00D15725" w:rsidRPr="005F3368" w:rsidRDefault="00D15725" w:rsidP="00D15725">
            <w:pPr>
              <w:rPr>
                <w:rFonts w:asciiTheme="majorBidi" w:hAnsiTheme="majorBidi" w:cstheme="majorBidi"/>
                <w:color w:val="000000"/>
                <w:sz w:val="20"/>
                <w:szCs w:val="20"/>
              </w:rPr>
            </w:pPr>
            <w:r w:rsidRPr="006221B8">
              <w:rPr>
                <w:rFonts w:ascii="Arial" w:eastAsia="Times New Roman" w:hAnsi="Arial" w:cs="Arial"/>
                <w:rtl/>
              </w:rPr>
              <w:t>1.5</w:t>
            </w:r>
          </w:p>
        </w:tc>
        <w:tc>
          <w:tcPr>
            <w:tcW w:w="1299" w:type="dxa"/>
          </w:tcPr>
          <w:p w14:paraId="3A21FE87" w14:textId="3C4CEC0B" w:rsidR="00D15725" w:rsidRPr="00443BFF" w:rsidRDefault="00D15725" w:rsidP="00D15725">
            <w:pPr>
              <w:jc w:val="center"/>
              <w:rPr>
                <w:rFonts w:asciiTheme="majorBidi" w:hAnsiTheme="majorBidi" w:cstheme="majorBidi"/>
                <w:color w:val="000000"/>
                <w:sz w:val="20"/>
                <w:szCs w:val="20"/>
              </w:rPr>
            </w:pPr>
            <w:r w:rsidRPr="00D733FC">
              <w:rPr>
                <w:rFonts w:ascii="Arial" w:eastAsia="Times New Roman" w:hAnsi="Arial" w:cs="Arial"/>
                <w:rtl/>
              </w:rPr>
              <w:t>30.5</w:t>
            </w:r>
          </w:p>
        </w:tc>
        <w:tc>
          <w:tcPr>
            <w:tcW w:w="1253" w:type="dxa"/>
            <w:tcBorders>
              <w:bottom w:val="single" w:sz="4" w:space="0" w:color="000000"/>
              <w:tr2bl w:val="single" w:sz="4" w:space="0" w:color="auto"/>
            </w:tcBorders>
          </w:tcPr>
          <w:p w14:paraId="452E4FF1"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1CBDB4A8" w14:textId="77777777" w:rsidR="00D15725" w:rsidRPr="005A7F8A" w:rsidRDefault="00D15725" w:rsidP="00D15725">
            <w:pPr>
              <w:jc w:val="center"/>
              <w:rPr>
                <w:rFonts w:ascii="Arial" w:eastAsia="Times New Roman" w:hAnsi="Arial" w:cs="Arial"/>
                <w:rtl/>
              </w:rPr>
            </w:pPr>
          </w:p>
        </w:tc>
      </w:tr>
      <w:tr w:rsidR="00D15725" w:rsidRPr="00443BFF" w14:paraId="28D8C12C" w14:textId="77777777" w:rsidTr="004E219F">
        <w:tc>
          <w:tcPr>
            <w:tcW w:w="1560" w:type="dxa"/>
          </w:tcPr>
          <w:p w14:paraId="05D5D46A" w14:textId="51169A4F" w:rsidR="00D15725" w:rsidRPr="005F3368" w:rsidRDefault="00D15725" w:rsidP="00D15725">
            <w:pPr>
              <w:rPr>
                <w:rFonts w:asciiTheme="majorBidi" w:hAnsiTheme="majorBidi" w:cstheme="majorBidi"/>
                <w:color w:val="000000"/>
                <w:sz w:val="20"/>
                <w:szCs w:val="20"/>
              </w:rPr>
            </w:pPr>
            <w:r w:rsidRPr="006221B8">
              <w:rPr>
                <w:rFonts w:ascii="Arial" w:eastAsia="Times New Roman" w:hAnsi="Arial" w:cs="Arial"/>
                <w:rtl/>
              </w:rPr>
              <w:t>2</w:t>
            </w:r>
          </w:p>
        </w:tc>
        <w:tc>
          <w:tcPr>
            <w:tcW w:w="1299" w:type="dxa"/>
          </w:tcPr>
          <w:p w14:paraId="77429B54" w14:textId="4CCF93B5" w:rsidR="00D15725" w:rsidRPr="00443BFF" w:rsidRDefault="00D15725" w:rsidP="00D15725">
            <w:pPr>
              <w:jc w:val="center"/>
              <w:rPr>
                <w:rFonts w:asciiTheme="majorBidi" w:hAnsiTheme="majorBidi" w:cstheme="majorBidi"/>
                <w:color w:val="000000"/>
                <w:sz w:val="20"/>
                <w:szCs w:val="20"/>
              </w:rPr>
            </w:pPr>
            <w:r w:rsidRPr="00D733FC">
              <w:rPr>
                <w:rFonts w:ascii="Arial" w:eastAsia="Times New Roman" w:hAnsi="Arial" w:cs="Arial"/>
                <w:rtl/>
              </w:rPr>
              <w:t>37.7</w:t>
            </w:r>
          </w:p>
        </w:tc>
        <w:tc>
          <w:tcPr>
            <w:tcW w:w="1253" w:type="dxa"/>
            <w:tcBorders>
              <w:bottom w:val="single" w:sz="4" w:space="0" w:color="000000"/>
              <w:tr2bl w:val="single" w:sz="4" w:space="0" w:color="auto"/>
            </w:tcBorders>
          </w:tcPr>
          <w:p w14:paraId="514DE7E4"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34C5F1C4" w14:textId="77777777" w:rsidR="00D15725" w:rsidRPr="005A7F8A" w:rsidRDefault="00D15725" w:rsidP="00D15725">
            <w:pPr>
              <w:jc w:val="center"/>
              <w:rPr>
                <w:rFonts w:ascii="Arial" w:eastAsia="Times New Roman" w:hAnsi="Arial" w:cs="Arial"/>
                <w:rtl/>
              </w:rPr>
            </w:pPr>
          </w:p>
        </w:tc>
      </w:tr>
      <w:tr w:rsidR="00D15725" w:rsidRPr="00443BFF" w14:paraId="64014423" w14:textId="77777777" w:rsidTr="004E219F">
        <w:tc>
          <w:tcPr>
            <w:tcW w:w="1560" w:type="dxa"/>
          </w:tcPr>
          <w:p w14:paraId="1E778E14" w14:textId="5CC18447" w:rsidR="00D15725" w:rsidRPr="005A7F8A" w:rsidRDefault="00D15725" w:rsidP="00D15725">
            <w:pPr>
              <w:rPr>
                <w:rFonts w:ascii="Arial" w:eastAsia="Times New Roman" w:hAnsi="Arial" w:cs="Arial"/>
                <w:rtl/>
              </w:rPr>
            </w:pPr>
            <w:r w:rsidRPr="006221B8">
              <w:rPr>
                <w:rFonts w:ascii="Arial" w:eastAsia="Times New Roman" w:hAnsi="Arial" w:cs="Arial"/>
                <w:rtl/>
              </w:rPr>
              <w:t>2.5</w:t>
            </w:r>
          </w:p>
        </w:tc>
        <w:tc>
          <w:tcPr>
            <w:tcW w:w="1299" w:type="dxa"/>
          </w:tcPr>
          <w:p w14:paraId="6B92479D" w14:textId="237C74C1" w:rsidR="00D15725" w:rsidRPr="00443BFF" w:rsidRDefault="00D15725" w:rsidP="00D15725">
            <w:pPr>
              <w:jc w:val="center"/>
              <w:rPr>
                <w:rFonts w:asciiTheme="majorBidi" w:hAnsiTheme="majorBidi" w:cstheme="majorBidi"/>
                <w:color w:val="000000"/>
                <w:sz w:val="20"/>
                <w:szCs w:val="20"/>
              </w:rPr>
            </w:pPr>
            <w:r w:rsidRPr="00D733FC">
              <w:rPr>
                <w:rFonts w:ascii="Arial" w:eastAsia="Times New Roman" w:hAnsi="Arial" w:cs="Arial"/>
                <w:rtl/>
              </w:rPr>
              <w:t>43.68</w:t>
            </w:r>
          </w:p>
        </w:tc>
        <w:tc>
          <w:tcPr>
            <w:tcW w:w="1253" w:type="dxa"/>
            <w:tcBorders>
              <w:bottom w:val="single" w:sz="4" w:space="0" w:color="000000"/>
              <w:tr2bl w:val="single" w:sz="4" w:space="0" w:color="auto"/>
            </w:tcBorders>
          </w:tcPr>
          <w:p w14:paraId="65D254A2"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5105BBC5" w14:textId="77777777" w:rsidR="00D15725" w:rsidRPr="005A7F8A" w:rsidRDefault="00D15725" w:rsidP="00D15725">
            <w:pPr>
              <w:jc w:val="center"/>
              <w:rPr>
                <w:rFonts w:ascii="Arial" w:eastAsia="Times New Roman" w:hAnsi="Arial" w:cs="Arial"/>
                <w:rtl/>
              </w:rPr>
            </w:pPr>
          </w:p>
        </w:tc>
      </w:tr>
      <w:tr w:rsidR="00D15725" w:rsidRPr="00443BFF" w14:paraId="60E7AC2C" w14:textId="77777777" w:rsidTr="004E219F">
        <w:tc>
          <w:tcPr>
            <w:tcW w:w="1560" w:type="dxa"/>
          </w:tcPr>
          <w:p w14:paraId="45CF1294" w14:textId="32C4EF53" w:rsidR="00D15725" w:rsidRPr="006221B8" w:rsidRDefault="00D15725" w:rsidP="00D15725">
            <w:pPr>
              <w:rPr>
                <w:rFonts w:ascii="Arial" w:eastAsia="Times New Roman" w:hAnsi="Arial" w:cs="Arial"/>
                <w:rtl/>
              </w:rPr>
            </w:pPr>
            <w:r w:rsidRPr="006221B8">
              <w:rPr>
                <w:rFonts w:ascii="Arial" w:eastAsia="Times New Roman" w:hAnsi="Arial" w:cs="Arial"/>
                <w:rtl/>
              </w:rPr>
              <w:t>3</w:t>
            </w:r>
          </w:p>
        </w:tc>
        <w:tc>
          <w:tcPr>
            <w:tcW w:w="1299" w:type="dxa"/>
          </w:tcPr>
          <w:p w14:paraId="3408A4DD" w14:textId="7897D8B7" w:rsidR="00D15725" w:rsidRPr="00F468C2" w:rsidRDefault="00D15725" w:rsidP="00D15725">
            <w:pPr>
              <w:jc w:val="center"/>
              <w:rPr>
                <w:rFonts w:ascii="Arial" w:eastAsia="Times New Roman" w:hAnsi="Arial" w:cs="Arial"/>
                <w:rtl/>
              </w:rPr>
            </w:pPr>
            <w:r w:rsidRPr="00D733FC">
              <w:rPr>
                <w:rFonts w:ascii="Arial" w:eastAsia="Times New Roman" w:hAnsi="Arial" w:cs="Arial"/>
                <w:rtl/>
              </w:rPr>
              <w:t>48</w:t>
            </w:r>
          </w:p>
        </w:tc>
        <w:tc>
          <w:tcPr>
            <w:tcW w:w="1253" w:type="dxa"/>
            <w:tcBorders>
              <w:bottom w:val="single" w:sz="4" w:space="0" w:color="000000"/>
              <w:tr2bl w:val="single" w:sz="4" w:space="0" w:color="auto"/>
            </w:tcBorders>
          </w:tcPr>
          <w:p w14:paraId="4AA98EBF"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65D614C5" w14:textId="77777777" w:rsidR="00D15725" w:rsidRPr="005A7F8A" w:rsidRDefault="00D15725" w:rsidP="00D15725">
            <w:pPr>
              <w:jc w:val="center"/>
              <w:rPr>
                <w:rFonts w:ascii="Arial" w:eastAsia="Times New Roman" w:hAnsi="Arial" w:cs="Arial"/>
                <w:rtl/>
              </w:rPr>
            </w:pPr>
          </w:p>
        </w:tc>
      </w:tr>
      <w:tr w:rsidR="00D15725" w:rsidRPr="00443BFF" w14:paraId="43F8B636" w14:textId="77777777" w:rsidTr="004E219F">
        <w:tc>
          <w:tcPr>
            <w:tcW w:w="1560" w:type="dxa"/>
          </w:tcPr>
          <w:p w14:paraId="5CBA4F79" w14:textId="37731381" w:rsidR="00D15725" w:rsidRPr="006221B8" w:rsidRDefault="00D15725" w:rsidP="00D15725">
            <w:pPr>
              <w:rPr>
                <w:rFonts w:ascii="Arial" w:eastAsia="Times New Roman" w:hAnsi="Arial" w:cs="Arial"/>
                <w:rtl/>
              </w:rPr>
            </w:pPr>
            <w:r w:rsidRPr="006221B8">
              <w:rPr>
                <w:rFonts w:ascii="Arial" w:eastAsia="Times New Roman" w:hAnsi="Arial" w:cs="Arial"/>
                <w:rtl/>
              </w:rPr>
              <w:t>3.2</w:t>
            </w:r>
          </w:p>
        </w:tc>
        <w:tc>
          <w:tcPr>
            <w:tcW w:w="1299" w:type="dxa"/>
          </w:tcPr>
          <w:p w14:paraId="7287B4F0" w14:textId="7461E50E" w:rsidR="00D15725" w:rsidRPr="00F468C2" w:rsidRDefault="00D15725" w:rsidP="00D15725">
            <w:pPr>
              <w:jc w:val="center"/>
              <w:rPr>
                <w:rFonts w:ascii="Arial" w:eastAsia="Times New Roman" w:hAnsi="Arial" w:cs="Arial"/>
                <w:rtl/>
              </w:rPr>
            </w:pPr>
            <w:r w:rsidRPr="00D733FC">
              <w:rPr>
                <w:rFonts w:ascii="Arial" w:eastAsia="Times New Roman" w:hAnsi="Arial" w:cs="Arial"/>
                <w:rtl/>
              </w:rPr>
              <w:t>48.47</w:t>
            </w:r>
          </w:p>
        </w:tc>
        <w:tc>
          <w:tcPr>
            <w:tcW w:w="1253" w:type="dxa"/>
            <w:tcBorders>
              <w:bottom w:val="single" w:sz="4" w:space="0" w:color="000000"/>
              <w:tr2bl w:val="single" w:sz="4" w:space="0" w:color="auto"/>
            </w:tcBorders>
          </w:tcPr>
          <w:p w14:paraId="5B354F2D"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272B5215" w14:textId="77777777" w:rsidR="00D15725" w:rsidRPr="005A7F8A" w:rsidRDefault="00D15725" w:rsidP="00D15725">
            <w:pPr>
              <w:jc w:val="center"/>
              <w:rPr>
                <w:rFonts w:ascii="Arial" w:eastAsia="Times New Roman" w:hAnsi="Arial" w:cs="Arial"/>
                <w:rtl/>
              </w:rPr>
            </w:pPr>
          </w:p>
        </w:tc>
      </w:tr>
      <w:tr w:rsidR="00D15725" w:rsidRPr="00443BFF" w14:paraId="719E7A79" w14:textId="77777777" w:rsidTr="004E219F">
        <w:tc>
          <w:tcPr>
            <w:tcW w:w="1560" w:type="dxa"/>
          </w:tcPr>
          <w:p w14:paraId="2E534D45" w14:textId="67CD7728" w:rsidR="00D15725" w:rsidRPr="006221B8" w:rsidRDefault="00D15725" w:rsidP="00D15725">
            <w:pPr>
              <w:rPr>
                <w:rFonts w:ascii="Arial" w:eastAsia="Times New Roman" w:hAnsi="Arial" w:cs="Arial"/>
                <w:rtl/>
              </w:rPr>
            </w:pPr>
            <w:r w:rsidRPr="006221B8">
              <w:rPr>
                <w:rFonts w:ascii="Arial" w:eastAsia="Times New Roman" w:hAnsi="Arial" w:cs="Arial"/>
                <w:rtl/>
              </w:rPr>
              <w:t>3.5</w:t>
            </w:r>
          </w:p>
        </w:tc>
        <w:tc>
          <w:tcPr>
            <w:tcW w:w="1299" w:type="dxa"/>
          </w:tcPr>
          <w:p w14:paraId="4CC82303" w14:textId="6A9D3E99" w:rsidR="00D15725" w:rsidRPr="00F468C2" w:rsidRDefault="00D15725" w:rsidP="00D15725">
            <w:pPr>
              <w:jc w:val="center"/>
              <w:rPr>
                <w:rFonts w:ascii="Arial" w:eastAsia="Times New Roman" w:hAnsi="Arial" w:cs="Arial"/>
                <w:rtl/>
              </w:rPr>
            </w:pPr>
            <w:r w:rsidRPr="00D733FC">
              <w:rPr>
                <w:rFonts w:ascii="Arial" w:eastAsia="Times New Roman" w:hAnsi="Arial" w:cs="Arial"/>
                <w:rtl/>
              </w:rPr>
              <w:t>44.8</w:t>
            </w:r>
          </w:p>
        </w:tc>
        <w:tc>
          <w:tcPr>
            <w:tcW w:w="1253" w:type="dxa"/>
            <w:tcBorders>
              <w:bottom w:val="single" w:sz="4" w:space="0" w:color="000000"/>
              <w:tr2bl w:val="single" w:sz="4" w:space="0" w:color="auto"/>
            </w:tcBorders>
          </w:tcPr>
          <w:p w14:paraId="34F406DA"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10B7AE18" w14:textId="77777777" w:rsidR="00D15725" w:rsidRPr="005A7F8A" w:rsidRDefault="00D15725" w:rsidP="00D15725">
            <w:pPr>
              <w:jc w:val="center"/>
              <w:rPr>
                <w:rFonts w:ascii="Arial" w:eastAsia="Times New Roman" w:hAnsi="Arial" w:cs="Arial"/>
                <w:rtl/>
              </w:rPr>
            </w:pPr>
          </w:p>
        </w:tc>
      </w:tr>
      <w:tr w:rsidR="00D15725" w:rsidRPr="00443BFF" w14:paraId="4AA03D82" w14:textId="77777777" w:rsidTr="004E219F">
        <w:tc>
          <w:tcPr>
            <w:tcW w:w="1560" w:type="dxa"/>
          </w:tcPr>
          <w:p w14:paraId="0B57E698" w14:textId="00648F61" w:rsidR="00D15725" w:rsidRPr="006221B8" w:rsidRDefault="00D15725" w:rsidP="00D15725">
            <w:pPr>
              <w:rPr>
                <w:rFonts w:ascii="Arial" w:eastAsia="Times New Roman" w:hAnsi="Arial" w:cs="Arial"/>
                <w:rtl/>
              </w:rPr>
            </w:pPr>
            <w:r w:rsidRPr="006221B8">
              <w:rPr>
                <w:rFonts w:ascii="Arial" w:eastAsia="Times New Roman" w:hAnsi="Arial" w:cs="Arial"/>
                <w:rtl/>
              </w:rPr>
              <w:t>4</w:t>
            </w:r>
          </w:p>
        </w:tc>
        <w:tc>
          <w:tcPr>
            <w:tcW w:w="1299" w:type="dxa"/>
          </w:tcPr>
          <w:p w14:paraId="4635F956" w14:textId="2D775ECE" w:rsidR="00D15725" w:rsidRPr="00F468C2" w:rsidRDefault="00D15725" w:rsidP="00D15725">
            <w:pPr>
              <w:jc w:val="center"/>
              <w:rPr>
                <w:rFonts w:ascii="Arial" w:eastAsia="Times New Roman" w:hAnsi="Arial" w:cs="Arial"/>
                <w:rtl/>
              </w:rPr>
            </w:pPr>
            <w:r w:rsidRPr="00D733FC">
              <w:rPr>
                <w:rFonts w:ascii="Arial" w:eastAsia="Times New Roman" w:hAnsi="Arial" w:cs="Arial"/>
                <w:rtl/>
              </w:rPr>
              <w:t>38.9</w:t>
            </w:r>
          </w:p>
        </w:tc>
        <w:tc>
          <w:tcPr>
            <w:tcW w:w="1253" w:type="dxa"/>
            <w:tcBorders>
              <w:bottom w:val="single" w:sz="4" w:space="0" w:color="000000"/>
              <w:tr2bl w:val="single" w:sz="4" w:space="0" w:color="auto"/>
            </w:tcBorders>
          </w:tcPr>
          <w:p w14:paraId="1FAB20DA" w14:textId="77777777" w:rsidR="00D15725" w:rsidRPr="005A7F8A" w:rsidRDefault="00D15725" w:rsidP="00D15725">
            <w:pPr>
              <w:jc w:val="center"/>
              <w:rPr>
                <w:rFonts w:ascii="Arial" w:eastAsia="Times New Roman" w:hAnsi="Arial" w:cs="Arial"/>
                <w:rtl/>
              </w:rPr>
            </w:pPr>
          </w:p>
        </w:tc>
        <w:tc>
          <w:tcPr>
            <w:tcW w:w="1276" w:type="dxa"/>
            <w:tcBorders>
              <w:bottom w:val="single" w:sz="4" w:space="0" w:color="000000"/>
              <w:tr2bl w:val="single" w:sz="4" w:space="0" w:color="auto"/>
            </w:tcBorders>
          </w:tcPr>
          <w:p w14:paraId="0317FF0D" w14:textId="77777777" w:rsidR="00D15725" w:rsidRPr="005A7F8A" w:rsidRDefault="00D15725" w:rsidP="00D15725">
            <w:pPr>
              <w:jc w:val="center"/>
              <w:rPr>
                <w:rFonts w:ascii="Arial" w:eastAsia="Times New Roman" w:hAnsi="Arial" w:cs="Arial"/>
                <w:rtl/>
              </w:rPr>
            </w:pPr>
          </w:p>
        </w:tc>
      </w:tr>
      <w:tr w:rsidR="00D15725" w:rsidRPr="00443BFF" w14:paraId="2CD22E76" w14:textId="77777777" w:rsidTr="004E219F">
        <w:tc>
          <w:tcPr>
            <w:tcW w:w="1560" w:type="dxa"/>
          </w:tcPr>
          <w:p w14:paraId="037F376C" w14:textId="164D3A4A" w:rsidR="00D15725" w:rsidRPr="006221B8" w:rsidRDefault="00D15725" w:rsidP="00D15725">
            <w:pPr>
              <w:rPr>
                <w:rFonts w:ascii="Arial" w:eastAsia="Times New Roman" w:hAnsi="Arial" w:cs="Arial"/>
                <w:rtl/>
              </w:rPr>
            </w:pPr>
            <w:r w:rsidRPr="006221B8">
              <w:rPr>
                <w:rFonts w:ascii="Arial" w:eastAsia="Times New Roman" w:hAnsi="Arial" w:cs="Arial"/>
                <w:rtl/>
              </w:rPr>
              <w:t>4.5</w:t>
            </w:r>
          </w:p>
        </w:tc>
        <w:tc>
          <w:tcPr>
            <w:tcW w:w="1299" w:type="dxa"/>
          </w:tcPr>
          <w:p w14:paraId="427DEECB" w14:textId="577CDBE7" w:rsidR="00D15725" w:rsidRPr="00F468C2" w:rsidRDefault="00D15725" w:rsidP="00D15725">
            <w:pPr>
              <w:jc w:val="center"/>
              <w:rPr>
                <w:rFonts w:ascii="Arial" w:eastAsia="Times New Roman" w:hAnsi="Arial" w:cs="Arial"/>
                <w:rtl/>
              </w:rPr>
            </w:pPr>
            <w:r w:rsidRPr="00D733FC">
              <w:rPr>
                <w:rFonts w:ascii="Arial" w:eastAsia="Times New Roman" w:hAnsi="Arial" w:cs="Arial"/>
                <w:rtl/>
              </w:rPr>
              <w:t>39.2</w:t>
            </w:r>
          </w:p>
        </w:tc>
        <w:tc>
          <w:tcPr>
            <w:tcW w:w="1253" w:type="dxa"/>
            <w:tcBorders>
              <w:tr2bl w:val="single" w:sz="4" w:space="0" w:color="auto"/>
            </w:tcBorders>
          </w:tcPr>
          <w:p w14:paraId="743EC34D" w14:textId="77777777" w:rsidR="00D15725" w:rsidRPr="005A7F8A" w:rsidRDefault="00D15725" w:rsidP="00D15725">
            <w:pPr>
              <w:jc w:val="center"/>
              <w:rPr>
                <w:rFonts w:ascii="Arial" w:eastAsia="Times New Roman" w:hAnsi="Arial" w:cs="Arial"/>
                <w:rtl/>
              </w:rPr>
            </w:pPr>
          </w:p>
        </w:tc>
        <w:tc>
          <w:tcPr>
            <w:tcW w:w="1276" w:type="dxa"/>
            <w:tcBorders>
              <w:tr2bl w:val="single" w:sz="4" w:space="0" w:color="auto"/>
            </w:tcBorders>
          </w:tcPr>
          <w:p w14:paraId="26D74DD8" w14:textId="77777777" w:rsidR="00D15725" w:rsidRPr="005A7F8A" w:rsidRDefault="00D15725" w:rsidP="00D15725">
            <w:pPr>
              <w:jc w:val="center"/>
              <w:rPr>
                <w:rFonts w:ascii="Arial" w:eastAsia="Times New Roman" w:hAnsi="Arial" w:cs="Arial"/>
                <w:rtl/>
              </w:rPr>
            </w:pPr>
          </w:p>
        </w:tc>
      </w:tr>
    </w:tbl>
    <w:p w14:paraId="3D37840E" w14:textId="77777777" w:rsidR="00AE4BAD" w:rsidRDefault="00AE4BAD" w:rsidP="00A0530E"/>
    <w:p w14:paraId="497E4D72" w14:textId="5C1C1D1A" w:rsidR="00A0530E" w:rsidRDefault="00A0530E" w:rsidP="00A0530E"/>
    <w:p w14:paraId="634F6217" w14:textId="77777777" w:rsidR="00C3365E" w:rsidRDefault="00C3365E" w:rsidP="00A0530E"/>
    <w:p w14:paraId="1353E005" w14:textId="77777777" w:rsidR="00C3365E" w:rsidRDefault="00C3365E" w:rsidP="00A0530E"/>
    <w:p w14:paraId="7492E7CA" w14:textId="77730A02" w:rsidR="00A0530E" w:rsidRDefault="00A0530E" w:rsidP="00A0530E">
      <w:r>
        <w:rPr>
          <w:b/>
          <w:bCs/>
          <w:color w:val="000000"/>
        </w:rPr>
        <w:lastRenderedPageBreak/>
        <w:t>Table S</w:t>
      </w:r>
      <w:r w:rsidR="00B213EF">
        <w:rPr>
          <w:b/>
          <w:bCs/>
          <w:color w:val="000000"/>
        </w:rPr>
        <w:t>12</w:t>
      </w:r>
      <w:r>
        <w:rPr>
          <w:b/>
          <w:bCs/>
          <w:color w:val="000000"/>
        </w:rPr>
        <w:t xml:space="preserve">. Ground radius parameter influence on </w:t>
      </w:r>
      <w:r w:rsidR="00B213EF">
        <w:rPr>
          <w:b/>
          <w:bCs/>
          <w:color w:val="000000"/>
        </w:rPr>
        <w:t>potato</w:t>
      </w:r>
      <w:r w:rsidR="00800EA4">
        <w:rPr>
          <w:b/>
          <w:bCs/>
          <w:color w:val="000000"/>
        </w:rPr>
        <w:t xml:space="preserve"> electroporation</w:t>
      </w:r>
      <w:r w:rsidR="00B213EF">
        <w:rPr>
          <w:b/>
          <w:bCs/>
          <w:color w:val="000000"/>
        </w:rPr>
        <w:t> </w:t>
      </w:r>
    </w:p>
    <w:p w14:paraId="1D6DCD94" w14:textId="77777777" w:rsidR="00A52A6F" w:rsidRDefault="00A52A6F" w:rsidP="00A0530E"/>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A52A6F" w:rsidRPr="00443BFF" w14:paraId="5F720A70" w14:textId="77777777" w:rsidTr="006932E8">
        <w:tc>
          <w:tcPr>
            <w:tcW w:w="1560" w:type="dxa"/>
          </w:tcPr>
          <w:p w14:paraId="0A60CD5E" w14:textId="77777777" w:rsidR="00A52A6F" w:rsidRPr="00443BFF" w:rsidRDefault="00A52A6F" w:rsidP="006932E8">
            <w:pPr>
              <w:rPr>
                <w:rFonts w:asciiTheme="majorBidi" w:hAnsiTheme="majorBidi" w:cstheme="majorBidi"/>
                <w:b/>
                <w:color w:val="000000"/>
                <w:sz w:val="20"/>
                <w:szCs w:val="20"/>
              </w:rPr>
            </w:pPr>
          </w:p>
        </w:tc>
        <w:tc>
          <w:tcPr>
            <w:tcW w:w="1299" w:type="dxa"/>
            <w:tcBorders>
              <w:bottom w:val="single" w:sz="4" w:space="0" w:color="auto"/>
              <w:right w:val="nil"/>
            </w:tcBorders>
          </w:tcPr>
          <w:p w14:paraId="3EB34985" w14:textId="77777777" w:rsidR="00A52A6F" w:rsidRPr="00443BFF" w:rsidRDefault="00A52A6F" w:rsidP="006932E8">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7F1839E5" w14:textId="77777777" w:rsidR="00A52A6F" w:rsidRDefault="00A52A6F" w:rsidP="006932E8">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A52A6F" w:rsidRPr="00443BFF" w14:paraId="1EADED40" w14:textId="77777777" w:rsidTr="004E219F">
        <w:tc>
          <w:tcPr>
            <w:tcW w:w="1560" w:type="dxa"/>
          </w:tcPr>
          <w:p w14:paraId="235B696A" w14:textId="77777777" w:rsidR="00A52A6F" w:rsidRDefault="00A52A6F" w:rsidP="00A52A6F">
            <w:pPr>
              <w:rPr>
                <w:rFonts w:asciiTheme="majorBidi" w:hAnsiTheme="majorBidi" w:cstheme="majorBidi"/>
                <w:b/>
                <w:bCs/>
                <w:color w:val="000000"/>
                <w:sz w:val="20"/>
                <w:szCs w:val="20"/>
              </w:rPr>
            </w:pPr>
            <w:r>
              <w:rPr>
                <w:rFonts w:asciiTheme="majorBidi" w:hAnsiTheme="majorBidi" w:cstheme="majorBidi"/>
                <w:b/>
                <w:bCs/>
                <w:color w:val="000000"/>
                <w:sz w:val="20"/>
                <w:szCs w:val="20"/>
              </w:rPr>
              <w:t>Ground</w:t>
            </w:r>
          </w:p>
          <w:p w14:paraId="764C5923" w14:textId="04E7D2AA" w:rsidR="00A52A6F" w:rsidRPr="009F30CC" w:rsidRDefault="00A52A6F" w:rsidP="00A52A6F">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 xml:space="preserve"> </w:t>
            </w:r>
            <w:r>
              <w:rPr>
                <w:rFonts w:asciiTheme="majorBidi" w:hAnsiTheme="majorBidi" w:cstheme="majorBidi"/>
                <w:b/>
                <w:bCs/>
                <w:color w:val="000000"/>
                <w:sz w:val="20"/>
                <w:szCs w:val="20"/>
              </w:rPr>
              <w:t>R</w:t>
            </w:r>
            <w:r w:rsidRPr="009F30CC">
              <w:rPr>
                <w:rFonts w:asciiTheme="majorBidi" w:hAnsiTheme="majorBidi" w:cstheme="majorBidi"/>
                <w:b/>
                <w:bCs/>
                <w:color w:val="000000"/>
                <w:sz w:val="20"/>
                <w:szCs w:val="20"/>
              </w:rPr>
              <w:t>adius</w:t>
            </w:r>
            <w:r>
              <w:rPr>
                <w:rFonts w:asciiTheme="majorBidi" w:hAnsiTheme="majorBidi" w:cstheme="majorBidi"/>
                <w:b/>
                <w:bCs/>
                <w:color w:val="000000"/>
                <w:sz w:val="20"/>
                <w:szCs w:val="20"/>
              </w:rPr>
              <w:t xml:space="preserve"> </w:t>
            </w:r>
            <w:r w:rsidRPr="009F30CC">
              <w:rPr>
                <w:rFonts w:asciiTheme="majorBidi" w:hAnsiTheme="majorBidi" w:cstheme="majorBidi"/>
                <w:b/>
                <w:bCs/>
                <w:color w:val="000000"/>
                <w:sz w:val="20"/>
                <w:szCs w:val="20"/>
              </w:rPr>
              <w:t>(mm)</w:t>
            </w:r>
          </w:p>
        </w:tc>
        <w:tc>
          <w:tcPr>
            <w:tcW w:w="1299" w:type="dxa"/>
            <w:tcBorders>
              <w:top w:val="single" w:sz="4" w:space="0" w:color="auto"/>
            </w:tcBorders>
          </w:tcPr>
          <w:p w14:paraId="6A049869" w14:textId="77777777" w:rsidR="00A52A6F" w:rsidRPr="003B0BE8" w:rsidRDefault="00A52A6F" w:rsidP="00A52A6F">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Volume </w:t>
            </w:r>
          </w:p>
        </w:tc>
        <w:tc>
          <w:tcPr>
            <w:tcW w:w="1253" w:type="dxa"/>
            <w:tcBorders>
              <w:bottom w:val="single" w:sz="4" w:space="0" w:color="000000"/>
            </w:tcBorders>
          </w:tcPr>
          <w:p w14:paraId="4D57E85C" w14:textId="77777777" w:rsidR="00A52A6F" w:rsidRPr="003B0BE8" w:rsidRDefault="00A52A6F" w:rsidP="00A52A6F">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Darkness intensity </w:t>
            </w:r>
          </w:p>
        </w:tc>
        <w:tc>
          <w:tcPr>
            <w:tcW w:w="1276" w:type="dxa"/>
            <w:tcBorders>
              <w:bottom w:val="single" w:sz="4" w:space="0" w:color="000000"/>
            </w:tcBorders>
          </w:tcPr>
          <w:p w14:paraId="4079E0B2" w14:textId="77777777" w:rsidR="00A52A6F" w:rsidRPr="003B0BE8" w:rsidRDefault="00A52A6F" w:rsidP="00A52A6F">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A52A6F" w:rsidRPr="00443BFF" w14:paraId="5A429C15" w14:textId="77777777" w:rsidTr="004E219F">
        <w:tc>
          <w:tcPr>
            <w:tcW w:w="1560" w:type="dxa"/>
          </w:tcPr>
          <w:p w14:paraId="117368E6" w14:textId="51C11E2F" w:rsidR="00A52A6F" w:rsidRPr="005F3368" w:rsidRDefault="00A52A6F" w:rsidP="00A52A6F">
            <w:pPr>
              <w:rPr>
                <w:rFonts w:asciiTheme="majorBidi" w:hAnsiTheme="majorBidi" w:cstheme="majorBidi"/>
                <w:b/>
                <w:color w:val="000000"/>
                <w:sz w:val="20"/>
                <w:szCs w:val="20"/>
              </w:rPr>
            </w:pPr>
            <w:r w:rsidRPr="00F546CB">
              <w:rPr>
                <w:rFonts w:ascii="Arial" w:eastAsia="Times New Roman" w:hAnsi="Arial" w:cs="Arial"/>
                <w:rtl/>
              </w:rPr>
              <w:t>1</w:t>
            </w:r>
          </w:p>
        </w:tc>
        <w:tc>
          <w:tcPr>
            <w:tcW w:w="1299" w:type="dxa"/>
            <w:vAlign w:val="bottom"/>
          </w:tcPr>
          <w:p w14:paraId="138BFF52" w14:textId="50ACA742" w:rsidR="00A52A6F" w:rsidRPr="00443BFF" w:rsidRDefault="00A52A6F" w:rsidP="00A52A6F">
            <w:pPr>
              <w:jc w:val="center"/>
              <w:rPr>
                <w:rFonts w:asciiTheme="majorBidi" w:hAnsiTheme="majorBidi" w:cstheme="majorBidi"/>
                <w:color w:val="000000"/>
                <w:sz w:val="20"/>
                <w:szCs w:val="20"/>
              </w:rPr>
            </w:pPr>
            <w:r>
              <w:rPr>
                <w:rFonts w:ascii="Arial" w:hAnsi="Arial" w:cs="Arial"/>
                <w:rtl/>
              </w:rPr>
              <w:t>51.466</w:t>
            </w:r>
          </w:p>
        </w:tc>
        <w:tc>
          <w:tcPr>
            <w:tcW w:w="1253" w:type="dxa"/>
            <w:tcBorders>
              <w:bottom w:val="single" w:sz="4" w:space="0" w:color="000000"/>
              <w:tr2bl w:val="single" w:sz="4" w:space="0" w:color="auto"/>
            </w:tcBorders>
          </w:tcPr>
          <w:p w14:paraId="7CCEB65E" w14:textId="77777777" w:rsidR="00A52A6F" w:rsidRPr="005A7F8A" w:rsidRDefault="00A52A6F" w:rsidP="00A52A6F">
            <w:pPr>
              <w:jc w:val="center"/>
              <w:rPr>
                <w:rFonts w:ascii="Arial" w:eastAsia="Times New Roman" w:hAnsi="Arial" w:cs="Arial"/>
                <w:rtl/>
              </w:rPr>
            </w:pPr>
          </w:p>
        </w:tc>
        <w:tc>
          <w:tcPr>
            <w:tcW w:w="1276" w:type="dxa"/>
            <w:tcBorders>
              <w:bottom w:val="single" w:sz="4" w:space="0" w:color="000000"/>
              <w:tr2bl w:val="single" w:sz="4" w:space="0" w:color="auto"/>
            </w:tcBorders>
          </w:tcPr>
          <w:p w14:paraId="21371C3A" w14:textId="77777777" w:rsidR="00A52A6F" w:rsidRPr="005A7F8A" w:rsidRDefault="00A52A6F" w:rsidP="00A52A6F">
            <w:pPr>
              <w:jc w:val="center"/>
              <w:rPr>
                <w:rFonts w:ascii="Arial" w:eastAsia="Times New Roman" w:hAnsi="Arial" w:cs="Arial"/>
                <w:rtl/>
              </w:rPr>
            </w:pPr>
          </w:p>
        </w:tc>
      </w:tr>
      <w:tr w:rsidR="00A52A6F" w:rsidRPr="00443BFF" w14:paraId="27CED635" w14:textId="77777777" w:rsidTr="004E219F">
        <w:tc>
          <w:tcPr>
            <w:tcW w:w="1560" w:type="dxa"/>
          </w:tcPr>
          <w:p w14:paraId="486AC89D" w14:textId="09C9330A" w:rsidR="00A52A6F" w:rsidRPr="005F3368" w:rsidRDefault="00A52A6F" w:rsidP="00A52A6F">
            <w:pPr>
              <w:rPr>
                <w:rFonts w:asciiTheme="majorBidi" w:hAnsiTheme="majorBidi" w:cstheme="majorBidi"/>
                <w:color w:val="000000"/>
                <w:sz w:val="20"/>
                <w:szCs w:val="20"/>
              </w:rPr>
            </w:pPr>
            <w:r w:rsidRPr="00F546CB">
              <w:rPr>
                <w:rFonts w:ascii="Arial" w:eastAsia="Times New Roman" w:hAnsi="Arial" w:cs="Arial"/>
                <w:rtl/>
              </w:rPr>
              <w:t>2</w:t>
            </w:r>
          </w:p>
        </w:tc>
        <w:tc>
          <w:tcPr>
            <w:tcW w:w="1299" w:type="dxa"/>
            <w:vAlign w:val="bottom"/>
          </w:tcPr>
          <w:p w14:paraId="439F19F5" w14:textId="3914FA15" w:rsidR="00A52A6F" w:rsidRPr="00443BFF" w:rsidRDefault="00A52A6F" w:rsidP="00A52A6F">
            <w:pPr>
              <w:jc w:val="center"/>
              <w:rPr>
                <w:rFonts w:asciiTheme="majorBidi" w:hAnsiTheme="majorBidi" w:cstheme="majorBidi"/>
                <w:color w:val="000000"/>
                <w:sz w:val="20"/>
                <w:szCs w:val="20"/>
              </w:rPr>
            </w:pPr>
            <w:r>
              <w:rPr>
                <w:rFonts w:ascii="Arial" w:hAnsi="Arial" w:cs="Arial"/>
                <w:rtl/>
              </w:rPr>
              <w:t>48.79</w:t>
            </w:r>
          </w:p>
        </w:tc>
        <w:tc>
          <w:tcPr>
            <w:tcW w:w="1253" w:type="dxa"/>
            <w:tcBorders>
              <w:bottom w:val="single" w:sz="4" w:space="0" w:color="000000"/>
              <w:tr2bl w:val="single" w:sz="4" w:space="0" w:color="auto"/>
            </w:tcBorders>
          </w:tcPr>
          <w:p w14:paraId="49B3AD8F" w14:textId="77777777" w:rsidR="00A52A6F" w:rsidRPr="005A7F8A" w:rsidRDefault="00A52A6F" w:rsidP="00A52A6F">
            <w:pPr>
              <w:jc w:val="center"/>
              <w:rPr>
                <w:rFonts w:ascii="Arial" w:eastAsia="Times New Roman" w:hAnsi="Arial" w:cs="Arial"/>
                <w:rtl/>
              </w:rPr>
            </w:pPr>
          </w:p>
        </w:tc>
        <w:tc>
          <w:tcPr>
            <w:tcW w:w="1276" w:type="dxa"/>
            <w:tcBorders>
              <w:bottom w:val="single" w:sz="4" w:space="0" w:color="000000"/>
              <w:tr2bl w:val="single" w:sz="4" w:space="0" w:color="auto"/>
            </w:tcBorders>
          </w:tcPr>
          <w:p w14:paraId="0D1633D3" w14:textId="77777777" w:rsidR="00A52A6F" w:rsidRPr="005A7F8A" w:rsidRDefault="00A52A6F" w:rsidP="00A52A6F">
            <w:pPr>
              <w:jc w:val="center"/>
              <w:rPr>
                <w:rFonts w:ascii="Arial" w:eastAsia="Times New Roman" w:hAnsi="Arial" w:cs="Arial"/>
                <w:rtl/>
              </w:rPr>
            </w:pPr>
          </w:p>
        </w:tc>
      </w:tr>
      <w:tr w:rsidR="00A52A6F" w:rsidRPr="00443BFF" w14:paraId="0D290335" w14:textId="77777777" w:rsidTr="004E219F">
        <w:tc>
          <w:tcPr>
            <w:tcW w:w="1560" w:type="dxa"/>
          </w:tcPr>
          <w:p w14:paraId="44FC7DB4" w14:textId="50ED1B89" w:rsidR="00A52A6F" w:rsidRPr="005F3368" w:rsidRDefault="00A52A6F" w:rsidP="00A52A6F">
            <w:pPr>
              <w:rPr>
                <w:rFonts w:asciiTheme="majorBidi" w:hAnsiTheme="majorBidi" w:cstheme="majorBidi"/>
                <w:color w:val="000000"/>
                <w:sz w:val="20"/>
                <w:szCs w:val="20"/>
              </w:rPr>
            </w:pPr>
            <w:r w:rsidRPr="00F546CB">
              <w:rPr>
                <w:rFonts w:ascii="Arial" w:eastAsia="Times New Roman" w:hAnsi="Arial" w:cs="Arial"/>
                <w:rtl/>
              </w:rPr>
              <w:t>3</w:t>
            </w:r>
          </w:p>
        </w:tc>
        <w:tc>
          <w:tcPr>
            <w:tcW w:w="1299" w:type="dxa"/>
            <w:vAlign w:val="bottom"/>
          </w:tcPr>
          <w:p w14:paraId="256F430D" w14:textId="23EF78F9" w:rsidR="00A52A6F" w:rsidRPr="00443BFF" w:rsidRDefault="00A52A6F" w:rsidP="00A52A6F">
            <w:pPr>
              <w:jc w:val="center"/>
              <w:rPr>
                <w:rFonts w:asciiTheme="majorBidi" w:hAnsiTheme="majorBidi" w:cstheme="majorBidi"/>
                <w:color w:val="000000"/>
                <w:sz w:val="20"/>
                <w:szCs w:val="20"/>
              </w:rPr>
            </w:pPr>
            <w:r>
              <w:rPr>
                <w:rFonts w:ascii="Arial" w:hAnsi="Arial" w:cs="Arial"/>
                <w:rtl/>
              </w:rPr>
              <w:t>48.47</w:t>
            </w:r>
          </w:p>
        </w:tc>
        <w:tc>
          <w:tcPr>
            <w:tcW w:w="1253" w:type="dxa"/>
            <w:tcBorders>
              <w:bottom w:val="single" w:sz="4" w:space="0" w:color="000000"/>
              <w:tr2bl w:val="single" w:sz="4" w:space="0" w:color="auto"/>
            </w:tcBorders>
          </w:tcPr>
          <w:p w14:paraId="386C0956" w14:textId="77777777" w:rsidR="00A52A6F" w:rsidRPr="005A7F8A" w:rsidRDefault="00A52A6F" w:rsidP="00A52A6F">
            <w:pPr>
              <w:jc w:val="center"/>
              <w:rPr>
                <w:rFonts w:ascii="Arial" w:eastAsia="Times New Roman" w:hAnsi="Arial" w:cs="Arial"/>
                <w:rtl/>
              </w:rPr>
            </w:pPr>
          </w:p>
        </w:tc>
        <w:tc>
          <w:tcPr>
            <w:tcW w:w="1276" w:type="dxa"/>
            <w:tcBorders>
              <w:bottom w:val="single" w:sz="4" w:space="0" w:color="000000"/>
              <w:tr2bl w:val="single" w:sz="4" w:space="0" w:color="auto"/>
            </w:tcBorders>
          </w:tcPr>
          <w:p w14:paraId="23AF0A40" w14:textId="77777777" w:rsidR="00A52A6F" w:rsidRPr="005A7F8A" w:rsidRDefault="00A52A6F" w:rsidP="00A52A6F">
            <w:pPr>
              <w:jc w:val="center"/>
              <w:rPr>
                <w:rFonts w:ascii="Arial" w:eastAsia="Times New Roman" w:hAnsi="Arial" w:cs="Arial"/>
                <w:rtl/>
              </w:rPr>
            </w:pPr>
          </w:p>
        </w:tc>
      </w:tr>
      <w:tr w:rsidR="00A52A6F" w:rsidRPr="00443BFF" w14:paraId="00A08707" w14:textId="77777777" w:rsidTr="004E219F">
        <w:tc>
          <w:tcPr>
            <w:tcW w:w="1560" w:type="dxa"/>
          </w:tcPr>
          <w:p w14:paraId="796CC671" w14:textId="251FF53A" w:rsidR="00A52A6F" w:rsidRPr="005F3368" w:rsidRDefault="00A52A6F" w:rsidP="00A52A6F">
            <w:pPr>
              <w:rPr>
                <w:rFonts w:asciiTheme="majorBidi" w:hAnsiTheme="majorBidi" w:cstheme="majorBidi"/>
                <w:color w:val="000000"/>
                <w:sz w:val="20"/>
                <w:szCs w:val="20"/>
              </w:rPr>
            </w:pPr>
            <w:r w:rsidRPr="00F546CB">
              <w:rPr>
                <w:rFonts w:ascii="Arial" w:eastAsia="Times New Roman" w:hAnsi="Arial" w:cs="Arial"/>
                <w:rtl/>
              </w:rPr>
              <w:t>4</w:t>
            </w:r>
          </w:p>
        </w:tc>
        <w:tc>
          <w:tcPr>
            <w:tcW w:w="1299" w:type="dxa"/>
            <w:vAlign w:val="bottom"/>
          </w:tcPr>
          <w:p w14:paraId="5D05D41C" w14:textId="78AC34F8" w:rsidR="00A52A6F" w:rsidRPr="00443BFF" w:rsidRDefault="00A52A6F" w:rsidP="00A52A6F">
            <w:pPr>
              <w:jc w:val="center"/>
              <w:rPr>
                <w:rFonts w:asciiTheme="majorBidi" w:hAnsiTheme="majorBidi" w:cstheme="majorBidi"/>
                <w:color w:val="000000"/>
                <w:sz w:val="20"/>
                <w:szCs w:val="20"/>
              </w:rPr>
            </w:pPr>
            <w:r>
              <w:rPr>
                <w:rFonts w:ascii="Arial" w:hAnsi="Arial" w:cs="Arial"/>
                <w:rtl/>
              </w:rPr>
              <w:t>47.66</w:t>
            </w:r>
          </w:p>
        </w:tc>
        <w:tc>
          <w:tcPr>
            <w:tcW w:w="1253" w:type="dxa"/>
            <w:tcBorders>
              <w:bottom w:val="single" w:sz="4" w:space="0" w:color="000000"/>
              <w:tr2bl w:val="single" w:sz="4" w:space="0" w:color="auto"/>
            </w:tcBorders>
          </w:tcPr>
          <w:p w14:paraId="43A72823" w14:textId="77777777" w:rsidR="00A52A6F" w:rsidRPr="005A7F8A" w:rsidRDefault="00A52A6F" w:rsidP="00A52A6F">
            <w:pPr>
              <w:jc w:val="center"/>
              <w:rPr>
                <w:rFonts w:ascii="Arial" w:eastAsia="Times New Roman" w:hAnsi="Arial" w:cs="Arial"/>
                <w:rtl/>
              </w:rPr>
            </w:pPr>
          </w:p>
        </w:tc>
        <w:tc>
          <w:tcPr>
            <w:tcW w:w="1276" w:type="dxa"/>
            <w:tcBorders>
              <w:bottom w:val="single" w:sz="4" w:space="0" w:color="000000"/>
              <w:tr2bl w:val="single" w:sz="4" w:space="0" w:color="auto"/>
            </w:tcBorders>
          </w:tcPr>
          <w:p w14:paraId="7EBBAB1E" w14:textId="77777777" w:rsidR="00A52A6F" w:rsidRPr="005A7F8A" w:rsidRDefault="00A52A6F" w:rsidP="00A52A6F">
            <w:pPr>
              <w:jc w:val="center"/>
              <w:rPr>
                <w:rFonts w:ascii="Arial" w:eastAsia="Times New Roman" w:hAnsi="Arial" w:cs="Arial"/>
                <w:rtl/>
              </w:rPr>
            </w:pPr>
          </w:p>
        </w:tc>
      </w:tr>
      <w:tr w:rsidR="00A52A6F" w:rsidRPr="00443BFF" w14:paraId="00A64172" w14:textId="77777777" w:rsidTr="004E219F">
        <w:tc>
          <w:tcPr>
            <w:tcW w:w="1560" w:type="dxa"/>
          </w:tcPr>
          <w:p w14:paraId="2968C507" w14:textId="2B94510B" w:rsidR="00A52A6F" w:rsidRPr="005A7F8A" w:rsidRDefault="00A52A6F" w:rsidP="00A52A6F">
            <w:pPr>
              <w:rPr>
                <w:rFonts w:ascii="Arial" w:eastAsia="Times New Roman" w:hAnsi="Arial" w:cs="Arial"/>
                <w:rtl/>
              </w:rPr>
            </w:pPr>
            <w:r w:rsidRPr="00F546CB">
              <w:rPr>
                <w:rFonts w:ascii="Arial" w:eastAsia="Times New Roman" w:hAnsi="Arial" w:cs="Arial"/>
                <w:rtl/>
              </w:rPr>
              <w:t>5</w:t>
            </w:r>
          </w:p>
        </w:tc>
        <w:tc>
          <w:tcPr>
            <w:tcW w:w="1299" w:type="dxa"/>
            <w:vAlign w:val="bottom"/>
          </w:tcPr>
          <w:p w14:paraId="335B5AD6" w14:textId="1A829E3E" w:rsidR="00A52A6F" w:rsidRPr="00443BFF" w:rsidRDefault="00A52A6F" w:rsidP="00A52A6F">
            <w:pPr>
              <w:jc w:val="center"/>
              <w:rPr>
                <w:rFonts w:asciiTheme="majorBidi" w:hAnsiTheme="majorBidi" w:cstheme="majorBidi"/>
                <w:color w:val="000000"/>
                <w:sz w:val="20"/>
                <w:szCs w:val="20"/>
              </w:rPr>
            </w:pPr>
            <w:r>
              <w:rPr>
                <w:rFonts w:ascii="Arial" w:hAnsi="Arial" w:cs="Arial"/>
                <w:rtl/>
              </w:rPr>
              <w:t>47.443</w:t>
            </w:r>
          </w:p>
        </w:tc>
        <w:tc>
          <w:tcPr>
            <w:tcW w:w="1253" w:type="dxa"/>
            <w:tcBorders>
              <w:tr2bl w:val="single" w:sz="4" w:space="0" w:color="auto"/>
            </w:tcBorders>
          </w:tcPr>
          <w:p w14:paraId="52B8990C" w14:textId="77777777" w:rsidR="00A52A6F" w:rsidRPr="005A7F8A" w:rsidRDefault="00A52A6F" w:rsidP="00A52A6F">
            <w:pPr>
              <w:jc w:val="center"/>
              <w:rPr>
                <w:rFonts w:ascii="Arial" w:eastAsia="Times New Roman" w:hAnsi="Arial" w:cs="Arial"/>
                <w:rtl/>
              </w:rPr>
            </w:pPr>
          </w:p>
        </w:tc>
        <w:tc>
          <w:tcPr>
            <w:tcW w:w="1276" w:type="dxa"/>
            <w:tcBorders>
              <w:tr2bl w:val="single" w:sz="4" w:space="0" w:color="auto"/>
            </w:tcBorders>
          </w:tcPr>
          <w:p w14:paraId="0ED446A1" w14:textId="77777777" w:rsidR="00A52A6F" w:rsidRPr="005A7F8A" w:rsidRDefault="00A52A6F" w:rsidP="00A52A6F">
            <w:pPr>
              <w:jc w:val="center"/>
              <w:rPr>
                <w:rFonts w:ascii="Arial" w:eastAsia="Times New Roman" w:hAnsi="Arial" w:cs="Arial"/>
                <w:rtl/>
              </w:rPr>
            </w:pPr>
          </w:p>
        </w:tc>
      </w:tr>
    </w:tbl>
    <w:p w14:paraId="23464C28" w14:textId="72831E83" w:rsidR="00E624A5" w:rsidRDefault="00E624A5" w:rsidP="00A0530E"/>
    <w:p w14:paraId="34AF9196" w14:textId="7DDCE01F" w:rsidR="00A0530E" w:rsidRDefault="00A0530E" w:rsidP="00A0530E">
      <w:pPr>
        <w:rPr>
          <w:b/>
          <w:bCs/>
          <w:color w:val="000000"/>
        </w:rPr>
      </w:pPr>
      <w:r>
        <w:rPr>
          <w:b/>
          <w:bCs/>
          <w:color w:val="000000"/>
        </w:rPr>
        <w:t>Table S</w:t>
      </w:r>
      <w:r w:rsidR="00B213EF">
        <w:rPr>
          <w:b/>
          <w:bCs/>
          <w:color w:val="000000"/>
        </w:rPr>
        <w:t>13</w:t>
      </w:r>
      <w:r>
        <w:rPr>
          <w:b/>
          <w:bCs/>
          <w:color w:val="000000"/>
        </w:rPr>
        <w:t xml:space="preserve">. Voltage parameter influence on </w:t>
      </w:r>
      <w:r w:rsidR="00B213EF">
        <w:rPr>
          <w:b/>
          <w:bCs/>
          <w:color w:val="000000"/>
        </w:rPr>
        <w:t>potato</w:t>
      </w:r>
      <w:r w:rsidR="00800EA4">
        <w:rPr>
          <w:b/>
          <w:bCs/>
          <w:color w:val="000000"/>
        </w:rPr>
        <w:t xml:space="preserve"> electroporation</w:t>
      </w:r>
    </w:p>
    <w:p w14:paraId="41CCDD0A" w14:textId="77777777" w:rsidR="00A52A6F" w:rsidRDefault="00A52A6F" w:rsidP="00A0530E"/>
    <w:tbl>
      <w:tblPr>
        <w:tblW w:w="538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560"/>
        <w:gridCol w:w="1299"/>
        <w:gridCol w:w="1253"/>
        <w:gridCol w:w="1276"/>
      </w:tblGrid>
      <w:tr w:rsidR="00A52A6F" w:rsidRPr="00443BFF" w14:paraId="75FA45D9" w14:textId="77777777" w:rsidTr="006932E8">
        <w:tc>
          <w:tcPr>
            <w:tcW w:w="1560" w:type="dxa"/>
          </w:tcPr>
          <w:p w14:paraId="122FADED" w14:textId="77777777" w:rsidR="00A52A6F" w:rsidRPr="00443BFF" w:rsidRDefault="00A52A6F" w:rsidP="006932E8">
            <w:pPr>
              <w:rPr>
                <w:rFonts w:asciiTheme="majorBidi" w:hAnsiTheme="majorBidi" w:cstheme="majorBidi"/>
                <w:b/>
                <w:color w:val="000000"/>
                <w:sz w:val="20"/>
                <w:szCs w:val="20"/>
              </w:rPr>
            </w:pPr>
          </w:p>
        </w:tc>
        <w:tc>
          <w:tcPr>
            <w:tcW w:w="1299" w:type="dxa"/>
            <w:tcBorders>
              <w:bottom w:val="single" w:sz="4" w:space="0" w:color="auto"/>
              <w:right w:val="nil"/>
            </w:tcBorders>
          </w:tcPr>
          <w:p w14:paraId="4A300C14" w14:textId="77777777" w:rsidR="00A52A6F" w:rsidRPr="00443BFF" w:rsidRDefault="00A52A6F" w:rsidP="006932E8">
            <w:pPr>
              <w:jc w:val="center"/>
              <w:rPr>
                <w:rFonts w:asciiTheme="majorBidi" w:hAnsiTheme="majorBidi" w:cstheme="majorBidi"/>
                <w:color w:val="000000"/>
                <w:sz w:val="20"/>
                <w:szCs w:val="20"/>
              </w:rPr>
            </w:pPr>
            <w:r>
              <w:rPr>
                <w:rFonts w:asciiTheme="majorBidi" w:hAnsiTheme="majorBidi" w:cstheme="majorBidi"/>
                <w:b/>
                <w:color w:val="000000"/>
                <w:sz w:val="20"/>
                <w:szCs w:val="20"/>
              </w:rPr>
              <w:t>Simulation</w:t>
            </w:r>
          </w:p>
        </w:tc>
        <w:tc>
          <w:tcPr>
            <w:tcW w:w="2529" w:type="dxa"/>
            <w:gridSpan w:val="2"/>
            <w:tcBorders>
              <w:top w:val="single" w:sz="4" w:space="0" w:color="auto"/>
            </w:tcBorders>
          </w:tcPr>
          <w:p w14:paraId="304C30D6" w14:textId="77777777" w:rsidR="00A52A6F" w:rsidRDefault="00A52A6F" w:rsidP="006932E8">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2703CB" w:rsidRPr="00443BFF" w14:paraId="7E993CDF" w14:textId="77777777" w:rsidTr="006932E8">
        <w:tc>
          <w:tcPr>
            <w:tcW w:w="1560" w:type="dxa"/>
          </w:tcPr>
          <w:p w14:paraId="4218EE11" w14:textId="77777777" w:rsidR="002703CB" w:rsidRPr="009F30CC" w:rsidRDefault="002703CB" w:rsidP="002703CB">
            <w:pPr>
              <w:rPr>
                <w:rFonts w:asciiTheme="majorBidi" w:hAnsiTheme="majorBidi" w:cstheme="majorBidi"/>
                <w:b/>
                <w:bCs/>
                <w:color w:val="000000"/>
                <w:sz w:val="20"/>
                <w:szCs w:val="20"/>
              </w:rPr>
            </w:pPr>
            <w:r>
              <w:rPr>
                <w:rFonts w:asciiTheme="majorBidi" w:hAnsiTheme="majorBidi" w:cstheme="majorBidi"/>
                <w:b/>
                <w:bCs/>
                <w:color w:val="000000"/>
                <w:sz w:val="20"/>
                <w:szCs w:val="20"/>
              </w:rPr>
              <w:t>Voltage</w:t>
            </w:r>
          </w:p>
          <w:p w14:paraId="1E6A8192" w14:textId="5171D220" w:rsidR="002703CB" w:rsidRPr="009F30CC" w:rsidRDefault="002703CB" w:rsidP="002703CB">
            <w:pPr>
              <w:rPr>
                <w:rFonts w:asciiTheme="majorBidi" w:hAnsiTheme="majorBidi" w:cstheme="majorBidi"/>
                <w:b/>
                <w:bCs/>
                <w:color w:val="000000"/>
                <w:sz w:val="20"/>
                <w:szCs w:val="20"/>
              </w:rPr>
            </w:pPr>
            <w:r w:rsidRPr="009F30CC">
              <w:rPr>
                <w:rFonts w:asciiTheme="majorBidi" w:hAnsiTheme="majorBidi" w:cstheme="majorBidi"/>
                <w:b/>
                <w:bCs/>
                <w:color w:val="000000"/>
                <w:sz w:val="20"/>
                <w:szCs w:val="20"/>
              </w:rPr>
              <w:t>(</w:t>
            </w:r>
            <w:r>
              <w:rPr>
                <w:rFonts w:asciiTheme="majorBidi" w:hAnsiTheme="majorBidi" w:cstheme="majorBidi"/>
                <w:b/>
                <w:bCs/>
                <w:color w:val="000000"/>
                <w:sz w:val="20"/>
                <w:szCs w:val="20"/>
              </w:rPr>
              <w:t>V</w:t>
            </w:r>
            <w:r w:rsidRPr="009F30CC">
              <w:rPr>
                <w:rFonts w:asciiTheme="majorBidi" w:hAnsiTheme="majorBidi" w:cstheme="majorBidi"/>
                <w:b/>
                <w:bCs/>
                <w:color w:val="000000"/>
                <w:sz w:val="20"/>
                <w:szCs w:val="20"/>
              </w:rPr>
              <w:t>)</w:t>
            </w:r>
          </w:p>
        </w:tc>
        <w:tc>
          <w:tcPr>
            <w:tcW w:w="1299" w:type="dxa"/>
            <w:tcBorders>
              <w:top w:val="single" w:sz="4" w:space="0" w:color="auto"/>
            </w:tcBorders>
          </w:tcPr>
          <w:p w14:paraId="76F992B4" w14:textId="77777777" w:rsidR="002703CB" w:rsidRPr="003B0BE8" w:rsidRDefault="002703CB" w:rsidP="002703CB">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Volume </w:t>
            </w:r>
          </w:p>
        </w:tc>
        <w:tc>
          <w:tcPr>
            <w:tcW w:w="1253" w:type="dxa"/>
          </w:tcPr>
          <w:p w14:paraId="5F7E0D55" w14:textId="77777777" w:rsidR="002703CB" w:rsidRPr="003B0BE8" w:rsidRDefault="002703CB" w:rsidP="002703CB">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Darkness intensity </w:t>
            </w:r>
          </w:p>
        </w:tc>
        <w:tc>
          <w:tcPr>
            <w:tcW w:w="1276" w:type="dxa"/>
          </w:tcPr>
          <w:p w14:paraId="01D25F28" w14:textId="77777777" w:rsidR="002703CB" w:rsidRPr="003B0BE8" w:rsidRDefault="002703CB" w:rsidP="002703CB">
            <w:pPr>
              <w:jc w:val="center"/>
              <w:rPr>
                <w:rFonts w:asciiTheme="majorBidi" w:hAnsiTheme="majorBidi" w:cstheme="majorBidi"/>
                <w:b/>
                <w:color w:val="000000"/>
                <w:sz w:val="16"/>
                <w:szCs w:val="16"/>
              </w:rPr>
            </w:pPr>
            <w:r>
              <w:rPr>
                <w:rFonts w:asciiTheme="majorBidi" w:hAnsiTheme="majorBidi" w:cstheme="majorBidi"/>
                <w:b/>
                <w:color w:val="000000"/>
                <w:sz w:val="16"/>
                <w:szCs w:val="16"/>
              </w:rPr>
              <w:t xml:space="preserve">Electroporated area </w:t>
            </w:r>
          </w:p>
        </w:tc>
      </w:tr>
      <w:tr w:rsidR="00E624A5" w:rsidRPr="00443BFF" w14:paraId="43F11F48" w14:textId="77777777" w:rsidTr="00672E3B">
        <w:tc>
          <w:tcPr>
            <w:tcW w:w="1560" w:type="dxa"/>
          </w:tcPr>
          <w:p w14:paraId="57C131D2" w14:textId="3656A673" w:rsidR="00E624A5" w:rsidRPr="005F3368" w:rsidRDefault="00E624A5" w:rsidP="00E624A5">
            <w:pPr>
              <w:rPr>
                <w:rFonts w:asciiTheme="majorBidi" w:hAnsiTheme="majorBidi" w:cstheme="majorBidi"/>
                <w:b/>
                <w:color w:val="000000"/>
                <w:sz w:val="20"/>
                <w:szCs w:val="20"/>
              </w:rPr>
            </w:pPr>
            <w:r w:rsidRPr="008F7961">
              <w:rPr>
                <w:rFonts w:ascii="Arial" w:eastAsia="Times New Roman" w:hAnsi="Arial" w:cs="Arial"/>
                <w:rtl/>
              </w:rPr>
              <w:t>250</w:t>
            </w:r>
          </w:p>
        </w:tc>
        <w:tc>
          <w:tcPr>
            <w:tcW w:w="1299" w:type="dxa"/>
          </w:tcPr>
          <w:p w14:paraId="29A12AF8" w14:textId="1378BB07" w:rsidR="00E624A5" w:rsidRPr="00443BFF" w:rsidRDefault="00E624A5" w:rsidP="00E624A5">
            <w:pPr>
              <w:jc w:val="center"/>
              <w:rPr>
                <w:rFonts w:asciiTheme="majorBidi" w:hAnsiTheme="majorBidi" w:cstheme="majorBidi"/>
                <w:color w:val="000000"/>
                <w:sz w:val="20"/>
                <w:szCs w:val="20"/>
              </w:rPr>
            </w:pPr>
            <w:r w:rsidRPr="008F7961">
              <w:rPr>
                <w:rFonts w:ascii="Arial" w:eastAsia="Times New Roman" w:hAnsi="Arial" w:cs="Arial"/>
                <w:rtl/>
              </w:rPr>
              <w:t>15.</w:t>
            </w:r>
            <w:r>
              <w:rPr>
                <w:rFonts w:ascii="Arial" w:eastAsia="Times New Roman" w:hAnsi="Arial" w:cs="Arial" w:hint="cs"/>
                <w:rtl/>
              </w:rPr>
              <w:t>12</w:t>
            </w:r>
          </w:p>
        </w:tc>
        <w:tc>
          <w:tcPr>
            <w:tcW w:w="1253" w:type="dxa"/>
          </w:tcPr>
          <w:p w14:paraId="26FA323A" w14:textId="1B95D0A0" w:rsidR="00E624A5" w:rsidRPr="005A7F8A" w:rsidRDefault="00E624A5" w:rsidP="00E624A5">
            <w:pPr>
              <w:jc w:val="center"/>
              <w:rPr>
                <w:rFonts w:ascii="Arial" w:eastAsia="Times New Roman" w:hAnsi="Arial" w:cs="Arial"/>
                <w:rtl/>
              </w:rPr>
            </w:pPr>
            <w:r w:rsidRPr="005A71B2">
              <w:rPr>
                <w:rFonts w:eastAsia="Times New Roman"/>
                <w:color w:val="000000" w:themeColor="text1"/>
                <w:rtl/>
              </w:rPr>
              <w:t>0.017966</w:t>
            </w:r>
          </w:p>
        </w:tc>
        <w:tc>
          <w:tcPr>
            <w:tcW w:w="1276" w:type="dxa"/>
          </w:tcPr>
          <w:p w14:paraId="6765B582" w14:textId="5D68076F" w:rsidR="00E624A5" w:rsidRPr="005A7F8A" w:rsidRDefault="00E624A5" w:rsidP="00E624A5">
            <w:pPr>
              <w:jc w:val="center"/>
              <w:rPr>
                <w:rFonts w:ascii="Arial" w:eastAsia="Times New Roman" w:hAnsi="Arial" w:cs="Arial"/>
                <w:rtl/>
              </w:rPr>
            </w:pPr>
            <w:r w:rsidRPr="005A71B2">
              <w:rPr>
                <w:rFonts w:eastAsia="Times New Roman"/>
                <w:rtl/>
              </w:rPr>
              <w:t>20.8</w:t>
            </w:r>
          </w:p>
        </w:tc>
      </w:tr>
      <w:tr w:rsidR="00E624A5" w:rsidRPr="00443BFF" w14:paraId="6974E41B" w14:textId="77777777" w:rsidTr="00672E3B">
        <w:tc>
          <w:tcPr>
            <w:tcW w:w="1560" w:type="dxa"/>
          </w:tcPr>
          <w:p w14:paraId="1449EBF2" w14:textId="655F7D41" w:rsidR="00E624A5" w:rsidRPr="005F3368" w:rsidRDefault="00E624A5" w:rsidP="00E624A5">
            <w:pPr>
              <w:rPr>
                <w:rFonts w:asciiTheme="majorBidi" w:hAnsiTheme="majorBidi" w:cstheme="majorBidi"/>
                <w:color w:val="000000"/>
                <w:sz w:val="20"/>
                <w:szCs w:val="20"/>
              </w:rPr>
            </w:pPr>
            <w:r w:rsidRPr="008F7961">
              <w:rPr>
                <w:rFonts w:ascii="Arial" w:eastAsia="Times New Roman" w:hAnsi="Arial" w:cs="Arial"/>
                <w:rtl/>
              </w:rPr>
              <w:t>500</w:t>
            </w:r>
          </w:p>
        </w:tc>
        <w:tc>
          <w:tcPr>
            <w:tcW w:w="1299" w:type="dxa"/>
          </w:tcPr>
          <w:p w14:paraId="72ED4DC5" w14:textId="66D8C797" w:rsidR="00E624A5" w:rsidRPr="00443BFF" w:rsidRDefault="00E624A5" w:rsidP="00E624A5">
            <w:pPr>
              <w:jc w:val="center"/>
              <w:rPr>
                <w:rFonts w:asciiTheme="majorBidi" w:hAnsiTheme="majorBidi" w:cstheme="majorBidi"/>
                <w:color w:val="000000"/>
                <w:sz w:val="20"/>
                <w:szCs w:val="20"/>
              </w:rPr>
            </w:pPr>
            <w:r>
              <w:rPr>
                <w:rFonts w:ascii="Arial" w:eastAsia="Times New Roman" w:hAnsi="Arial" w:cs="Arial" w:hint="cs"/>
                <w:rtl/>
              </w:rPr>
              <w:t>48.8</w:t>
            </w:r>
          </w:p>
        </w:tc>
        <w:tc>
          <w:tcPr>
            <w:tcW w:w="1253" w:type="dxa"/>
          </w:tcPr>
          <w:p w14:paraId="14CD7AE0" w14:textId="5D71502E" w:rsidR="00E624A5" w:rsidRPr="005A7F8A" w:rsidRDefault="00E624A5" w:rsidP="00E624A5">
            <w:pPr>
              <w:jc w:val="center"/>
              <w:rPr>
                <w:rFonts w:ascii="Arial" w:eastAsia="Times New Roman" w:hAnsi="Arial" w:cs="Arial"/>
                <w:rtl/>
              </w:rPr>
            </w:pPr>
            <w:r w:rsidRPr="005A71B2">
              <w:rPr>
                <w:rFonts w:eastAsia="Times New Roman"/>
                <w:rtl/>
              </w:rPr>
              <w:t>0.021158</w:t>
            </w:r>
          </w:p>
        </w:tc>
        <w:tc>
          <w:tcPr>
            <w:tcW w:w="1276" w:type="dxa"/>
          </w:tcPr>
          <w:p w14:paraId="29EFA40A" w14:textId="7AF21971" w:rsidR="00E624A5" w:rsidRPr="005A7F8A" w:rsidRDefault="00E624A5" w:rsidP="00E624A5">
            <w:pPr>
              <w:jc w:val="center"/>
              <w:rPr>
                <w:rFonts w:ascii="Arial" w:eastAsia="Times New Roman" w:hAnsi="Arial" w:cs="Arial"/>
                <w:rtl/>
              </w:rPr>
            </w:pPr>
            <w:r w:rsidRPr="005A71B2">
              <w:rPr>
                <w:rFonts w:eastAsia="Times New Roman"/>
                <w:rtl/>
              </w:rPr>
              <w:t>65.25</w:t>
            </w:r>
          </w:p>
        </w:tc>
      </w:tr>
      <w:tr w:rsidR="00E624A5" w:rsidRPr="00443BFF" w14:paraId="244FFEB9" w14:textId="77777777" w:rsidTr="00C3365E">
        <w:tc>
          <w:tcPr>
            <w:tcW w:w="1560" w:type="dxa"/>
          </w:tcPr>
          <w:p w14:paraId="445FBCCB" w14:textId="2A15B040" w:rsidR="00E624A5" w:rsidRPr="005F3368" w:rsidRDefault="00E624A5" w:rsidP="00E624A5">
            <w:pPr>
              <w:rPr>
                <w:rFonts w:asciiTheme="majorBidi" w:hAnsiTheme="majorBidi" w:cstheme="majorBidi"/>
                <w:color w:val="000000"/>
                <w:sz w:val="20"/>
                <w:szCs w:val="20"/>
              </w:rPr>
            </w:pPr>
            <w:r w:rsidRPr="008F7961">
              <w:rPr>
                <w:rFonts w:ascii="Arial" w:eastAsia="Times New Roman" w:hAnsi="Arial" w:cs="Arial"/>
                <w:rtl/>
              </w:rPr>
              <w:t>750</w:t>
            </w:r>
          </w:p>
        </w:tc>
        <w:tc>
          <w:tcPr>
            <w:tcW w:w="1299" w:type="dxa"/>
          </w:tcPr>
          <w:p w14:paraId="27DAA18C" w14:textId="25A1BBBA" w:rsidR="00E624A5" w:rsidRPr="00443BFF" w:rsidRDefault="00E624A5" w:rsidP="00E624A5">
            <w:pPr>
              <w:jc w:val="center"/>
              <w:rPr>
                <w:rFonts w:asciiTheme="majorBidi" w:hAnsiTheme="majorBidi" w:cstheme="majorBidi"/>
                <w:color w:val="000000"/>
                <w:sz w:val="20"/>
                <w:szCs w:val="20"/>
              </w:rPr>
            </w:pPr>
            <w:r>
              <w:rPr>
                <w:rFonts w:ascii="Arial" w:eastAsia="Times New Roman" w:hAnsi="Arial" w:cs="Arial" w:hint="cs"/>
                <w:rtl/>
              </w:rPr>
              <w:t>80.24</w:t>
            </w:r>
          </w:p>
        </w:tc>
        <w:tc>
          <w:tcPr>
            <w:tcW w:w="1253" w:type="dxa"/>
            <w:tcBorders>
              <w:bottom w:val="single" w:sz="4" w:space="0" w:color="000000"/>
            </w:tcBorders>
          </w:tcPr>
          <w:p w14:paraId="09743D9F" w14:textId="5F1DEE8B" w:rsidR="00E624A5" w:rsidRPr="005A7F8A" w:rsidRDefault="00E624A5" w:rsidP="00E624A5">
            <w:pPr>
              <w:jc w:val="center"/>
              <w:rPr>
                <w:rFonts w:ascii="Arial" w:eastAsia="Times New Roman" w:hAnsi="Arial" w:cs="Arial"/>
                <w:rtl/>
              </w:rPr>
            </w:pPr>
            <w:r w:rsidRPr="005A71B2">
              <w:rPr>
                <w:rFonts w:eastAsia="Times New Roman"/>
                <w:rtl/>
              </w:rPr>
              <w:t>0.0318</w:t>
            </w:r>
          </w:p>
        </w:tc>
        <w:tc>
          <w:tcPr>
            <w:tcW w:w="1276" w:type="dxa"/>
            <w:tcBorders>
              <w:bottom w:val="single" w:sz="4" w:space="0" w:color="000000"/>
            </w:tcBorders>
          </w:tcPr>
          <w:p w14:paraId="4B6CB45C" w14:textId="34C70860" w:rsidR="00E624A5" w:rsidRPr="005A7F8A" w:rsidRDefault="00E624A5" w:rsidP="00E624A5">
            <w:pPr>
              <w:jc w:val="center"/>
              <w:rPr>
                <w:rFonts w:ascii="Arial" w:eastAsia="Times New Roman" w:hAnsi="Arial" w:cs="Arial"/>
                <w:rtl/>
              </w:rPr>
            </w:pPr>
            <w:r w:rsidRPr="005A71B2">
              <w:rPr>
                <w:rFonts w:eastAsia="Times New Roman"/>
                <w:rtl/>
              </w:rPr>
              <w:t>90.3</w:t>
            </w:r>
          </w:p>
        </w:tc>
      </w:tr>
      <w:tr w:rsidR="00E624A5" w:rsidRPr="00443BFF" w14:paraId="75C816B2" w14:textId="77777777" w:rsidTr="00C3365E">
        <w:tc>
          <w:tcPr>
            <w:tcW w:w="1560" w:type="dxa"/>
          </w:tcPr>
          <w:p w14:paraId="2BEBB5C2" w14:textId="21C705A1" w:rsidR="00E624A5" w:rsidRPr="005F3368" w:rsidRDefault="00E624A5" w:rsidP="00E624A5">
            <w:pPr>
              <w:rPr>
                <w:rFonts w:asciiTheme="majorBidi" w:hAnsiTheme="majorBidi" w:cstheme="majorBidi"/>
                <w:color w:val="000000"/>
                <w:sz w:val="20"/>
                <w:szCs w:val="20"/>
              </w:rPr>
            </w:pPr>
            <w:r w:rsidRPr="008F7961">
              <w:rPr>
                <w:rFonts w:ascii="Arial" w:eastAsia="Times New Roman" w:hAnsi="Arial" w:cs="Arial"/>
                <w:rtl/>
              </w:rPr>
              <w:t>1000</w:t>
            </w:r>
          </w:p>
        </w:tc>
        <w:tc>
          <w:tcPr>
            <w:tcW w:w="1299" w:type="dxa"/>
          </w:tcPr>
          <w:p w14:paraId="0CA88FF2" w14:textId="0EF77825" w:rsidR="00E624A5" w:rsidRPr="00443BFF" w:rsidRDefault="00E624A5" w:rsidP="00E624A5">
            <w:pPr>
              <w:jc w:val="center"/>
              <w:rPr>
                <w:rFonts w:asciiTheme="majorBidi" w:hAnsiTheme="majorBidi" w:cstheme="majorBidi"/>
                <w:color w:val="000000"/>
                <w:sz w:val="20"/>
                <w:szCs w:val="20"/>
              </w:rPr>
            </w:pPr>
            <w:r>
              <w:rPr>
                <w:rFonts w:ascii="Arial" w:eastAsia="Times New Roman" w:hAnsi="Arial" w:cs="Arial"/>
              </w:rPr>
              <w:t>95.7</w:t>
            </w:r>
          </w:p>
        </w:tc>
        <w:tc>
          <w:tcPr>
            <w:tcW w:w="1253" w:type="dxa"/>
            <w:tcBorders>
              <w:tr2bl w:val="single" w:sz="4" w:space="0" w:color="auto"/>
            </w:tcBorders>
          </w:tcPr>
          <w:p w14:paraId="39A700CB" w14:textId="77777777" w:rsidR="00E624A5" w:rsidRPr="005A7F8A" w:rsidRDefault="00E624A5" w:rsidP="00E624A5">
            <w:pPr>
              <w:jc w:val="center"/>
              <w:rPr>
                <w:rFonts w:ascii="Arial" w:eastAsia="Times New Roman" w:hAnsi="Arial" w:cs="Arial"/>
                <w:rtl/>
              </w:rPr>
            </w:pPr>
          </w:p>
        </w:tc>
        <w:tc>
          <w:tcPr>
            <w:tcW w:w="1276" w:type="dxa"/>
            <w:tcBorders>
              <w:tr2bl w:val="single" w:sz="4" w:space="0" w:color="auto"/>
            </w:tcBorders>
          </w:tcPr>
          <w:p w14:paraId="56D64955" w14:textId="77777777" w:rsidR="00E624A5" w:rsidRPr="005A7F8A" w:rsidRDefault="00E624A5" w:rsidP="00E624A5">
            <w:pPr>
              <w:jc w:val="center"/>
              <w:rPr>
                <w:rFonts w:ascii="Arial" w:eastAsia="Times New Roman" w:hAnsi="Arial" w:cs="Arial"/>
                <w:rtl/>
              </w:rPr>
            </w:pPr>
          </w:p>
        </w:tc>
      </w:tr>
    </w:tbl>
    <w:p w14:paraId="05E736D8" w14:textId="77777777" w:rsidR="00A52A6F" w:rsidRDefault="00A52A6F" w:rsidP="00A0530E"/>
    <w:p w14:paraId="6B08EEC5" w14:textId="769593A6" w:rsidR="000A246B" w:rsidRDefault="000A246B" w:rsidP="000A246B">
      <w:pPr>
        <w:rPr>
          <w:b/>
          <w:bCs/>
          <w:color w:val="000000"/>
        </w:rPr>
      </w:pPr>
      <w:r>
        <w:rPr>
          <w:b/>
          <w:bCs/>
          <w:color w:val="000000"/>
        </w:rPr>
        <w:t>Table S14. Frequency</w:t>
      </w:r>
      <w:r w:rsidR="00800EA4">
        <w:rPr>
          <w:b/>
          <w:bCs/>
          <w:color w:val="000000"/>
        </w:rPr>
        <w:t xml:space="preserve">, number of pulses and pulse length </w:t>
      </w:r>
      <w:r>
        <w:rPr>
          <w:b/>
          <w:bCs/>
          <w:color w:val="000000"/>
        </w:rPr>
        <w:t>parameter</w:t>
      </w:r>
      <w:r w:rsidR="00800EA4">
        <w:rPr>
          <w:b/>
          <w:bCs/>
          <w:color w:val="000000"/>
        </w:rPr>
        <w:t>s</w:t>
      </w:r>
      <w:r>
        <w:rPr>
          <w:b/>
          <w:bCs/>
          <w:color w:val="000000"/>
        </w:rPr>
        <w:t xml:space="preserve"> influence on potato</w:t>
      </w:r>
      <w:r w:rsidR="00800EA4">
        <w:rPr>
          <w:b/>
          <w:bCs/>
          <w:color w:val="000000"/>
        </w:rPr>
        <w:t xml:space="preserve"> electroporation </w:t>
      </w:r>
      <w:r>
        <w:rPr>
          <w:b/>
          <w:bCs/>
          <w:color w:val="000000"/>
        </w:rPr>
        <w:t> </w:t>
      </w:r>
    </w:p>
    <w:p w14:paraId="7F15390C" w14:textId="6C3A7FE9" w:rsidR="002703CB" w:rsidRDefault="002703CB" w:rsidP="00A0530E"/>
    <w:tbl>
      <w:tblPr>
        <w:tblW w:w="1049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134"/>
        <w:gridCol w:w="1134"/>
        <w:gridCol w:w="1276"/>
        <w:gridCol w:w="992"/>
        <w:gridCol w:w="1134"/>
        <w:gridCol w:w="1276"/>
        <w:gridCol w:w="992"/>
        <w:gridCol w:w="1276"/>
        <w:gridCol w:w="1276"/>
      </w:tblGrid>
      <w:tr w:rsidR="007A69B4" w:rsidRPr="00443BFF" w14:paraId="380F9F6F" w14:textId="6B1F5BF9" w:rsidTr="006A436B">
        <w:trPr>
          <w:trHeight w:val="297"/>
        </w:trPr>
        <w:tc>
          <w:tcPr>
            <w:tcW w:w="1134" w:type="dxa"/>
            <w:tcBorders>
              <w:bottom w:val="single" w:sz="4" w:space="0" w:color="auto"/>
              <w:right w:val="nil"/>
            </w:tcBorders>
          </w:tcPr>
          <w:p w14:paraId="3D46AE92" w14:textId="0E74D9ED" w:rsidR="007A69B4" w:rsidRPr="00443BFF" w:rsidRDefault="007A69B4" w:rsidP="006932E8">
            <w:pPr>
              <w:jc w:val="center"/>
              <w:rPr>
                <w:rFonts w:asciiTheme="majorBidi" w:hAnsiTheme="majorBidi" w:cstheme="majorBidi"/>
                <w:color w:val="000000"/>
                <w:sz w:val="20"/>
                <w:szCs w:val="20"/>
              </w:rPr>
            </w:pPr>
            <w:bookmarkStart w:id="7" w:name="_Hlk121846922"/>
          </w:p>
        </w:tc>
        <w:tc>
          <w:tcPr>
            <w:tcW w:w="2410" w:type="dxa"/>
            <w:gridSpan w:val="2"/>
            <w:tcBorders>
              <w:top w:val="single" w:sz="4" w:space="0" w:color="auto"/>
            </w:tcBorders>
          </w:tcPr>
          <w:p w14:paraId="5BA3DAD9" w14:textId="77777777" w:rsidR="007A69B4" w:rsidRDefault="007A69B4" w:rsidP="006932E8">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c>
          <w:tcPr>
            <w:tcW w:w="992" w:type="dxa"/>
            <w:tcBorders>
              <w:top w:val="single" w:sz="4" w:space="0" w:color="auto"/>
            </w:tcBorders>
          </w:tcPr>
          <w:p w14:paraId="33CE0568" w14:textId="77777777" w:rsidR="007A69B4" w:rsidRDefault="007A69B4" w:rsidP="006932E8">
            <w:pPr>
              <w:jc w:val="center"/>
              <w:rPr>
                <w:rFonts w:asciiTheme="majorBidi" w:hAnsiTheme="majorBidi" w:cstheme="majorBidi"/>
                <w:b/>
                <w:color w:val="000000"/>
                <w:sz w:val="20"/>
                <w:szCs w:val="20"/>
              </w:rPr>
            </w:pPr>
          </w:p>
        </w:tc>
        <w:tc>
          <w:tcPr>
            <w:tcW w:w="2410" w:type="dxa"/>
            <w:gridSpan w:val="2"/>
            <w:tcBorders>
              <w:top w:val="single" w:sz="4" w:space="0" w:color="auto"/>
            </w:tcBorders>
          </w:tcPr>
          <w:p w14:paraId="1581EB6D" w14:textId="517D1353" w:rsidR="007A69B4" w:rsidRDefault="007A69B4" w:rsidP="006932E8">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c>
          <w:tcPr>
            <w:tcW w:w="992" w:type="dxa"/>
            <w:tcBorders>
              <w:top w:val="single" w:sz="4" w:space="0" w:color="auto"/>
            </w:tcBorders>
          </w:tcPr>
          <w:p w14:paraId="206F1A7B" w14:textId="77777777" w:rsidR="007A69B4" w:rsidRDefault="007A69B4" w:rsidP="006932E8">
            <w:pPr>
              <w:jc w:val="center"/>
              <w:rPr>
                <w:rFonts w:asciiTheme="majorBidi" w:hAnsiTheme="majorBidi" w:cstheme="majorBidi"/>
                <w:b/>
                <w:color w:val="000000"/>
                <w:sz w:val="20"/>
                <w:szCs w:val="20"/>
              </w:rPr>
            </w:pPr>
          </w:p>
        </w:tc>
        <w:tc>
          <w:tcPr>
            <w:tcW w:w="2552" w:type="dxa"/>
            <w:gridSpan w:val="2"/>
            <w:tcBorders>
              <w:top w:val="single" w:sz="4" w:space="0" w:color="auto"/>
            </w:tcBorders>
          </w:tcPr>
          <w:p w14:paraId="2D185D6A" w14:textId="6ABFEDB9" w:rsidR="007A69B4" w:rsidRDefault="007A69B4" w:rsidP="006932E8">
            <w:pPr>
              <w:jc w:val="center"/>
              <w:rPr>
                <w:rFonts w:asciiTheme="majorBidi" w:hAnsiTheme="majorBidi" w:cstheme="majorBidi"/>
                <w:b/>
                <w:color w:val="000000"/>
                <w:sz w:val="20"/>
                <w:szCs w:val="20"/>
              </w:rPr>
            </w:pPr>
            <w:r>
              <w:rPr>
                <w:rFonts w:asciiTheme="majorBidi" w:hAnsiTheme="majorBidi" w:cstheme="majorBidi"/>
                <w:b/>
                <w:color w:val="000000"/>
                <w:sz w:val="20"/>
                <w:szCs w:val="20"/>
              </w:rPr>
              <w:t>Experiment</w:t>
            </w:r>
          </w:p>
        </w:tc>
      </w:tr>
      <w:tr w:rsidR="007A69B4" w:rsidRPr="00443BFF" w14:paraId="3D5FAEA4" w14:textId="1AC46C06" w:rsidTr="00800EA4">
        <w:trPr>
          <w:trHeight w:val="850"/>
        </w:trPr>
        <w:tc>
          <w:tcPr>
            <w:tcW w:w="1134" w:type="dxa"/>
            <w:tcBorders>
              <w:top w:val="single" w:sz="4" w:space="0" w:color="auto"/>
            </w:tcBorders>
          </w:tcPr>
          <w:p w14:paraId="47A3464A" w14:textId="77777777" w:rsidR="007A69B4" w:rsidRPr="007A69B4" w:rsidRDefault="007A69B4" w:rsidP="007A69B4">
            <w:pPr>
              <w:jc w:val="center"/>
              <w:rPr>
                <w:rFonts w:asciiTheme="majorBidi" w:hAnsiTheme="majorBidi" w:cstheme="majorBidi"/>
                <w:b/>
                <w:color w:val="000000"/>
                <w:sz w:val="20"/>
                <w:szCs w:val="20"/>
              </w:rPr>
            </w:pPr>
            <w:bookmarkStart w:id="8" w:name="_Hlk121846620"/>
            <w:r w:rsidRPr="007A69B4">
              <w:rPr>
                <w:rFonts w:asciiTheme="majorBidi" w:hAnsiTheme="majorBidi" w:cstheme="majorBidi"/>
                <w:b/>
                <w:bCs/>
                <w:color w:val="000000"/>
                <w:sz w:val="20"/>
                <w:szCs w:val="20"/>
              </w:rPr>
              <w:t>Frequency</w:t>
            </w:r>
          </w:p>
          <w:bookmarkEnd w:id="8"/>
          <w:p w14:paraId="6EFF26E7" w14:textId="0148647B" w:rsidR="007A69B4" w:rsidRPr="003B0BE8" w:rsidRDefault="007A69B4" w:rsidP="007A69B4">
            <w:pPr>
              <w:jc w:val="center"/>
              <w:rPr>
                <w:rFonts w:asciiTheme="majorBidi" w:hAnsiTheme="majorBidi" w:cstheme="majorBidi"/>
                <w:b/>
                <w:color w:val="000000"/>
                <w:sz w:val="16"/>
                <w:szCs w:val="16"/>
              </w:rPr>
            </w:pPr>
            <w:r w:rsidRPr="007A69B4">
              <w:rPr>
                <w:rFonts w:asciiTheme="majorBidi" w:hAnsiTheme="majorBidi" w:cstheme="majorBidi"/>
                <w:b/>
                <w:color w:val="000000"/>
                <w:sz w:val="20"/>
                <w:szCs w:val="20"/>
              </w:rPr>
              <w:t>(Hz)</w:t>
            </w:r>
          </w:p>
        </w:tc>
        <w:tc>
          <w:tcPr>
            <w:tcW w:w="1134" w:type="dxa"/>
          </w:tcPr>
          <w:p w14:paraId="4D845AD0" w14:textId="77777777" w:rsidR="007A69B4" w:rsidRPr="003B0BE8" w:rsidRDefault="007A69B4" w:rsidP="007A69B4">
            <w:pPr>
              <w:jc w:val="center"/>
              <w:rPr>
                <w:rFonts w:asciiTheme="majorBidi" w:hAnsiTheme="majorBidi" w:cstheme="majorBidi"/>
                <w:b/>
                <w:color w:val="000000"/>
                <w:sz w:val="16"/>
                <w:szCs w:val="16"/>
              </w:rPr>
            </w:pPr>
            <w:bookmarkStart w:id="9" w:name="_Hlk121846652"/>
            <w:r>
              <w:rPr>
                <w:rFonts w:asciiTheme="majorBidi" w:hAnsiTheme="majorBidi" w:cstheme="majorBidi"/>
                <w:b/>
                <w:color w:val="000000"/>
                <w:sz w:val="16"/>
                <w:szCs w:val="16"/>
              </w:rPr>
              <w:t xml:space="preserve">Darkness intensity </w:t>
            </w:r>
            <w:bookmarkEnd w:id="9"/>
          </w:p>
        </w:tc>
        <w:tc>
          <w:tcPr>
            <w:tcW w:w="1276" w:type="dxa"/>
          </w:tcPr>
          <w:p w14:paraId="699CBF31" w14:textId="77777777" w:rsidR="007A69B4" w:rsidRPr="003B0BE8" w:rsidRDefault="007A69B4" w:rsidP="007A69B4">
            <w:pPr>
              <w:jc w:val="center"/>
              <w:rPr>
                <w:rFonts w:asciiTheme="majorBidi" w:hAnsiTheme="majorBidi" w:cstheme="majorBidi"/>
                <w:b/>
                <w:color w:val="000000"/>
                <w:sz w:val="16"/>
                <w:szCs w:val="16"/>
              </w:rPr>
            </w:pPr>
            <w:bookmarkStart w:id="10" w:name="_Hlk121846688"/>
            <w:r>
              <w:rPr>
                <w:rFonts w:asciiTheme="majorBidi" w:hAnsiTheme="majorBidi" w:cstheme="majorBidi"/>
                <w:b/>
                <w:color w:val="000000"/>
                <w:sz w:val="16"/>
                <w:szCs w:val="16"/>
              </w:rPr>
              <w:t xml:space="preserve">Electroporated area </w:t>
            </w:r>
            <w:bookmarkEnd w:id="10"/>
          </w:p>
        </w:tc>
        <w:tc>
          <w:tcPr>
            <w:tcW w:w="992" w:type="dxa"/>
            <w:tcBorders>
              <w:top w:val="single" w:sz="4" w:space="0" w:color="auto"/>
            </w:tcBorders>
          </w:tcPr>
          <w:p w14:paraId="2AB015CC" w14:textId="3BD77772" w:rsidR="007A69B4" w:rsidRPr="007A69B4" w:rsidRDefault="007A69B4" w:rsidP="007A69B4">
            <w:pPr>
              <w:jc w:val="center"/>
              <w:rPr>
                <w:rFonts w:asciiTheme="majorBidi" w:hAnsiTheme="majorBidi" w:cstheme="majorBidi"/>
                <w:b/>
                <w:color w:val="000000"/>
                <w:sz w:val="20"/>
                <w:szCs w:val="20"/>
              </w:rPr>
            </w:pPr>
            <w:bookmarkStart w:id="11" w:name="_Hlk121846745"/>
            <w:r w:rsidRPr="007A69B4">
              <w:rPr>
                <w:rFonts w:asciiTheme="majorBidi" w:hAnsiTheme="majorBidi" w:cstheme="majorBidi"/>
                <w:b/>
                <w:bCs/>
                <w:color w:val="000000"/>
                <w:sz w:val="20"/>
                <w:szCs w:val="20"/>
              </w:rPr>
              <w:t xml:space="preserve">Number of pulses </w:t>
            </w:r>
          </w:p>
          <w:bookmarkEnd w:id="11"/>
          <w:p w14:paraId="2A3B756A" w14:textId="540E278E" w:rsidR="007A69B4" w:rsidRDefault="007A69B4" w:rsidP="007A69B4">
            <w:pPr>
              <w:jc w:val="center"/>
              <w:rPr>
                <w:rFonts w:asciiTheme="majorBidi" w:hAnsiTheme="majorBidi" w:cstheme="majorBidi"/>
                <w:b/>
                <w:color w:val="000000"/>
                <w:sz w:val="16"/>
                <w:szCs w:val="16"/>
              </w:rPr>
            </w:pPr>
          </w:p>
        </w:tc>
        <w:tc>
          <w:tcPr>
            <w:tcW w:w="1134" w:type="dxa"/>
            <w:tcBorders>
              <w:top w:val="single" w:sz="4" w:space="0" w:color="auto"/>
            </w:tcBorders>
          </w:tcPr>
          <w:p w14:paraId="1810AA44" w14:textId="2C02D35C" w:rsidR="007A69B4" w:rsidRDefault="007A69B4" w:rsidP="007A69B4">
            <w:pPr>
              <w:jc w:val="center"/>
              <w:rPr>
                <w:b/>
                <w:bCs/>
                <w:color w:val="000000"/>
                <w:rtl/>
              </w:rPr>
            </w:pPr>
            <w:r>
              <w:rPr>
                <w:rFonts w:asciiTheme="majorBidi" w:hAnsiTheme="majorBidi" w:cstheme="majorBidi"/>
                <w:b/>
                <w:color w:val="000000"/>
                <w:sz w:val="16"/>
                <w:szCs w:val="16"/>
              </w:rPr>
              <w:t xml:space="preserve">Darkness intensity </w:t>
            </w:r>
          </w:p>
        </w:tc>
        <w:tc>
          <w:tcPr>
            <w:tcW w:w="1276" w:type="dxa"/>
            <w:tcBorders>
              <w:top w:val="single" w:sz="4" w:space="0" w:color="auto"/>
            </w:tcBorders>
          </w:tcPr>
          <w:p w14:paraId="6A048972" w14:textId="037328B2" w:rsidR="007A69B4" w:rsidRDefault="007A69B4" w:rsidP="007A69B4">
            <w:pPr>
              <w:jc w:val="center"/>
              <w:rPr>
                <w:b/>
                <w:bCs/>
                <w:color w:val="000000"/>
                <w:rtl/>
              </w:rPr>
            </w:pPr>
            <w:r>
              <w:rPr>
                <w:rFonts w:asciiTheme="majorBidi" w:hAnsiTheme="majorBidi" w:cstheme="majorBidi"/>
                <w:b/>
                <w:color w:val="000000"/>
                <w:sz w:val="16"/>
                <w:szCs w:val="16"/>
              </w:rPr>
              <w:t xml:space="preserve">Electroporated area </w:t>
            </w:r>
          </w:p>
        </w:tc>
        <w:tc>
          <w:tcPr>
            <w:tcW w:w="992" w:type="dxa"/>
            <w:tcBorders>
              <w:top w:val="single" w:sz="4" w:space="0" w:color="auto"/>
            </w:tcBorders>
          </w:tcPr>
          <w:p w14:paraId="29E0CCF3" w14:textId="77777777" w:rsidR="007A69B4" w:rsidRDefault="007A69B4" w:rsidP="007A69B4">
            <w:pPr>
              <w:jc w:val="center"/>
              <w:rPr>
                <w:rFonts w:asciiTheme="majorBidi" w:hAnsiTheme="majorBidi" w:cstheme="majorBidi"/>
                <w:b/>
                <w:bCs/>
                <w:color w:val="000000"/>
                <w:sz w:val="20"/>
                <w:szCs w:val="20"/>
              </w:rPr>
            </w:pPr>
            <w:r>
              <w:rPr>
                <w:rFonts w:asciiTheme="majorBidi" w:hAnsiTheme="majorBidi" w:cstheme="majorBidi"/>
                <w:b/>
                <w:bCs/>
                <w:color w:val="000000"/>
                <w:sz w:val="20"/>
                <w:szCs w:val="20"/>
              </w:rPr>
              <w:t>P</w:t>
            </w:r>
            <w:r w:rsidRPr="007A69B4">
              <w:rPr>
                <w:rFonts w:asciiTheme="majorBidi" w:hAnsiTheme="majorBidi" w:cstheme="majorBidi"/>
                <w:b/>
                <w:bCs/>
                <w:color w:val="000000"/>
                <w:sz w:val="20"/>
                <w:szCs w:val="20"/>
              </w:rPr>
              <w:t>ulse</w:t>
            </w:r>
          </w:p>
          <w:p w14:paraId="7478CA38" w14:textId="4888800B" w:rsidR="007A69B4" w:rsidRPr="007A69B4" w:rsidRDefault="007A69B4" w:rsidP="007A69B4">
            <w:pPr>
              <w:jc w:val="center"/>
              <w:rPr>
                <w:rFonts w:asciiTheme="majorBidi" w:hAnsiTheme="majorBidi" w:cstheme="majorBidi"/>
                <w:b/>
                <w:color w:val="000000"/>
                <w:sz w:val="20"/>
                <w:szCs w:val="20"/>
              </w:rPr>
            </w:pPr>
            <w:r>
              <w:rPr>
                <w:rFonts w:asciiTheme="majorBidi" w:hAnsiTheme="majorBidi" w:cstheme="majorBidi"/>
                <w:b/>
                <w:bCs/>
                <w:color w:val="000000"/>
                <w:sz w:val="20"/>
                <w:szCs w:val="20"/>
              </w:rPr>
              <w:t xml:space="preserve">Length </w:t>
            </w:r>
            <w:r w:rsidRPr="007A69B4">
              <w:rPr>
                <w:rFonts w:asciiTheme="majorBidi" w:hAnsiTheme="majorBidi" w:cstheme="majorBidi"/>
                <w:b/>
                <w:bCs/>
                <w:color w:val="000000"/>
                <w:sz w:val="20"/>
                <w:szCs w:val="20"/>
              </w:rPr>
              <w:t xml:space="preserve"> </w:t>
            </w:r>
          </w:p>
          <w:p w14:paraId="7948CA24" w14:textId="77777777" w:rsidR="007A69B4" w:rsidRDefault="007A69B4" w:rsidP="007A69B4">
            <w:pPr>
              <w:jc w:val="center"/>
              <w:rPr>
                <w:rFonts w:asciiTheme="majorBidi" w:hAnsiTheme="majorBidi" w:cstheme="majorBidi"/>
                <w:b/>
                <w:color w:val="000000"/>
                <w:sz w:val="16"/>
                <w:szCs w:val="16"/>
              </w:rPr>
            </w:pPr>
          </w:p>
        </w:tc>
        <w:tc>
          <w:tcPr>
            <w:tcW w:w="1276" w:type="dxa"/>
            <w:tcBorders>
              <w:top w:val="single" w:sz="4" w:space="0" w:color="auto"/>
            </w:tcBorders>
          </w:tcPr>
          <w:p w14:paraId="7A189157" w14:textId="7BD62A60" w:rsidR="007A69B4" w:rsidRDefault="007A69B4" w:rsidP="007A69B4">
            <w:pPr>
              <w:jc w:val="center"/>
              <w:rPr>
                <w:rFonts w:asciiTheme="majorBidi" w:hAnsiTheme="majorBidi" w:cstheme="majorBidi"/>
                <w:b/>
                <w:color w:val="000000"/>
                <w:sz w:val="16"/>
                <w:szCs w:val="16"/>
              </w:rPr>
            </w:pPr>
            <w:r>
              <w:rPr>
                <w:rFonts w:asciiTheme="majorBidi" w:hAnsiTheme="majorBidi" w:cstheme="majorBidi"/>
                <w:b/>
                <w:color w:val="000000"/>
                <w:sz w:val="16"/>
                <w:szCs w:val="16"/>
              </w:rPr>
              <w:t>Darkness intensity</w:t>
            </w:r>
          </w:p>
        </w:tc>
        <w:tc>
          <w:tcPr>
            <w:tcW w:w="1276" w:type="dxa"/>
            <w:tcBorders>
              <w:top w:val="single" w:sz="4" w:space="0" w:color="auto"/>
            </w:tcBorders>
          </w:tcPr>
          <w:p w14:paraId="7C70E4B6" w14:textId="454644D8" w:rsidR="007A69B4" w:rsidRDefault="007A69B4" w:rsidP="007A69B4">
            <w:pPr>
              <w:jc w:val="center"/>
              <w:rPr>
                <w:rFonts w:asciiTheme="majorBidi" w:hAnsiTheme="majorBidi" w:cstheme="majorBidi"/>
                <w:b/>
                <w:color w:val="000000"/>
                <w:sz w:val="16"/>
                <w:szCs w:val="16"/>
              </w:rPr>
            </w:pPr>
            <w:r>
              <w:rPr>
                <w:rFonts w:asciiTheme="majorBidi" w:hAnsiTheme="majorBidi" w:cstheme="majorBidi"/>
                <w:b/>
                <w:color w:val="000000"/>
                <w:sz w:val="16"/>
                <w:szCs w:val="16"/>
              </w:rPr>
              <w:t>Electroporated area</w:t>
            </w:r>
          </w:p>
        </w:tc>
      </w:tr>
      <w:tr w:rsidR="006936C5" w:rsidRPr="00443BFF" w14:paraId="2E15B15E" w14:textId="120325B6" w:rsidTr="00800EA4">
        <w:trPr>
          <w:trHeight w:val="327"/>
        </w:trPr>
        <w:tc>
          <w:tcPr>
            <w:tcW w:w="1134" w:type="dxa"/>
          </w:tcPr>
          <w:p w14:paraId="2A6ADDB4" w14:textId="7DDA598B" w:rsidR="006936C5" w:rsidRPr="00800EA4" w:rsidRDefault="006936C5" w:rsidP="006936C5">
            <w:pPr>
              <w:jc w:val="center"/>
              <w:rPr>
                <w:rFonts w:asciiTheme="majorBidi" w:hAnsiTheme="majorBidi" w:cstheme="majorBidi"/>
                <w:b/>
                <w:bCs/>
                <w:color w:val="000000"/>
                <w:sz w:val="20"/>
                <w:szCs w:val="20"/>
              </w:rPr>
            </w:pPr>
            <w:r w:rsidRPr="00800EA4">
              <w:rPr>
                <w:rFonts w:ascii="Arial" w:eastAsia="Times New Roman" w:hAnsi="Arial" w:cs="Arial"/>
                <w:b/>
                <w:bCs/>
              </w:rPr>
              <w:t>1</w:t>
            </w:r>
          </w:p>
        </w:tc>
        <w:tc>
          <w:tcPr>
            <w:tcW w:w="1134" w:type="dxa"/>
          </w:tcPr>
          <w:p w14:paraId="60C7F929" w14:textId="5362B7B6" w:rsidR="006936C5" w:rsidRPr="005A7F8A" w:rsidRDefault="006936C5" w:rsidP="006936C5">
            <w:pPr>
              <w:jc w:val="center"/>
              <w:rPr>
                <w:rFonts w:ascii="Arial" w:eastAsia="Times New Roman" w:hAnsi="Arial" w:cs="Arial"/>
              </w:rPr>
            </w:pPr>
            <w:r w:rsidRPr="006936C5">
              <w:rPr>
                <w:rFonts w:eastAsia="Times New Roman"/>
                <w:rtl/>
              </w:rPr>
              <w:t>0.011777</w:t>
            </w:r>
          </w:p>
        </w:tc>
        <w:tc>
          <w:tcPr>
            <w:tcW w:w="1276" w:type="dxa"/>
          </w:tcPr>
          <w:p w14:paraId="72AE91A1" w14:textId="1A178EF8" w:rsidR="006936C5" w:rsidRPr="005A7F8A" w:rsidRDefault="006936C5" w:rsidP="006936C5">
            <w:pPr>
              <w:jc w:val="center"/>
              <w:rPr>
                <w:rFonts w:ascii="Arial" w:eastAsia="Times New Roman" w:hAnsi="Arial" w:cs="Arial"/>
                <w:rtl/>
              </w:rPr>
            </w:pPr>
            <w:r w:rsidRPr="006936C5">
              <w:rPr>
                <w:rFonts w:eastAsia="Times New Roman"/>
                <w:rtl/>
              </w:rPr>
              <w:t>38.5</w:t>
            </w:r>
          </w:p>
        </w:tc>
        <w:tc>
          <w:tcPr>
            <w:tcW w:w="992" w:type="dxa"/>
          </w:tcPr>
          <w:p w14:paraId="1099927C" w14:textId="4B3D6DB1" w:rsidR="006936C5" w:rsidRPr="00800EA4" w:rsidRDefault="006936C5" w:rsidP="006936C5">
            <w:pPr>
              <w:jc w:val="center"/>
              <w:rPr>
                <w:rFonts w:eastAsia="Times New Roman"/>
                <w:b/>
                <w:bCs/>
                <w:rtl/>
              </w:rPr>
            </w:pPr>
            <w:r w:rsidRPr="00800EA4">
              <w:rPr>
                <w:rFonts w:ascii="Arial" w:eastAsia="Times New Roman" w:hAnsi="Arial" w:cs="Arial" w:hint="cs"/>
                <w:b/>
                <w:bCs/>
                <w:rtl/>
              </w:rPr>
              <w:t>20</w:t>
            </w:r>
          </w:p>
        </w:tc>
        <w:tc>
          <w:tcPr>
            <w:tcW w:w="1134" w:type="dxa"/>
          </w:tcPr>
          <w:p w14:paraId="6494EFFB" w14:textId="1C73F5A7" w:rsidR="006936C5" w:rsidRPr="008F7961" w:rsidRDefault="006936C5" w:rsidP="006936C5">
            <w:pPr>
              <w:jc w:val="center"/>
              <w:rPr>
                <w:rFonts w:ascii="Arial" w:eastAsia="Times New Roman" w:hAnsi="Arial" w:cs="Arial"/>
                <w:rtl/>
              </w:rPr>
            </w:pPr>
            <w:bookmarkStart w:id="12" w:name="_Hlk121846813"/>
            <w:r w:rsidRPr="0052734E">
              <w:rPr>
                <w:rFonts w:eastAsia="Times New Roman"/>
                <w:rtl/>
              </w:rPr>
              <w:t>0.017329</w:t>
            </w:r>
            <w:bookmarkEnd w:id="12"/>
          </w:p>
        </w:tc>
        <w:tc>
          <w:tcPr>
            <w:tcW w:w="1276" w:type="dxa"/>
          </w:tcPr>
          <w:p w14:paraId="38E7BC74" w14:textId="798104D0" w:rsidR="006936C5" w:rsidRPr="008F7961" w:rsidRDefault="006936C5" w:rsidP="006936C5">
            <w:pPr>
              <w:jc w:val="center"/>
              <w:rPr>
                <w:rFonts w:ascii="Arial" w:eastAsia="Times New Roman" w:hAnsi="Arial" w:cs="Arial"/>
                <w:rtl/>
              </w:rPr>
            </w:pPr>
            <w:r w:rsidRPr="0052734E">
              <w:rPr>
                <w:rFonts w:eastAsia="Times New Roman"/>
                <w:rtl/>
              </w:rPr>
              <w:t>59</w:t>
            </w:r>
          </w:p>
        </w:tc>
        <w:tc>
          <w:tcPr>
            <w:tcW w:w="992" w:type="dxa"/>
          </w:tcPr>
          <w:p w14:paraId="5549F227" w14:textId="58F2AD5E" w:rsidR="006936C5" w:rsidRPr="00800EA4" w:rsidRDefault="006936C5" w:rsidP="006936C5">
            <w:pPr>
              <w:jc w:val="center"/>
              <w:rPr>
                <w:rFonts w:eastAsia="Times New Roman"/>
                <w:b/>
                <w:bCs/>
                <w:rtl/>
              </w:rPr>
            </w:pPr>
            <w:r w:rsidRPr="00800EA4">
              <w:rPr>
                <w:rFonts w:ascii="Arial" w:eastAsia="Times New Roman" w:hAnsi="Arial" w:cs="Arial" w:hint="cs"/>
                <w:b/>
                <w:bCs/>
                <w:rtl/>
              </w:rPr>
              <w:t>20</w:t>
            </w:r>
          </w:p>
        </w:tc>
        <w:tc>
          <w:tcPr>
            <w:tcW w:w="1276" w:type="dxa"/>
          </w:tcPr>
          <w:p w14:paraId="3183857D" w14:textId="1E4097C2" w:rsidR="006936C5" w:rsidRPr="0052734E" w:rsidRDefault="006936C5" w:rsidP="006936C5">
            <w:pPr>
              <w:jc w:val="center"/>
              <w:rPr>
                <w:rFonts w:eastAsia="Times New Roman"/>
                <w:rtl/>
              </w:rPr>
            </w:pPr>
            <w:r w:rsidRPr="008C29AE">
              <w:rPr>
                <w:rFonts w:eastAsia="Times New Roman"/>
                <w:rtl/>
              </w:rPr>
              <w:t>0.009855</w:t>
            </w:r>
          </w:p>
        </w:tc>
        <w:tc>
          <w:tcPr>
            <w:tcW w:w="1276" w:type="dxa"/>
          </w:tcPr>
          <w:p w14:paraId="1DCA79E1" w14:textId="20A449F5" w:rsidR="006936C5" w:rsidRPr="0052734E" w:rsidRDefault="006936C5" w:rsidP="006936C5">
            <w:pPr>
              <w:jc w:val="center"/>
              <w:rPr>
                <w:rFonts w:eastAsia="Times New Roman"/>
                <w:rtl/>
              </w:rPr>
            </w:pPr>
            <w:r w:rsidRPr="008C29AE">
              <w:rPr>
                <w:rFonts w:eastAsia="Times New Roman"/>
                <w:rtl/>
              </w:rPr>
              <w:t>33.417</w:t>
            </w:r>
          </w:p>
        </w:tc>
      </w:tr>
      <w:tr w:rsidR="006936C5" w:rsidRPr="00443BFF" w14:paraId="69896A9A" w14:textId="7BB28081" w:rsidTr="00800EA4">
        <w:trPr>
          <w:trHeight w:val="327"/>
        </w:trPr>
        <w:tc>
          <w:tcPr>
            <w:tcW w:w="1134" w:type="dxa"/>
          </w:tcPr>
          <w:p w14:paraId="35E83F0C" w14:textId="682DFCD7" w:rsidR="006936C5" w:rsidRPr="00800EA4" w:rsidRDefault="006936C5" w:rsidP="006936C5">
            <w:pPr>
              <w:jc w:val="center"/>
              <w:rPr>
                <w:rFonts w:asciiTheme="majorBidi" w:hAnsiTheme="majorBidi" w:cstheme="majorBidi"/>
                <w:b/>
                <w:bCs/>
                <w:color w:val="000000"/>
                <w:sz w:val="20"/>
                <w:szCs w:val="20"/>
              </w:rPr>
            </w:pPr>
            <w:r w:rsidRPr="00800EA4">
              <w:rPr>
                <w:rFonts w:ascii="Arial" w:eastAsia="Times New Roman" w:hAnsi="Arial" w:cs="Arial" w:hint="cs"/>
                <w:b/>
                <w:bCs/>
                <w:rtl/>
              </w:rPr>
              <w:t>4</w:t>
            </w:r>
          </w:p>
        </w:tc>
        <w:tc>
          <w:tcPr>
            <w:tcW w:w="1134" w:type="dxa"/>
          </w:tcPr>
          <w:p w14:paraId="29C7854E" w14:textId="5203C344" w:rsidR="006936C5" w:rsidRPr="005A7F8A" w:rsidRDefault="006936C5" w:rsidP="006936C5">
            <w:pPr>
              <w:jc w:val="center"/>
              <w:rPr>
                <w:rFonts w:ascii="Arial" w:eastAsia="Times New Roman" w:hAnsi="Arial" w:cs="Arial"/>
                <w:rtl/>
              </w:rPr>
            </w:pPr>
            <w:r w:rsidRPr="006936C5">
              <w:rPr>
                <w:rFonts w:eastAsia="Times New Roman"/>
                <w:rtl/>
              </w:rPr>
              <w:t>0.021158</w:t>
            </w:r>
          </w:p>
        </w:tc>
        <w:tc>
          <w:tcPr>
            <w:tcW w:w="1276" w:type="dxa"/>
          </w:tcPr>
          <w:p w14:paraId="6651C1EC" w14:textId="3670AD8E" w:rsidR="006936C5" w:rsidRPr="005A7F8A" w:rsidRDefault="006936C5" w:rsidP="006936C5">
            <w:pPr>
              <w:jc w:val="center"/>
              <w:rPr>
                <w:rFonts w:ascii="Arial" w:eastAsia="Times New Roman" w:hAnsi="Arial" w:cs="Arial"/>
                <w:rtl/>
              </w:rPr>
            </w:pPr>
            <w:r w:rsidRPr="006936C5">
              <w:rPr>
                <w:rFonts w:eastAsia="Times New Roman"/>
                <w:rtl/>
              </w:rPr>
              <w:t>65.25</w:t>
            </w:r>
          </w:p>
        </w:tc>
        <w:tc>
          <w:tcPr>
            <w:tcW w:w="992" w:type="dxa"/>
          </w:tcPr>
          <w:p w14:paraId="74269258" w14:textId="76D7A233" w:rsidR="006936C5" w:rsidRPr="00800EA4" w:rsidRDefault="006936C5" w:rsidP="006936C5">
            <w:pPr>
              <w:jc w:val="center"/>
              <w:rPr>
                <w:rFonts w:eastAsia="Times New Roman"/>
                <w:b/>
                <w:bCs/>
                <w:rtl/>
              </w:rPr>
            </w:pPr>
            <w:r w:rsidRPr="00800EA4">
              <w:rPr>
                <w:rFonts w:ascii="Arial" w:eastAsia="Times New Roman" w:hAnsi="Arial" w:cs="Arial" w:hint="cs"/>
                <w:b/>
                <w:bCs/>
                <w:rtl/>
              </w:rPr>
              <w:t>40</w:t>
            </w:r>
          </w:p>
        </w:tc>
        <w:tc>
          <w:tcPr>
            <w:tcW w:w="1134" w:type="dxa"/>
          </w:tcPr>
          <w:p w14:paraId="410189EF" w14:textId="27A3D05A" w:rsidR="006936C5" w:rsidRDefault="006936C5" w:rsidP="006936C5">
            <w:pPr>
              <w:jc w:val="center"/>
              <w:rPr>
                <w:rFonts w:ascii="Arial" w:eastAsia="Times New Roman" w:hAnsi="Arial" w:cs="Arial"/>
                <w:rtl/>
              </w:rPr>
            </w:pPr>
            <w:r w:rsidRPr="0052734E">
              <w:rPr>
                <w:rFonts w:eastAsia="Times New Roman"/>
                <w:rtl/>
              </w:rPr>
              <w:t>0.021158</w:t>
            </w:r>
          </w:p>
        </w:tc>
        <w:tc>
          <w:tcPr>
            <w:tcW w:w="1276" w:type="dxa"/>
          </w:tcPr>
          <w:p w14:paraId="76785ED7" w14:textId="65A28F81" w:rsidR="006936C5" w:rsidRDefault="006936C5" w:rsidP="006936C5">
            <w:pPr>
              <w:jc w:val="center"/>
              <w:rPr>
                <w:rFonts w:ascii="Arial" w:eastAsia="Times New Roman" w:hAnsi="Arial" w:cs="Arial"/>
                <w:rtl/>
              </w:rPr>
            </w:pPr>
            <w:r w:rsidRPr="0052734E">
              <w:rPr>
                <w:rFonts w:eastAsia="Times New Roman"/>
                <w:rtl/>
              </w:rPr>
              <w:t>65.25</w:t>
            </w:r>
          </w:p>
        </w:tc>
        <w:tc>
          <w:tcPr>
            <w:tcW w:w="992" w:type="dxa"/>
          </w:tcPr>
          <w:p w14:paraId="53DA4BF3" w14:textId="70F1E60F" w:rsidR="006936C5" w:rsidRPr="00800EA4" w:rsidRDefault="006936C5" w:rsidP="006936C5">
            <w:pPr>
              <w:jc w:val="center"/>
              <w:rPr>
                <w:rFonts w:eastAsia="Times New Roman"/>
                <w:b/>
                <w:bCs/>
                <w:rtl/>
              </w:rPr>
            </w:pPr>
            <w:r w:rsidRPr="00800EA4">
              <w:rPr>
                <w:rFonts w:ascii="Arial" w:eastAsia="Times New Roman" w:hAnsi="Arial" w:cs="Arial" w:hint="cs"/>
                <w:b/>
                <w:bCs/>
                <w:rtl/>
              </w:rPr>
              <w:t>40</w:t>
            </w:r>
          </w:p>
        </w:tc>
        <w:tc>
          <w:tcPr>
            <w:tcW w:w="1276" w:type="dxa"/>
          </w:tcPr>
          <w:p w14:paraId="2EA0CAF6" w14:textId="2F0AB3E9" w:rsidR="006936C5" w:rsidRPr="0052734E" w:rsidRDefault="006936C5" w:rsidP="006936C5">
            <w:pPr>
              <w:jc w:val="center"/>
              <w:rPr>
                <w:rFonts w:eastAsia="Times New Roman"/>
                <w:rtl/>
              </w:rPr>
            </w:pPr>
            <w:r w:rsidRPr="008C29AE">
              <w:rPr>
                <w:rFonts w:eastAsia="Times New Roman"/>
                <w:rtl/>
              </w:rPr>
              <w:t>0.021158</w:t>
            </w:r>
          </w:p>
        </w:tc>
        <w:tc>
          <w:tcPr>
            <w:tcW w:w="1276" w:type="dxa"/>
          </w:tcPr>
          <w:p w14:paraId="09F8D7EB" w14:textId="59B5F46C" w:rsidR="006936C5" w:rsidRPr="0052734E" w:rsidRDefault="006936C5" w:rsidP="006936C5">
            <w:pPr>
              <w:jc w:val="center"/>
              <w:rPr>
                <w:rFonts w:eastAsia="Times New Roman"/>
                <w:rtl/>
              </w:rPr>
            </w:pPr>
            <w:r w:rsidRPr="008C29AE">
              <w:rPr>
                <w:rFonts w:eastAsia="Times New Roman"/>
                <w:rtl/>
              </w:rPr>
              <w:t>65.25</w:t>
            </w:r>
          </w:p>
        </w:tc>
      </w:tr>
      <w:tr w:rsidR="006936C5" w:rsidRPr="00443BFF" w14:paraId="5FF60B96" w14:textId="2A7FFA03" w:rsidTr="00800EA4">
        <w:trPr>
          <w:trHeight w:val="327"/>
        </w:trPr>
        <w:tc>
          <w:tcPr>
            <w:tcW w:w="1134" w:type="dxa"/>
          </w:tcPr>
          <w:p w14:paraId="33A31726" w14:textId="70B2A243" w:rsidR="006936C5" w:rsidRPr="00800EA4" w:rsidRDefault="006936C5" w:rsidP="006936C5">
            <w:pPr>
              <w:jc w:val="center"/>
              <w:rPr>
                <w:rFonts w:asciiTheme="majorBidi" w:hAnsiTheme="majorBidi" w:cstheme="majorBidi"/>
                <w:b/>
                <w:bCs/>
                <w:color w:val="000000"/>
                <w:sz w:val="20"/>
                <w:szCs w:val="20"/>
              </w:rPr>
            </w:pPr>
            <w:r w:rsidRPr="00800EA4">
              <w:rPr>
                <w:rFonts w:ascii="Arial" w:eastAsia="Times New Roman" w:hAnsi="Arial" w:cs="Arial" w:hint="cs"/>
                <w:b/>
                <w:bCs/>
                <w:rtl/>
              </w:rPr>
              <w:t>8</w:t>
            </w:r>
          </w:p>
        </w:tc>
        <w:tc>
          <w:tcPr>
            <w:tcW w:w="1134" w:type="dxa"/>
          </w:tcPr>
          <w:p w14:paraId="12BBD616" w14:textId="0A095F17" w:rsidR="006936C5" w:rsidRPr="005A7F8A" w:rsidRDefault="006936C5" w:rsidP="006936C5">
            <w:pPr>
              <w:jc w:val="center"/>
              <w:rPr>
                <w:rFonts w:ascii="Arial" w:eastAsia="Times New Roman" w:hAnsi="Arial" w:cs="Arial"/>
              </w:rPr>
            </w:pPr>
            <w:r w:rsidRPr="006936C5">
              <w:rPr>
                <w:rFonts w:eastAsia="Times New Roman"/>
                <w:rtl/>
              </w:rPr>
              <w:t>0.021246</w:t>
            </w:r>
          </w:p>
        </w:tc>
        <w:tc>
          <w:tcPr>
            <w:tcW w:w="1276" w:type="dxa"/>
          </w:tcPr>
          <w:p w14:paraId="4B10D632" w14:textId="07F90084" w:rsidR="006936C5" w:rsidRPr="005A7F8A" w:rsidRDefault="006936C5" w:rsidP="006936C5">
            <w:pPr>
              <w:jc w:val="center"/>
              <w:rPr>
                <w:rFonts w:ascii="Arial" w:eastAsia="Times New Roman" w:hAnsi="Arial" w:cs="Arial"/>
                <w:rtl/>
              </w:rPr>
            </w:pPr>
            <w:r w:rsidRPr="006936C5">
              <w:rPr>
                <w:rFonts w:eastAsia="Times New Roman"/>
                <w:rtl/>
              </w:rPr>
              <w:t>65.27</w:t>
            </w:r>
          </w:p>
        </w:tc>
        <w:tc>
          <w:tcPr>
            <w:tcW w:w="992" w:type="dxa"/>
          </w:tcPr>
          <w:p w14:paraId="7130F713" w14:textId="78D373F6" w:rsidR="006936C5" w:rsidRPr="00800EA4" w:rsidRDefault="006936C5" w:rsidP="006936C5">
            <w:pPr>
              <w:jc w:val="center"/>
              <w:rPr>
                <w:rFonts w:eastAsia="Times New Roman"/>
                <w:b/>
                <w:bCs/>
              </w:rPr>
            </w:pPr>
            <w:bookmarkStart w:id="13" w:name="_Hlk121846800"/>
            <w:r w:rsidRPr="00800EA4">
              <w:rPr>
                <w:rFonts w:ascii="Arial" w:eastAsia="Times New Roman" w:hAnsi="Arial" w:cs="Arial" w:hint="cs"/>
                <w:b/>
                <w:bCs/>
                <w:rtl/>
              </w:rPr>
              <w:t>80</w:t>
            </w:r>
            <w:bookmarkEnd w:id="13"/>
          </w:p>
        </w:tc>
        <w:tc>
          <w:tcPr>
            <w:tcW w:w="1134" w:type="dxa"/>
          </w:tcPr>
          <w:p w14:paraId="2628B468" w14:textId="527CC783" w:rsidR="006936C5" w:rsidRDefault="006936C5" w:rsidP="006936C5">
            <w:pPr>
              <w:jc w:val="center"/>
              <w:rPr>
                <w:rFonts w:ascii="Arial" w:eastAsia="Times New Roman" w:hAnsi="Arial" w:cs="Arial"/>
                <w:rtl/>
              </w:rPr>
            </w:pPr>
            <w:bookmarkStart w:id="14" w:name="_Hlk121846827"/>
            <w:r w:rsidRPr="0052734E">
              <w:rPr>
                <w:rFonts w:eastAsia="Times New Roman"/>
                <w:rtl/>
              </w:rPr>
              <w:t>0.0215</w:t>
            </w:r>
            <w:bookmarkEnd w:id="14"/>
          </w:p>
        </w:tc>
        <w:tc>
          <w:tcPr>
            <w:tcW w:w="1276" w:type="dxa"/>
          </w:tcPr>
          <w:p w14:paraId="33146196" w14:textId="28683017" w:rsidR="006936C5" w:rsidRDefault="006936C5" w:rsidP="006936C5">
            <w:pPr>
              <w:jc w:val="center"/>
              <w:rPr>
                <w:rFonts w:ascii="Arial" w:eastAsia="Times New Roman" w:hAnsi="Arial" w:cs="Arial"/>
                <w:rtl/>
              </w:rPr>
            </w:pPr>
            <w:r w:rsidRPr="0052734E">
              <w:rPr>
                <w:rFonts w:eastAsia="Times New Roman"/>
                <w:rtl/>
              </w:rPr>
              <w:t>73.61</w:t>
            </w:r>
          </w:p>
        </w:tc>
        <w:tc>
          <w:tcPr>
            <w:tcW w:w="992" w:type="dxa"/>
          </w:tcPr>
          <w:p w14:paraId="426B1535" w14:textId="0B13B168" w:rsidR="006936C5" w:rsidRPr="00800EA4" w:rsidRDefault="006936C5" w:rsidP="006936C5">
            <w:pPr>
              <w:jc w:val="center"/>
              <w:rPr>
                <w:rFonts w:eastAsia="Times New Roman"/>
                <w:b/>
                <w:bCs/>
                <w:rtl/>
              </w:rPr>
            </w:pPr>
            <w:r w:rsidRPr="00800EA4">
              <w:rPr>
                <w:rFonts w:ascii="Arial" w:eastAsia="Times New Roman" w:hAnsi="Arial" w:cs="Arial" w:hint="cs"/>
                <w:b/>
                <w:bCs/>
                <w:rtl/>
              </w:rPr>
              <w:t>80</w:t>
            </w:r>
          </w:p>
        </w:tc>
        <w:tc>
          <w:tcPr>
            <w:tcW w:w="1276" w:type="dxa"/>
          </w:tcPr>
          <w:p w14:paraId="1EB717E5" w14:textId="48A4C198" w:rsidR="006936C5" w:rsidRPr="0052734E" w:rsidRDefault="006936C5" w:rsidP="006936C5">
            <w:pPr>
              <w:jc w:val="center"/>
              <w:rPr>
                <w:rFonts w:eastAsia="Times New Roman"/>
                <w:rtl/>
              </w:rPr>
            </w:pPr>
            <w:r w:rsidRPr="008C29AE">
              <w:rPr>
                <w:rFonts w:eastAsia="Times New Roman"/>
                <w:rtl/>
              </w:rPr>
              <w:t>0.021668</w:t>
            </w:r>
          </w:p>
        </w:tc>
        <w:tc>
          <w:tcPr>
            <w:tcW w:w="1276" w:type="dxa"/>
          </w:tcPr>
          <w:p w14:paraId="0AA6FBF1" w14:textId="346ECAD2" w:rsidR="006936C5" w:rsidRPr="0052734E" w:rsidRDefault="006936C5" w:rsidP="006936C5">
            <w:pPr>
              <w:jc w:val="center"/>
              <w:rPr>
                <w:rFonts w:eastAsia="Times New Roman"/>
                <w:rtl/>
              </w:rPr>
            </w:pPr>
            <w:r w:rsidRPr="008C29AE">
              <w:rPr>
                <w:rFonts w:eastAsia="Times New Roman"/>
                <w:rtl/>
              </w:rPr>
              <w:t>102.36</w:t>
            </w:r>
          </w:p>
        </w:tc>
      </w:tr>
      <w:tr w:rsidR="006936C5" w:rsidRPr="00443BFF" w14:paraId="4E018924" w14:textId="431BFE87" w:rsidTr="00800EA4">
        <w:trPr>
          <w:trHeight w:val="327"/>
        </w:trPr>
        <w:tc>
          <w:tcPr>
            <w:tcW w:w="1134" w:type="dxa"/>
          </w:tcPr>
          <w:p w14:paraId="4C2BEC92" w14:textId="77777777" w:rsidR="006936C5" w:rsidRDefault="006936C5" w:rsidP="006936C5">
            <w:pPr>
              <w:jc w:val="center"/>
              <w:rPr>
                <w:rFonts w:ascii="Arial" w:eastAsia="Times New Roman" w:hAnsi="Arial" w:cs="Arial"/>
                <w:rtl/>
              </w:rPr>
            </w:pPr>
          </w:p>
        </w:tc>
        <w:tc>
          <w:tcPr>
            <w:tcW w:w="1134" w:type="dxa"/>
          </w:tcPr>
          <w:p w14:paraId="4C1F76E1" w14:textId="77777777" w:rsidR="006936C5" w:rsidRPr="005A71B2" w:rsidRDefault="006936C5" w:rsidP="006936C5">
            <w:pPr>
              <w:jc w:val="center"/>
              <w:rPr>
                <w:rFonts w:eastAsia="Times New Roman"/>
                <w:rtl/>
              </w:rPr>
            </w:pPr>
          </w:p>
        </w:tc>
        <w:tc>
          <w:tcPr>
            <w:tcW w:w="1276" w:type="dxa"/>
          </w:tcPr>
          <w:p w14:paraId="6E206768" w14:textId="77777777" w:rsidR="006936C5" w:rsidRPr="005A71B2" w:rsidRDefault="006936C5" w:rsidP="006936C5">
            <w:pPr>
              <w:jc w:val="center"/>
              <w:rPr>
                <w:rFonts w:eastAsia="Times New Roman"/>
                <w:rtl/>
              </w:rPr>
            </w:pPr>
          </w:p>
        </w:tc>
        <w:tc>
          <w:tcPr>
            <w:tcW w:w="992" w:type="dxa"/>
          </w:tcPr>
          <w:p w14:paraId="6C2C0088" w14:textId="33A0883A" w:rsidR="006936C5" w:rsidRPr="00800EA4" w:rsidRDefault="006936C5" w:rsidP="006936C5">
            <w:pPr>
              <w:jc w:val="center"/>
              <w:rPr>
                <w:rFonts w:ascii="Arial" w:eastAsia="Times New Roman" w:hAnsi="Arial" w:cs="Arial"/>
                <w:b/>
                <w:bCs/>
              </w:rPr>
            </w:pPr>
            <w:r w:rsidRPr="00800EA4">
              <w:rPr>
                <w:rFonts w:ascii="Arial" w:eastAsia="Times New Roman" w:hAnsi="Arial" w:cs="Arial"/>
                <w:b/>
                <w:bCs/>
              </w:rPr>
              <w:t>160</w:t>
            </w:r>
          </w:p>
        </w:tc>
        <w:tc>
          <w:tcPr>
            <w:tcW w:w="1134" w:type="dxa"/>
          </w:tcPr>
          <w:p w14:paraId="6F1D5611" w14:textId="17FEDCFC" w:rsidR="006936C5" w:rsidRDefault="006936C5" w:rsidP="006936C5">
            <w:pPr>
              <w:jc w:val="center"/>
              <w:rPr>
                <w:rFonts w:ascii="Arial" w:eastAsia="Times New Roman" w:hAnsi="Arial" w:cs="Arial"/>
                <w:rtl/>
              </w:rPr>
            </w:pPr>
            <w:bookmarkStart w:id="15" w:name="_Hlk121846903"/>
            <w:r w:rsidRPr="0052734E">
              <w:rPr>
                <w:rFonts w:eastAsia="Times New Roman"/>
                <w:rtl/>
              </w:rPr>
              <w:t>0.015755</w:t>
            </w:r>
            <w:bookmarkEnd w:id="15"/>
          </w:p>
        </w:tc>
        <w:tc>
          <w:tcPr>
            <w:tcW w:w="1276" w:type="dxa"/>
          </w:tcPr>
          <w:p w14:paraId="537BC355" w14:textId="4009AF3B" w:rsidR="006936C5" w:rsidRDefault="006936C5" w:rsidP="006936C5">
            <w:pPr>
              <w:jc w:val="center"/>
              <w:rPr>
                <w:rFonts w:ascii="Arial" w:eastAsia="Times New Roman" w:hAnsi="Arial" w:cs="Arial"/>
                <w:rtl/>
              </w:rPr>
            </w:pPr>
            <w:r w:rsidRPr="0052734E">
              <w:rPr>
                <w:rFonts w:eastAsia="Times New Roman"/>
                <w:rtl/>
              </w:rPr>
              <w:t>101.73</w:t>
            </w:r>
          </w:p>
        </w:tc>
        <w:tc>
          <w:tcPr>
            <w:tcW w:w="992" w:type="dxa"/>
          </w:tcPr>
          <w:p w14:paraId="65CDB7FA" w14:textId="0D89A240" w:rsidR="006936C5" w:rsidRPr="00800EA4" w:rsidRDefault="006936C5" w:rsidP="006936C5">
            <w:pPr>
              <w:jc w:val="center"/>
              <w:rPr>
                <w:rFonts w:eastAsia="Times New Roman"/>
                <w:b/>
                <w:bCs/>
                <w:rtl/>
              </w:rPr>
            </w:pPr>
            <w:r w:rsidRPr="00800EA4">
              <w:rPr>
                <w:rFonts w:ascii="Arial" w:eastAsia="Times New Roman" w:hAnsi="Arial" w:cs="Arial"/>
                <w:b/>
                <w:bCs/>
              </w:rPr>
              <w:t>160</w:t>
            </w:r>
          </w:p>
        </w:tc>
        <w:tc>
          <w:tcPr>
            <w:tcW w:w="1276" w:type="dxa"/>
          </w:tcPr>
          <w:p w14:paraId="5EF44A41" w14:textId="73A3B6C9" w:rsidR="006936C5" w:rsidRPr="0052734E" w:rsidRDefault="006936C5" w:rsidP="006936C5">
            <w:pPr>
              <w:jc w:val="center"/>
              <w:rPr>
                <w:rFonts w:eastAsia="Times New Roman"/>
                <w:rtl/>
              </w:rPr>
            </w:pPr>
            <w:r w:rsidRPr="008C29AE">
              <w:rPr>
                <w:rFonts w:eastAsia="Times New Roman"/>
                <w:rtl/>
              </w:rPr>
              <w:t>0.020574</w:t>
            </w:r>
          </w:p>
        </w:tc>
        <w:tc>
          <w:tcPr>
            <w:tcW w:w="1276" w:type="dxa"/>
          </w:tcPr>
          <w:p w14:paraId="240060CE" w14:textId="1967B03C" w:rsidR="006936C5" w:rsidRPr="0052734E" w:rsidRDefault="006936C5" w:rsidP="006936C5">
            <w:pPr>
              <w:jc w:val="center"/>
              <w:rPr>
                <w:rFonts w:eastAsia="Times New Roman"/>
                <w:rtl/>
              </w:rPr>
            </w:pPr>
            <w:r w:rsidRPr="008C29AE">
              <w:rPr>
                <w:rFonts w:eastAsia="Times New Roman"/>
                <w:rtl/>
              </w:rPr>
              <w:t>117.52</w:t>
            </w:r>
          </w:p>
        </w:tc>
      </w:tr>
    </w:tbl>
    <w:bookmarkEnd w:id="7"/>
    <w:p w14:paraId="4C0BAAAD" w14:textId="123DEC45" w:rsidR="0010304D" w:rsidRPr="0010304D" w:rsidRDefault="0010304D" w:rsidP="0010304D">
      <w:pPr>
        <w:rPr>
          <w:b/>
          <w:bCs/>
          <w:color w:val="000000"/>
        </w:rPr>
      </w:pPr>
      <w:r w:rsidRPr="0010304D">
        <w:rPr>
          <w:b/>
          <w:bCs/>
          <w:color w:val="000000"/>
        </w:rPr>
        <w:lastRenderedPageBreak/>
        <w:t>Figure 10</w:t>
      </w:r>
      <w:r w:rsidRPr="0010304D">
        <w:rPr>
          <w:b/>
          <w:bCs/>
          <w:color w:val="000000"/>
        </w:rPr>
        <w:t xml:space="preserve">. </w:t>
      </w:r>
      <w:r w:rsidRPr="0010304D">
        <w:rPr>
          <w:b/>
          <w:bCs/>
          <w:sz w:val="20"/>
          <w:szCs w:val="20"/>
        </w:rPr>
        <w:t>Pairwise t-test of 10 BCC excised tissues</w:t>
      </w:r>
    </w:p>
    <w:p w14:paraId="3BD368D6" w14:textId="3869C08B" w:rsidR="0010304D" w:rsidRDefault="0010304D" w:rsidP="00F95325">
      <w:pPr>
        <w:rPr>
          <w:rtl/>
        </w:rPr>
      </w:pPr>
      <w:r w:rsidRPr="00C3365E">
        <w:drawing>
          <wp:inline distT="0" distB="0" distL="0" distR="0" wp14:anchorId="4C0C766D" wp14:editId="08690F56">
            <wp:extent cx="6288405" cy="8189911"/>
            <wp:effectExtent l="0" t="0" r="0" b="1905"/>
            <wp:docPr id="1" name="תמונה 2">
              <a:extLst xmlns:a="http://schemas.openxmlformats.org/drawingml/2006/main">
                <a:ext uri="{FF2B5EF4-FFF2-40B4-BE49-F238E27FC236}">
                  <a16:creationId xmlns:a16="http://schemas.microsoft.com/office/drawing/2014/main" id="{488426F5-62F9-42A3-B7C0-2A5E004CA5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488426F5-62F9-42A3-B7C0-2A5E004CA53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1667" cy="8233231"/>
                    </a:xfrm>
                    <a:prstGeom prst="rect">
                      <a:avLst/>
                    </a:prstGeom>
                  </pic:spPr>
                </pic:pic>
              </a:graphicData>
            </a:graphic>
          </wp:inline>
        </w:drawing>
      </w:r>
    </w:p>
    <w:sectPr w:rsidR="0010304D" w:rsidSect="001B60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E4"/>
    <w:rsid w:val="00042069"/>
    <w:rsid w:val="00081A0D"/>
    <w:rsid w:val="0009285C"/>
    <w:rsid w:val="000A246B"/>
    <w:rsid w:val="000C25B5"/>
    <w:rsid w:val="000F666F"/>
    <w:rsid w:val="000F7E7A"/>
    <w:rsid w:val="001007C1"/>
    <w:rsid w:val="0010304D"/>
    <w:rsid w:val="001B6026"/>
    <w:rsid w:val="002302E4"/>
    <w:rsid w:val="002703CB"/>
    <w:rsid w:val="002F4C2C"/>
    <w:rsid w:val="003B0BE8"/>
    <w:rsid w:val="004017FE"/>
    <w:rsid w:val="0041629F"/>
    <w:rsid w:val="00471E89"/>
    <w:rsid w:val="004C5573"/>
    <w:rsid w:val="004E219F"/>
    <w:rsid w:val="00511BC5"/>
    <w:rsid w:val="0052700B"/>
    <w:rsid w:val="005A7F8A"/>
    <w:rsid w:val="005D41BB"/>
    <w:rsid w:val="005F3368"/>
    <w:rsid w:val="00627253"/>
    <w:rsid w:val="006419F6"/>
    <w:rsid w:val="006936C5"/>
    <w:rsid w:val="006A436B"/>
    <w:rsid w:val="00762E5C"/>
    <w:rsid w:val="007A2FDE"/>
    <w:rsid w:val="007A69B4"/>
    <w:rsid w:val="00800EA4"/>
    <w:rsid w:val="008C6A66"/>
    <w:rsid w:val="008F0484"/>
    <w:rsid w:val="009269CC"/>
    <w:rsid w:val="009F30CC"/>
    <w:rsid w:val="00A0530E"/>
    <w:rsid w:val="00A52A6F"/>
    <w:rsid w:val="00A701B2"/>
    <w:rsid w:val="00A85850"/>
    <w:rsid w:val="00AC0C6C"/>
    <w:rsid w:val="00AE4BAD"/>
    <w:rsid w:val="00B213EF"/>
    <w:rsid w:val="00B4326E"/>
    <w:rsid w:val="00BD43FF"/>
    <w:rsid w:val="00C3365E"/>
    <w:rsid w:val="00C35C1A"/>
    <w:rsid w:val="00CE3192"/>
    <w:rsid w:val="00D15725"/>
    <w:rsid w:val="00D979DE"/>
    <w:rsid w:val="00E11C56"/>
    <w:rsid w:val="00E42DC4"/>
    <w:rsid w:val="00E43201"/>
    <w:rsid w:val="00E624A5"/>
    <w:rsid w:val="00EC0127"/>
    <w:rsid w:val="00F95325"/>
    <w:rsid w:val="00FA4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4CFA"/>
  <w15:chartTrackingRefBased/>
  <w15:docId w15:val="{B1DD5064-7D5A-43FE-8626-97716FB0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02E4"/>
    <w:rPr>
      <w:rFonts w:ascii="Calibri" w:eastAsia="Calibri" w:hAnsi="Calibri" w:cs="Calibr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C2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5A7F8A"/>
    <w:pPr>
      <w:spacing w:before="100" w:beforeAutospacing="1" w:after="100" w:afterAutospacing="1" w:line="240" w:lineRule="auto"/>
    </w:pPr>
    <w:rPr>
      <w:rFonts w:ascii="Times New Roman" w:eastAsia="Times New Roman" w:hAnsi="Times New Roman" w:cs="Times New Roman"/>
      <w:sz w:val="24"/>
      <w:szCs w:val="24"/>
    </w:rPr>
  </w:style>
  <w:style w:type="table" w:styleId="a3">
    <w:name w:val="Table Grid"/>
    <w:basedOn w:val="a1"/>
    <w:uiPriority w:val="39"/>
    <w:rsid w:val="00B2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081A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9514">
      <w:bodyDiv w:val="1"/>
      <w:marLeft w:val="0"/>
      <w:marRight w:val="0"/>
      <w:marTop w:val="0"/>
      <w:marBottom w:val="0"/>
      <w:divBdr>
        <w:top w:val="none" w:sz="0" w:space="0" w:color="auto"/>
        <w:left w:val="none" w:sz="0" w:space="0" w:color="auto"/>
        <w:bottom w:val="none" w:sz="0" w:space="0" w:color="auto"/>
        <w:right w:val="none" w:sz="0" w:space="0" w:color="auto"/>
      </w:divBdr>
    </w:div>
    <w:div w:id="247464696">
      <w:bodyDiv w:val="1"/>
      <w:marLeft w:val="0"/>
      <w:marRight w:val="0"/>
      <w:marTop w:val="0"/>
      <w:marBottom w:val="0"/>
      <w:divBdr>
        <w:top w:val="none" w:sz="0" w:space="0" w:color="auto"/>
        <w:left w:val="none" w:sz="0" w:space="0" w:color="auto"/>
        <w:bottom w:val="none" w:sz="0" w:space="0" w:color="auto"/>
        <w:right w:val="none" w:sz="0" w:space="0" w:color="auto"/>
      </w:divBdr>
    </w:div>
    <w:div w:id="454181135">
      <w:bodyDiv w:val="1"/>
      <w:marLeft w:val="0"/>
      <w:marRight w:val="0"/>
      <w:marTop w:val="0"/>
      <w:marBottom w:val="0"/>
      <w:divBdr>
        <w:top w:val="none" w:sz="0" w:space="0" w:color="auto"/>
        <w:left w:val="none" w:sz="0" w:space="0" w:color="auto"/>
        <w:bottom w:val="none" w:sz="0" w:space="0" w:color="auto"/>
        <w:right w:val="none" w:sz="0" w:space="0" w:color="auto"/>
      </w:divBdr>
      <w:divsChild>
        <w:div w:id="464742008">
          <w:marLeft w:val="0"/>
          <w:marRight w:val="0"/>
          <w:marTop w:val="0"/>
          <w:marBottom w:val="0"/>
          <w:divBdr>
            <w:top w:val="none" w:sz="0" w:space="0" w:color="auto"/>
            <w:left w:val="none" w:sz="0" w:space="0" w:color="auto"/>
            <w:bottom w:val="none" w:sz="0" w:space="0" w:color="auto"/>
            <w:right w:val="none" w:sz="0" w:space="0" w:color="auto"/>
          </w:divBdr>
          <w:divsChild>
            <w:div w:id="6625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319">
      <w:bodyDiv w:val="1"/>
      <w:marLeft w:val="0"/>
      <w:marRight w:val="0"/>
      <w:marTop w:val="0"/>
      <w:marBottom w:val="0"/>
      <w:divBdr>
        <w:top w:val="none" w:sz="0" w:space="0" w:color="auto"/>
        <w:left w:val="none" w:sz="0" w:space="0" w:color="auto"/>
        <w:bottom w:val="none" w:sz="0" w:space="0" w:color="auto"/>
        <w:right w:val="none" w:sz="0" w:space="0" w:color="auto"/>
      </w:divBdr>
      <w:divsChild>
        <w:div w:id="197278034">
          <w:marLeft w:val="0"/>
          <w:marRight w:val="0"/>
          <w:marTop w:val="0"/>
          <w:marBottom w:val="0"/>
          <w:divBdr>
            <w:top w:val="none" w:sz="0" w:space="0" w:color="auto"/>
            <w:left w:val="none" w:sz="0" w:space="0" w:color="auto"/>
            <w:bottom w:val="none" w:sz="0" w:space="0" w:color="auto"/>
            <w:right w:val="none" w:sz="0" w:space="0" w:color="auto"/>
          </w:divBdr>
          <w:divsChild>
            <w:div w:id="1610119087">
              <w:marLeft w:val="0"/>
              <w:marRight w:val="0"/>
              <w:marTop w:val="0"/>
              <w:marBottom w:val="0"/>
              <w:divBdr>
                <w:top w:val="none" w:sz="0" w:space="0" w:color="auto"/>
                <w:left w:val="none" w:sz="0" w:space="0" w:color="auto"/>
                <w:bottom w:val="none" w:sz="0" w:space="0" w:color="auto"/>
                <w:right w:val="none" w:sz="0" w:space="0" w:color="auto"/>
              </w:divBdr>
            </w:div>
            <w:div w:id="357510988">
              <w:marLeft w:val="0"/>
              <w:marRight w:val="0"/>
              <w:marTop w:val="0"/>
              <w:marBottom w:val="0"/>
              <w:divBdr>
                <w:top w:val="none" w:sz="0" w:space="0" w:color="auto"/>
                <w:left w:val="none" w:sz="0" w:space="0" w:color="auto"/>
                <w:bottom w:val="none" w:sz="0" w:space="0" w:color="auto"/>
                <w:right w:val="none" w:sz="0" w:space="0" w:color="auto"/>
              </w:divBdr>
            </w:div>
            <w:div w:id="2044940856">
              <w:marLeft w:val="0"/>
              <w:marRight w:val="0"/>
              <w:marTop w:val="0"/>
              <w:marBottom w:val="0"/>
              <w:divBdr>
                <w:top w:val="none" w:sz="0" w:space="0" w:color="auto"/>
                <w:left w:val="none" w:sz="0" w:space="0" w:color="auto"/>
                <w:bottom w:val="none" w:sz="0" w:space="0" w:color="auto"/>
                <w:right w:val="none" w:sz="0" w:space="0" w:color="auto"/>
              </w:divBdr>
            </w:div>
            <w:div w:id="14689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9248">
      <w:bodyDiv w:val="1"/>
      <w:marLeft w:val="0"/>
      <w:marRight w:val="0"/>
      <w:marTop w:val="0"/>
      <w:marBottom w:val="0"/>
      <w:divBdr>
        <w:top w:val="none" w:sz="0" w:space="0" w:color="auto"/>
        <w:left w:val="none" w:sz="0" w:space="0" w:color="auto"/>
        <w:bottom w:val="none" w:sz="0" w:space="0" w:color="auto"/>
        <w:right w:val="none" w:sz="0" w:space="0" w:color="auto"/>
      </w:divBdr>
    </w:div>
    <w:div w:id="749305081">
      <w:bodyDiv w:val="1"/>
      <w:marLeft w:val="0"/>
      <w:marRight w:val="0"/>
      <w:marTop w:val="0"/>
      <w:marBottom w:val="0"/>
      <w:divBdr>
        <w:top w:val="none" w:sz="0" w:space="0" w:color="auto"/>
        <w:left w:val="none" w:sz="0" w:space="0" w:color="auto"/>
        <w:bottom w:val="none" w:sz="0" w:space="0" w:color="auto"/>
        <w:right w:val="none" w:sz="0" w:space="0" w:color="auto"/>
      </w:divBdr>
      <w:divsChild>
        <w:div w:id="430010067">
          <w:marLeft w:val="0"/>
          <w:marRight w:val="0"/>
          <w:marTop w:val="0"/>
          <w:marBottom w:val="0"/>
          <w:divBdr>
            <w:top w:val="none" w:sz="0" w:space="0" w:color="auto"/>
            <w:left w:val="none" w:sz="0" w:space="0" w:color="auto"/>
            <w:bottom w:val="none" w:sz="0" w:space="0" w:color="auto"/>
            <w:right w:val="none" w:sz="0" w:space="0" w:color="auto"/>
          </w:divBdr>
          <w:divsChild>
            <w:div w:id="1837257771">
              <w:marLeft w:val="0"/>
              <w:marRight w:val="0"/>
              <w:marTop w:val="0"/>
              <w:marBottom w:val="0"/>
              <w:divBdr>
                <w:top w:val="none" w:sz="0" w:space="0" w:color="auto"/>
                <w:left w:val="none" w:sz="0" w:space="0" w:color="auto"/>
                <w:bottom w:val="none" w:sz="0" w:space="0" w:color="auto"/>
                <w:right w:val="none" w:sz="0" w:space="0" w:color="auto"/>
              </w:divBdr>
            </w:div>
            <w:div w:id="128979749">
              <w:marLeft w:val="0"/>
              <w:marRight w:val="0"/>
              <w:marTop w:val="0"/>
              <w:marBottom w:val="0"/>
              <w:divBdr>
                <w:top w:val="none" w:sz="0" w:space="0" w:color="auto"/>
                <w:left w:val="none" w:sz="0" w:space="0" w:color="auto"/>
                <w:bottom w:val="none" w:sz="0" w:space="0" w:color="auto"/>
                <w:right w:val="none" w:sz="0" w:space="0" w:color="auto"/>
              </w:divBdr>
            </w:div>
            <w:div w:id="1929851579">
              <w:marLeft w:val="0"/>
              <w:marRight w:val="0"/>
              <w:marTop w:val="0"/>
              <w:marBottom w:val="0"/>
              <w:divBdr>
                <w:top w:val="none" w:sz="0" w:space="0" w:color="auto"/>
                <w:left w:val="none" w:sz="0" w:space="0" w:color="auto"/>
                <w:bottom w:val="none" w:sz="0" w:space="0" w:color="auto"/>
                <w:right w:val="none" w:sz="0" w:space="0" w:color="auto"/>
              </w:divBdr>
            </w:div>
            <w:div w:id="8819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2889">
      <w:bodyDiv w:val="1"/>
      <w:marLeft w:val="0"/>
      <w:marRight w:val="0"/>
      <w:marTop w:val="0"/>
      <w:marBottom w:val="0"/>
      <w:divBdr>
        <w:top w:val="none" w:sz="0" w:space="0" w:color="auto"/>
        <w:left w:val="none" w:sz="0" w:space="0" w:color="auto"/>
        <w:bottom w:val="none" w:sz="0" w:space="0" w:color="auto"/>
        <w:right w:val="none" w:sz="0" w:space="0" w:color="auto"/>
      </w:divBdr>
    </w:div>
    <w:div w:id="1342657299">
      <w:bodyDiv w:val="1"/>
      <w:marLeft w:val="0"/>
      <w:marRight w:val="0"/>
      <w:marTop w:val="0"/>
      <w:marBottom w:val="0"/>
      <w:divBdr>
        <w:top w:val="none" w:sz="0" w:space="0" w:color="auto"/>
        <w:left w:val="none" w:sz="0" w:space="0" w:color="auto"/>
        <w:bottom w:val="none" w:sz="0" w:space="0" w:color="auto"/>
        <w:right w:val="none" w:sz="0" w:space="0" w:color="auto"/>
      </w:divBdr>
    </w:div>
    <w:div w:id="1350646508">
      <w:bodyDiv w:val="1"/>
      <w:marLeft w:val="0"/>
      <w:marRight w:val="0"/>
      <w:marTop w:val="0"/>
      <w:marBottom w:val="0"/>
      <w:divBdr>
        <w:top w:val="none" w:sz="0" w:space="0" w:color="auto"/>
        <w:left w:val="none" w:sz="0" w:space="0" w:color="auto"/>
        <w:bottom w:val="none" w:sz="0" w:space="0" w:color="auto"/>
        <w:right w:val="none" w:sz="0" w:space="0" w:color="auto"/>
      </w:divBdr>
    </w:div>
    <w:div w:id="1418282058">
      <w:bodyDiv w:val="1"/>
      <w:marLeft w:val="0"/>
      <w:marRight w:val="0"/>
      <w:marTop w:val="0"/>
      <w:marBottom w:val="0"/>
      <w:divBdr>
        <w:top w:val="none" w:sz="0" w:space="0" w:color="auto"/>
        <w:left w:val="none" w:sz="0" w:space="0" w:color="auto"/>
        <w:bottom w:val="none" w:sz="0" w:space="0" w:color="auto"/>
        <w:right w:val="none" w:sz="0" w:space="0" w:color="auto"/>
      </w:divBdr>
    </w:div>
    <w:div w:id="1626622196">
      <w:bodyDiv w:val="1"/>
      <w:marLeft w:val="0"/>
      <w:marRight w:val="0"/>
      <w:marTop w:val="0"/>
      <w:marBottom w:val="0"/>
      <w:divBdr>
        <w:top w:val="none" w:sz="0" w:space="0" w:color="auto"/>
        <w:left w:val="none" w:sz="0" w:space="0" w:color="auto"/>
        <w:bottom w:val="none" w:sz="0" w:space="0" w:color="auto"/>
        <w:right w:val="none" w:sz="0" w:space="0" w:color="auto"/>
      </w:divBdr>
    </w:div>
    <w:div w:id="1655524678">
      <w:bodyDiv w:val="1"/>
      <w:marLeft w:val="0"/>
      <w:marRight w:val="0"/>
      <w:marTop w:val="0"/>
      <w:marBottom w:val="0"/>
      <w:divBdr>
        <w:top w:val="none" w:sz="0" w:space="0" w:color="auto"/>
        <w:left w:val="none" w:sz="0" w:space="0" w:color="auto"/>
        <w:bottom w:val="none" w:sz="0" w:space="0" w:color="auto"/>
        <w:right w:val="none" w:sz="0" w:space="0" w:color="auto"/>
      </w:divBdr>
    </w:div>
    <w:div w:id="1663923938">
      <w:bodyDiv w:val="1"/>
      <w:marLeft w:val="0"/>
      <w:marRight w:val="0"/>
      <w:marTop w:val="0"/>
      <w:marBottom w:val="0"/>
      <w:divBdr>
        <w:top w:val="none" w:sz="0" w:space="0" w:color="auto"/>
        <w:left w:val="none" w:sz="0" w:space="0" w:color="auto"/>
        <w:bottom w:val="none" w:sz="0" w:space="0" w:color="auto"/>
        <w:right w:val="none" w:sz="0" w:space="0" w:color="auto"/>
      </w:divBdr>
    </w:div>
    <w:div w:id="1858495809">
      <w:bodyDiv w:val="1"/>
      <w:marLeft w:val="0"/>
      <w:marRight w:val="0"/>
      <w:marTop w:val="0"/>
      <w:marBottom w:val="0"/>
      <w:divBdr>
        <w:top w:val="none" w:sz="0" w:space="0" w:color="auto"/>
        <w:left w:val="none" w:sz="0" w:space="0" w:color="auto"/>
        <w:bottom w:val="none" w:sz="0" w:space="0" w:color="auto"/>
        <w:right w:val="none" w:sz="0" w:space="0" w:color="auto"/>
      </w:divBdr>
    </w:div>
    <w:div w:id="19481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702D-F5A6-449B-A912-4DF19529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8</Pages>
  <Words>23067</Words>
  <Characters>115338</Characters>
  <Application>Microsoft Office Word</Application>
  <DocSecurity>0</DocSecurity>
  <Lines>961</Lines>
  <Paragraphs>276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Gabay</dc:creator>
  <cp:keywords/>
  <dc:description/>
  <cp:lastModifiedBy>Batel Gabay</cp:lastModifiedBy>
  <cp:revision>15</cp:revision>
  <dcterms:created xsi:type="dcterms:W3CDTF">2022-12-07T13:59:00Z</dcterms:created>
  <dcterms:modified xsi:type="dcterms:W3CDTF">2023-01-17T09:06:00Z</dcterms:modified>
</cp:coreProperties>
</file>