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Abraão Victor Dalagnol n°1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Nº Gabriel Padilha Guezzi Souza n 10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 (45) 9908-1624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abraao.dalagnol@escola.pr.gov.br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gabriel.padilhaguezzi.souza@escola.pr.gov.br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Informatica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4°ano​​​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351012</wp:posOffset>
            </wp:positionV>
            <wp:extent cx="7439025" cy="4487688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48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Dalagnol's Music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Dalagnol's Music um comércio eletrônico ”e-commerce”, tem se tornado cada vez mais comum em diversos setores, inclusive no mercado de instrumentos musicais. Com a evolução da tecnologia e o aumento do acesso à internet, muitas empresas têm adotado o e-commerce como estratégia de venda, permitindo que os clientes comprem instrumentos musicais online de maneira segura e rápida.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Este trabalho de conclusão de curso tem como objetivo analisar o mercado de instrumentos musicais no e-commerce, identificando suas principais tendências, desafios e oportunidades. Serão abordados temas como a evolução do comércio eletrônico no setor de instrumentos musicais, os modelos de negócio mais utilizados, as tecnologias empregadas no e-commerce de instrumentos musicais, as estratégias de marketing digital e as questões legais que envolvem o comércio eletrônico de instrumentos musicais.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A loja Dalagnol's Music é um projeto desenvolvido para facilitar o seu jeito de comprar instrumentos, chegando na sua casa com segurança. A Dalagnol's Music foi fundada em 2017 com o  intuito  de  se  destacar na venda de instrumentos do mundo inteiro, buscando sempre o melhor preço e a melhor qualidade dos nossos produtos para satisfazer nossos clientes. Além disso, serão apresentadas recomendações para empresas que desejam ingressar ou aprimorar suas estratégias de e-commerce de instrumentos musicais, de forma a se destacarem em um mercado cada vez mais competitivo.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Espera-se, com este trabalho, contribuir para o desenvolvimento do setor de instrumentos musicais no e-commerce, fornecendo informações relevantes para empresas que atuam nesse mercado e para aqueles que desejam empreender nessa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hipótese nas vendas de instrumentos seria o aumento do uso de mídias sociais pelos vendedores. Isso pode dar um aumento grandioso nas vendas. A solução pra vendas de instrumentos tem se tornado cada vez mais comum em diversos setores, inclusive no mercado digital . Com a evolução da tecnologia e o aumento do acesso à internet, muitas empresas têm adotado o e-commerce como estratégia de venda, permitindo que os clientes comprem instrumentos musicais online o famoso marketing digital dos anos atuais.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objetivo geral de uma venda de instrumentos é oferecer aos clientes a possibilidade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adquirir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instrumentos musicais de qualidade e a melhor durabilidade dos instrumentos de forma conveniente e com um bom atendimento, de modo a atender às suas necessidades e expectativas. A venda de instrumentos musicais pode ser realizada em nossa plataforma pré-desenvolcida com nossos melhores programadores de forma segura, sem problemas de de póssivel hacker.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Vender ou aprimorar instrumentos musicais. 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Google Acadêmico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5"/>
        <w:gridCol w:w="2486"/>
        <w:gridCol w:w="1744"/>
        <w:tblGridChange w:id="0">
          <w:tblGrid>
            <w:gridCol w:w="4755"/>
            <w:gridCol w:w="2486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-78" l="-42" r="-41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spacing w:after="160" w:line="259" w:lineRule="auto"/>
    </w:pPr>
    <w:rPr>
      <w:rFonts w:ascii="Calibri" w:cs="Calibri" w:hAnsi="Calibri"/>
      <w:sz w:val="22"/>
      <w:szCs w:val="22"/>
      <w:lang w:eastAsia="zh-C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nkdaInternet" w:customStyle="1">
    <w:name w:val="Link da Internet"/>
    <w:uiPriority w:val="99"/>
    <w:qFormat w:val="1"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CabealhoChar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TextodebaloChar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WW8Num1z2" w:customStyle="1">
    <w:name w:val="WW8Num1z2"/>
    <w:uiPriority w:val="3"/>
    <w:qFormat w:val="1"/>
    <w:rPr>
      <w:rFonts w:ascii="Wingdings" w:cs="Wingdings" w:hAnsi="Wingdings"/>
    </w:rPr>
  </w:style>
  <w:style w:type="character" w:styleId="RodapChar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WW8Num1z0" w:customStyle="1">
    <w:name w:val="WW8Num1z0"/>
    <w:uiPriority w:val="3"/>
    <w:qFormat w:val="1"/>
    <w:rPr>
      <w:rFonts w:ascii="Courier New" w:cs="Courier New" w:hAnsi="Courier New"/>
    </w:rPr>
  </w:style>
  <w:style w:type="character" w:styleId="WW8Num1z3" w:customStyle="1">
    <w:name w:val="WW8Num1z3"/>
    <w:uiPriority w:val="3"/>
    <w:qFormat w:val="1"/>
    <w:rPr>
      <w:rFonts w:ascii="Symbol" w:cs="Symbol" w:hAnsi="Symbol"/>
    </w:rPr>
  </w:style>
  <w:style w:type="character" w:styleId="WW8Num2z0" w:customStyle="1">
    <w:name w:val="WW8Num2z0"/>
    <w:uiPriority w:val="3"/>
    <w:qFormat w:val="1"/>
  </w:style>
  <w:style w:type="character" w:styleId="Fontepargpadro1" w:customStyle="1">
    <w:name w:val="Fonte parág. padrão1"/>
    <w:uiPriority w:val="6"/>
    <w:qFormat w:val="1"/>
  </w:style>
  <w:style w:type="paragraph" w:styleId="Ttulo" w:customStyle="1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7"/>
    <w:qFormat w:val="1"/>
    <w:pPr>
      <w:spacing w:after="140" w:line="288" w:lineRule="auto"/>
    </w:pPr>
  </w:style>
  <w:style w:type="paragraph" w:styleId="List">
    <w:name w:val="List"/>
    <w:basedOn w:val="BodyText"/>
    <w:uiPriority w:val="7"/>
    <w:qFormat w:val="1"/>
    <w:rPr>
      <w:rFonts w:cs="FreeSans"/>
    </w:rPr>
  </w:style>
  <w:style w:type="paragraph" w:styleId="Caption">
    <w:name w:val="caption"/>
    <w:basedOn w:val="Normal"/>
    <w:next w:val="Normal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uiPriority w:val="6"/>
    <w:qFormat w:val="1"/>
    <w:pPr>
      <w:suppressLineNumbers w:val="1"/>
    </w:pPr>
    <w:rPr>
      <w:rFonts w:cs="FreeSans"/>
    </w:rPr>
  </w:style>
  <w:style w:type="paragraph" w:styleId="CabealhoeRodap" w:customStyle="1">
    <w:name w:val="Cabeçalho e Rodapé"/>
    <w:basedOn w:val="Normal"/>
    <w:qFormat w:val="1"/>
  </w:style>
  <w:style w:type="paragraph" w:styleId="Header">
    <w:name w:val="header"/>
    <w:basedOn w:val="Normal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Footer">
    <w:name w:val="foot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Ttulo1" w:customStyle="1">
    <w:name w:val="Título1"/>
    <w:basedOn w:val="Normal"/>
    <w:next w:val="BodyText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 w:val="1"/>
    <w:pPr>
      <w:suppressLineNumbers w:val="1"/>
    </w:pPr>
  </w:style>
  <w:style w:type="paragraph" w:styleId="Ttulodetabela" w:customStyle="1">
    <w:name w:val="Título de tabela"/>
    <w:basedOn w:val="Contedodatabela"/>
    <w:uiPriority w:val="7"/>
    <w:qFormat w:val="1"/>
    <w:pPr>
      <w:jc w:val="center"/>
    </w:pPr>
    <w:rPr>
      <w:b w:val="1"/>
      <w:bCs w:val="1"/>
    </w:rPr>
  </w:style>
  <w:style w:type="paragraph" w:styleId="Recuodecorpodetexto31" w:customStyle="1">
    <w:name w:val="Recuo de corpo de texto 31"/>
    <w:basedOn w:val="Normal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Textodebalo1" w:customStyle="1">
    <w:name w:val="Texto de balão1"/>
    <w:basedOn w:val="Normal"/>
    <w:uiPriority w:val="7"/>
    <w:qFormat w:val="1"/>
    <w:rPr>
      <w:rFonts w:ascii="Tahoma" w:cs="Times New Roman" w:hAnsi="Tahoma"/>
      <w:sz w:val="16"/>
      <w:szCs w:val="16"/>
    </w:rPr>
  </w:style>
  <w:style w:type="table" w:styleId="TableGrid">
    <w:name w:val="Table Grid"/>
    <w:basedOn w:val="TableNormal"/>
    <w:rsid w:val="00812A9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qFormat w:val="1"/>
    <w:rsid w:val="000B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B2B50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D406DC"/>
    <w:pPr>
      <w:suppressAutoHyphens w:val="0"/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lo" TargetMode="External"/><Relationship Id="rId10" Type="http://schemas.openxmlformats.org/officeDocument/2006/relationships/hyperlink" Target="https://www.unit.br/blog/melhores-sites-para-pesquisa-academica#portal" TargetMode="External"/><Relationship Id="rId13" Type="http://schemas.openxmlformats.org/officeDocument/2006/relationships/hyperlink" Target="https://www.unit.br/blog/melhores-sites-para-pesquisa-academica#bdtd" TargetMode="External"/><Relationship Id="rId12" Type="http://schemas.openxmlformats.org/officeDocument/2006/relationships/hyperlink" Target="https://www.unit.br/blog/melhores-sites-para-pesquisa-academica#academ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eric" TargetMode="External"/><Relationship Id="rId14" Type="http://schemas.openxmlformats.org/officeDocument/2006/relationships/hyperlink" Target="https://www.unit.br/blog/melhores-sites-para-pesquisa-academica#science" TargetMode="External"/><Relationship Id="rId17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mailto:abraao.dalagnol@escola.pr.gov.br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t5xFNZMoZKSlsGufOezXE40G+g==">AMUW2mXqAiUrC2nvI+GShAmQ7/AnLVLy+gzLMNZY0mv7vhB4kmkjdtvKFVT8fOc9CZ8kGBo3oxajpQsVYN/47zKO0FDQI3+Ba0+4vVuXfEOWpSJPMKFT+2g=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2023-03-21T00:18:00Z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